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7.xml" ContentType="application/vnd.openxmlformats-officedocument.themeOverride+xml"/>
  <Override PartName="/word/drawings/drawing1.xml" ContentType="application/vnd.openxmlformats-officedocument.drawingml.chartshapes+xml"/>
  <Override PartName="/word/charts/chart8.xml" ContentType="application/vnd.openxmlformats-officedocument.drawingml.chart+xml"/>
  <Override PartName="/word/theme/themeOverride8.xml" ContentType="application/vnd.openxmlformats-officedocument.themeOverride+xml"/>
  <Override PartName="/word/drawings/drawing2.xml" ContentType="application/vnd.openxmlformats-officedocument.drawingml.chartshapes+xml"/>
  <Override PartName="/word/charts/chart9.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9.xml" ContentType="application/vnd.openxmlformats-officedocument.themeOverride+xml"/>
  <Override PartName="/word/drawings/drawing3.xml" ContentType="application/vnd.openxmlformats-officedocument.drawingml.chartshapes+xml"/>
  <Override PartName="/word/charts/chart10.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10.xml" ContentType="application/vnd.openxmlformats-officedocument.themeOverride+xml"/>
  <Override PartName="/word/drawings/drawing4.xml" ContentType="application/vnd.openxmlformats-officedocument.drawingml.chartshapes+xml"/>
  <Override PartName="/word/charts/chart11.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2.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11.xml" ContentType="application/vnd.openxmlformats-officedocument.themeOverride+xml"/>
  <Override PartName="/word/drawings/drawing5.xml" ContentType="application/vnd.openxmlformats-officedocument.drawingml.chartshapes+xml"/>
  <Override PartName="/word/charts/chart13.xml" ContentType="application/vnd.openxmlformats-officedocument.drawingml.chart+xml"/>
  <Override PartName="/word/theme/themeOverride12.xml" ContentType="application/vnd.openxmlformats-officedocument.themeOverride+xml"/>
  <Override PartName="/word/drawings/drawing6.xml" ContentType="application/vnd.openxmlformats-officedocument.drawingml.chartshapes+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7FA398" w14:textId="77777777" w:rsidR="00782B70" w:rsidRPr="00B639E9" w:rsidRDefault="00782B70" w:rsidP="00E54CA4">
      <w:pPr>
        <w:overflowPunct w:val="0"/>
        <w:snapToGrid w:val="0"/>
        <w:spacing w:beforeLines="20" w:before="100" w:line="460" w:lineRule="exact"/>
        <w:rPr>
          <w:rFonts w:ascii="標楷體" w:hAnsi="標楷體"/>
          <w:b/>
          <w:sz w:val="36"/>
          <w:szCs w:val="36"/>
        </w:rPr>
      </w:pPr>
      <w:bookmarkStart w:id="0" w:name="_Toc139037205"/>
      <w:bookmarkStart w:id="1" w:name="_Hlk138247946"/>
      <w:r w:rsidRPr="00B639E9">
        <w:rPr>
          <w:rFonts w:ascii="標楷體" w:hAnsi="標楷體" w:hint="eastAsia"/>
          <w:b/>
          <w:sz w:val="36"/>
          <w:szCs w:val="36"/>
        </w:rPr>
        <w:t>壹、市議會主管</w:t>
      </w:r>
    </w:p>
    <w:p w14:paraId="09B3B931" w14:textId="77777777" w:rsidR="00782B70" w:rsidRPr="00EE0D89" w:rsidRDefault="00782B70" w:rsidP="003C12E9">
      <w:pPr>
        <w:overflowPunct w:val="0"/>
        <w:snapToGrid w:val="0"/>
        <w:spacing w:line="440" w:lineRule="exact"/>
        <w:ind w:firstLineChars="200" w:firstLine="490"/>
        <w:jc w:val="both"/>
        <w:textAlignment w:val="baseline"/>
        <w:rPr>
          <w:rFonts w:ascii="標楷體" w:hAnsi="標楷體"/>
          <w:spacing w:val="-1"/>
          <w:kern w:val="0"/>
          <w:szCs w:val="24"/>
        </w:rPr>
      </w:pPr>
      <w:r w:rsidRPr="00EE0D89">
        <w:rPr>
          <w:rFonts w:ascii="標楷體" w:hAnsi="標楷體" w:hint="eastAsia"/>
          <w:spacing w:val="-1"/>
          <w:kern w:val="0"/>
          <w:szCs w:val="24"/>
        </w:rPr>
        <w:t>市議會主管僅市議會1個機關，掌理議決市規章、市預算、市特別稅課、臨時稅課及附加稅課、市財產之處分、市政府組織自治條例及所屬事業機構組織自治條例、市政府提案事項、市議員提案事項、審議市決算之審核報告、接受人民請願，及其他依法律或上級法規賦予之職權。茲將113年度決算審核結果說明如次（有關歲入、歲出決算之審定及各項差異之原因分析等詳細內容，請至審計部全球資訊網/總決算審核報告/總決算審核報告查詢平台查閱）：</w:t>
      </w:r>
    </w:p>
    <w:p w14:paraId="4ED43E67" w14:textId="77777777" w:rsidR="00782B70" w:rsidRPr="00EE0D89" w:rsidRDefault="00782B70" w:rsidP="00A96D96">
      <w:pPr>
        <w:overflowPunct w:val="0"/>
        <w:snapToGrid w:val="0"/>
        <w:spacing w:beforeLines="20" w:before="100" w:line="460" w:lineRule="exact"/>
        <w:ind w:firstLineChars="100" w:firstLine="287"/>
        <w:jc w:val="both"/>
        <w:rPr>
          <w:rFonts w:ascii="標楷體" w:hAnsi="標楷體"/>
          <w:b/>
          <w:sz w:val="28"/>
          <w:szCs w:val="28"/>
        </w:rPr>
      </w:pPr>
      <w:r w:rsidRPr="00EE0D89">
        <w:rPr>
          <w:rFonts w:ascii="標楷體" w:hAnsi="標楷體" w:hint="eastAsia"/>
          <w:b/>
          <w:sz w:val="28"/>
          <w:szCs w:val="28"/>
        </w:rPr>
        <w:t>（一）計畫實施之查核</w:t>
      </w:r>
    </w:p>
    <w:p w14:paraId="3F6AD8B3" w14:textId="77777777" w:rsidR="00782B70" w:rsidRPr="00EE0D89" w:rsidRDefault="00782B70" w:rsidP="00A96D96">
      <w:pPr>
        <w:overflowPunct w:val="0"/>
        <w:autoSpaceDE w:val="0"/>
        <w:snapToGrid w:val="0"/>
        <w:spacing w:beforeLines="10" w:before="50" w:line="440" w:lineRule="exact"/>
        <w:ind w:firstLineChars="200" w:firstLine="494"/>
        <w:jc w:val="both"/>
        <w:rPr>
          <w:rFonts w:ascii="標楷體" w:hAnsi="標楷體"/>
          <w:kern w:val="0"/>
          <w:szCs w:val="24"/>
        </w:rPr>
      </w:pPr>
      <w:r w:rsidRPr="00EE0D89">
        <w:rPr>
          <w:rFonts w:ascii="標楷體" w:hAnsi="標楷體" w:hint="eastAsia"/>
          <w:szCs w:val="24"/>
        </w:rPr>
        <w:t>業務計</w:t>
      </w:r>
      <w:r w:rsidRPr="00EE0D89">
        <w:rPr>
          <w:rFonts w:ascii="標楷體" w:hAnsi="標楷體" w:hint="eastAsia"/>
          <w:kern w:val="0"/>
          <w:szCs w:val="24"/>
        </w:rPr>
        <w:t>畫3項，下分工作計畫6項，包括召開定期及臨時大會，以審議本市預算等重要施政項目，</w:t>
      </w:r>
      <w:r w:rsidRPr="00EE0D89">
        <w:rPr>
          <w:rFonts w:ascii="標楷體" w:hAnsi="標楷體" w:hint="eastAsia"/>
          <w:bCs/>
        </w:rPr>
        <w:t>其中已執行完成者5項，尚在執行者1項，係部分修繕工程尚在辦理中，須保留繼續執行。</w:t>
      </w:r>
    </w:p>
    <w:p w14:paraId="0108185C" w14:textId="77777777" w:rsidR="00782B70" w:rsidRPr="00EE0D89" w:rsidRDefault="00782B70" w:rsidP="00A96D96">
      <w:pPr>
        <w:overflowPunct w:val="0"/>
        <w:snapToGrid w:val="0"/>
        <w:spacing w:beforeLines="20" w:before="100" w:line="460" w:lineRule="exact"/>
        <w:ind w:firstLineChars="100" w:firstLine="287"/>
        <w:jc w:val="both"/>
        <w:rPr>
          <w:rFonts w:ascii="標楷體" w:hAnsi="標楷體"/>
          <w:b/>
          <w:sz w:val="28"/>
          <w:szCs w:val="28"/>
        </w:rPr>
      </w:pPr>
      <w:r w:rsidRPr="00EE0D89">
        <w:rPr>
          <w:rFonts w:ascii="標楷體" w:hAnsi="標楷體" w:hint="eastAsia"/>
          <w:b/>
          <w:sz w:val="28"/>
          <w:szCs w:val="28"/>
        </w:rPr>
        <w:t>（二）預算執行之審核</w:t>
      </w:r>
    </w:p>
    <w:p w14:paraId="2E9B1FEB" w14:textId="77777777" w:rsidR="00782B70" w:rsidRPr="00EE0D89" w:rsidRDefault="00782B70" w:rsidP="00A96D96">
      <w:pPr>
        <w:overflowPunct w:val="0"/>
        <w:snapToGrid w:val="0"/>
        <w:spacing w:beforeLines="10" w:before="50" w:line="440" w:lineRule="exact"/>
        <w:ind w:firstLineChars="200" w:firstLine="494"/>
        <w:jc w:val="both"/>
        <w:textAlignment w:val="baseline"/>
        <w:rPr>
          <w:rFonts w:ascii="標楷體" w:hAnsi="標楷體"/>
          <w:kern w:val="0"/>
          <w:szCs w:val="24"/>
        </w:rPr>
      </w:pPr>
      <w:r w:rsidRPr="00EE0D89">
        <w:rPr>
          <w:rFonts w:ascii="標楷體" w:hAnsi="標楷體" w:hint="eastAsia"/>
          <w:kern w:val="0"/>
          <w:szCs w:val="24"/>
        </w:rPr>
        <w:t>1.歲入預算數14萬餘元，決算審核結果，審定實現數20萬餘元，較預算增加6萬餘元（44.70％），主要係場地設施使用收入較預計增加。</w:t>
      </w:r>
    </w:p>
    <w:p w14:paraId="10245171" w14:textId="77777777" w:rsidR="00782B70" w:rsidRPr="00EE0D89" w:rsidRDefault="00782B70" w:rsidP="00A96D96">
      <w:pPr>
        <w:overflowPunct w:val="0"/>
        <w:snapToGrid w:val="0"/>
        <w:spacing w:beforeLines="10" w:before="50" w:line="440" w:lineRule="exact"/>
        <w:ind w:firstLineChars="200" w:firstLine="470"/>
        <w:jc w:val="both"/>
        <w:textAlignment w:val="baseline"/>
        <w:rPr>
          <w:rFonts w:ascii="標楷體" w:hAnsi="標楷體"/>
          <w:kern w:val="0"/>
          <w:szCs w:val="24"/>
        </w:rPr>
      </w:pPr>
      <w:r w:rsidRPr="00400E80">
        <w:rPr>
          <w:rFonts w:ascii="標楷體" w:hAnsi="標楷體" w:hint="eastAsia"/>
          <w:spacing w:val="-6"/>
          <w:kern w:val="0"/>
          <w:szCs w:val="24"/>
        </w:rPr>
        <w:t>2.歲出預算數2億2</w:t>
      </w:r>
      <w:r w:rsidRPr="00400E80">
        <w:rPr>
          <w:rFonts w:ascii="標楷體" w:hAnsi="標楷體"/>
          <w:spacing w:val="-6"/>
          <w:kern w:val="0"/>
          <w:szCs w:val="24"/>
        </w:rPr>
        <w:t>,</w:t>
      </w:r>
      <w:r w:rsidRPr="00400E80">
        <w:rPr>
          <w:rFonts w:ascii="標楷體" w:hAnsi="標楷體" w:hint="eastAsia"/>
          <w:spacing w:val="-6"/>
          <w:kern w:val="0"/>
          <w:szCs w:val="24"/>
        </w:rPr>
        <w:t>4</w:t>
      </w:r>
      <w:r w:rsidRPr="00400E80">
        <w:rPr>
          <w:rFonts w:ascii="標楷體" w:hAnsi="標楷體"/>
          <w:spacing w:val="-6"/>
          <w:kern w:val="0"/>
          <w:szCs w:val="24"/>
        </w:rPr>
        <w:t>82</w:t>
      </w:r>
      <w:r w:rsidRPr="00400E80">
        <w:rPr>
          <w:rFonts w:ascii="標楷體" w:hAnsi="標楷體" w:hint="eastAsia"/>
          <w:spacing w:val="-6"/>
          <w:kern w:val="0"/>
          <w:szCs w:val="24"/>
        </w:rPr>
        <w:t>萬餘元，決算審核結果，審定實現數</w:t>
      </w:r>
      <w:r w:rsidRPr="00400E80">
        <w:rPr>
          <w:rFonts w:ascii="標楷體" w:hAnsi="標楷體"/>
          <w:spacing w:val="-6"/>
          <w:kern w:val="0"/>
        </w:rPr>
        <w:t>2</w:t>
      </w:r>
      <w:r w:rsidRPr="00400E80">
        <w:rPr>
          <w:rFonts w:ascii="標楷體" w:hAnsi="標楷體" w:hint="eastAsia"/>
          <w:spacing w:val="-6"/>
          <w:kern w:val="0"/>
        </w:rPr>
        <w:t>億1</w:t>
      </w:r>
      <w:r w:rsidRPr="00400E80">
        <w:rPr>
          <w:rFonts w:ascii="標楷體" w:hAnsi="標楷體"/>
          <w:spacing w:val="-6"/>
          <w:kern w:val="0"/>
        </w:rPr>
        <w:t>,245</w:t>
      </w:r>
      <w:r w:rsidRPr="00400E80">
        <w:rPr>
          <w:rFonts w:ascii="標楷體" w:hAnsi="標楷體" w:hint="eastAsia"/>
          <w:spacing w:val="-6"/>
          <w:kern w:val="0"/>
        </w:rPr>
        <w:t>萬餘元（9</w:t>
      </w:r>
      <w:r w:rsidRPr="00400E80">
        <w:rPr>
          <w:rFonts w:ascii="標楷體" w:hAnsi="標楷體"/>
          <w:spacing w:val="-6"/>
          <w:kern w:val="0"/>
        </w:rPr>
        <w:t>4</w:t>
      </w:r>
      <w:r w:rsidRPr="00400E80">
        <w:rPr>
          <w:rFonts w:ascii="標楷體" w:hAnsi="標楷體" w:hint="eastAsia"/>
          <w:spacing w:val="-6"/>
          <w:kern w:val="0"/>
        </w:rPr>
        <w:t>.</w:t>
      </w:r>
      <w:r w:rsidRPr="00400E80">
        <w:rPr>
          <w:rFonts w:ascii="標楷體" w:hAnsi="標楷體"/>
          <w:spacing w:val="-6"/>
          <w:kern w:val="0"/>
        </w:rPr>
        <w:t>49</w:t>
      </w:r>
      <w:r w:rsidRPr="00400E80">
        <w:rPr>
          <w:rFonts w:ascii="標楷體" w:hAnsi="標楷體" w:hint="eastAsia"/>
          <w:spacing w:val="-6"/>
          <w:kern w:val="0"/>
        </w:rPr>
        <w:t>％）</w:t>
      </w:r>
      <w:r w:rsidRPr="00EE0D89">
        <w:rPr>
          <w:rFonts w:ascii="標楷體" w:hAnsi="標楷體" w:hint="eastAsia"/>
          <w:kern w:val="0"/>
          <w:szCs w:val="24"/>
        </w:rPr>
        <w:t>，應付保留數2</w:t>
      </w:r>
      <w:r w:rsidRPr="00EE0D89">
        <w:rPr>
          <w:rFonts w:ascii="標楷體" w:hAnsi="標楷體"/>
          <w:kern w:val="0"/>
          <w:szCs w:val="24"/>
        </w:rPr>
        <w:t>2</w:t>
      </w:r>
      <w:r w:rsidRPr="00EE0D89">
        <w:rPr>
          <w:rFonts w:ascii="標楷體" w:hAnsi="標楷體" w:hint="eastAsia"/>
          <w:kern w:val="0"/>
          <w:szCs w:val="24"/>
        </w:rPr>
        <w:t>萬餘元（0.</w:t>
      </w:r>
      <w:r w:rsidRPr="00EE0D89">
        <w:rPr>
          <w:rFonts w:ascii="標楷體" w:hAnsi="標楷體"/>
          <w:kern w:val="0"/>
          <w:szCs w:val="24"/>
        </w:rPr>
        <w:t>10</w:t>
      </w:r>
      <w:r w:rsidRPr="00EE0D89">
        <w:rPr>
          <w:rFonts w:ascii="標楷體" w:hAnsi="標楷體" w:hint="eastAsia"/>
          <w:kern w:val="0"/>
          <w:szCs w:val="24"/>
        </w:rPr>
        <w:t>％），保留原因詳「（一）計畫實施之查核」說明；合計決算審定數為</w:t>
      </w:r>
      <w:r w:rsidRPr="00EE0D89">
        <w:rPr>
          <w:rFonts w:ascii="標楷體" w:hAnsi="標楷體"/>
          <w:kern w:val="0"/>
          <w:szCs w:val="24"/>
        </w:rPr>
        <w:t>2</w:t>
      </w:r>
      <w:r w:rsidRPr="00EE0D89">
        <w:rPr>
          <w:rFonts w:ascii="標楷體" w:hAnsi="標楷體" w:hint="eastAsia"/>
          <w:kern w:val="0"/>
          <w:szCs w:val="24"/>
        </w:rPr>
        <w:t>億1,</w:t>
      </w:r>
      <w:r w:rsidRPr="00EE0D89">
        <w:rPr>
          <w:rFonts w:ascii="標楷體" w:hAnsi="標楷體"/>
          <w:kern w:val="0"/>
          <w:szCs w:val="24"/>
        </w:rPr>
        <w:t>267</w:t>
      </w:r>
      <w:r w:rsidRPr="00EE0D89">
        <w:rPr>
          <w:rFonts w:ascii="標楷體" w:hAnsi="標楷體" w:hint="eastAsia"/>
          <w:kern w:val="0"/>
          <w:szCs w:val="24"/>
        </w:rPr>
        <w:t>萬餘元，</w:t>
      </w:r>
      <w:r w:rsidRPr="00EE0D89">
        <w:rPr>
          <w:rFonts w:ascii="標楷體" w:hAnsi="標楷體" w:hint="eastAsia"/>
          <w:kern w:val="0"/>
        </w:rPr>
        <w:t>預算賸餘1</w:t>
      </w:r>
      <w:r w:rsidRPr="00EE0D89">
        <w:rPr>
          <w:rFonts w:ascii="標楷體" w:hAnsi="標楷體"/>
          <w:kern w:val="0"/>
        </w:rPr>
        <w:t>,215</w:t>
      </w:r>
      <w:r w:rsidRPr="00EE0D89">
        <w:rPr>
          <w:rFonts w:ascii="標楷體" w:hAnsi="標楷體" w:hint="eastAsia"/>
          <w:kern w:val="0"/>
        </w:rPr>
        <w:t>萬餘元（</w:t>
      </w:r>
      <w:r w:rsidRPr="00EE0D89">
        <w:rPr>
          <w:rFonts w:ascii="標楷體" w:hAnsi="標楷體"/>
          <w:kern w:val="0"/>
        </w:rPr>
        <w:t>5.41</w:t>
      </w:r>
      <w:r w:rsidRPr="00EE0D89">
        <w:rPr>
          <w:rFonts w:ascii="標楷體" w:hAnsi="標楷體" w:hint="eastAsia"/>
          <w:kern w:val="0"/>
        </w:rPr>
        <w:t>％）</w:t>
      </w:r>
      <w:r w:rsidRPr="00EE0D89">
        <w:rPr>
          <w:rFonts w:ascii="標楷體" w:hAnsi="標楷體" w:hint="eastAsia"/>
          <w:kern w:val="0"/>
          <w:szCs w:val="24"/>
        </w:rPr>
        <w:t>，主要係實際進用員額較少，人事費之賸餘。</w:t>
      </w:r>
    </w:p>
    <w:p w14:paraId="50DABA0E" w14:textId="5C551D93" w:rsidR="00ED3C9E" w:rsidRPr="00EE0D89" w:rsidRDefault="00782B70" w:rsidP="00A96D96">
      <w:pPr>
        <w:overflowPunct w:val="0"/>
        <w:autoSpaceDE w:val="0"/>
        <w:snapToGrid w:val="0"/>
        <w:spacing w:beforeLines="10" w:before="50" w:line="440" w:lineRule="exact"/>
        <w:ind w:firstLineChars="200" w:firstLine="478"/>
        <w:jc w:val="both"/>
        <w:textAlignment w:val="baseline"/>
        <w:rPr>
          <w:rFonts w:ascii="標楷體" w:hAnsi="標楷體"/>
          <w:color w:val="EE0000"/>
          <w:kern w:val="0"/>
          <w:szCs w:val="24"/>
        </w:rPr>
      </w:pPr>
      <w:r w:rsidRPr="00831964">
        <w:rPr>
          <w:rFonts w:ascii="標楷體" w:hAnsi="標楷體" w:hint="eastAsia"/>
          <w:spacing w:val="-4"/>
          <w:szCs w:val="24"/>
        </w:rPr>
        <w:t>3.以前年度歲出轉入數計2</w:t>
      </w:r>
      <w:r w:rsidRPr="00831964">
        <w:rPr>
          <w:rFonts w:ascii="標楷體" w:hAnsi="標楷體"/>
          <w:spacing w:val="-4"/>
          <w:szCs w:val="24"/>
        </w:rPr>
        <w:t>27</w:t>
      </w:r>
      <w:r w:rsidRPr="00831964">
        <w:rPr>
          <w:rFonts w:ascii="標楷體" w:hAnsi="標楷體" w:hint="eastAsia"/>
          <w:spacing w:val="-4"/>
          <w:szCs w:val="24"/>
        </w:rPr>
        <w:t>萬餘元，決算審核結果，審定實現數2</w:t>
      </w:r>
      <w:r w:rsidRPr="00831964">
        <w:rPr>
          <w:rFonts w:ascii="標楷體" w:hAnsi="標楷體"/>
          <w:spacing w:val="-4"/>
          <w:szCs w:val="24"/>
        </w:rPr>
        <w:t>23</w:t>
      </w:r>
      <w:r w:rsidRPr="00831964">
        <w:rPr>
          <w:rFonts w:ascii="標楷體" w:hAnsi="標楷體" w:hint="eastAsia"/>
          <w:spacing w:val="-4"/>
          <w:szCs w:val="24"/>
        </w:rPr>
        <w:t>萬餘元（98.31％）</w:t>
      </w:r>
      <w:r w:rsidRPr="00EE0D89">
        <w:rPr>
          <w:rFonts w:ascii="標楷體" w:hAnsi="標楷體" w:hint="eastAsia"/>
          <w:szCs w:val="24"/>
        </w:rPr>
        <w:t>，減免（註銷）數3萬餘元（1.69％），係財物採購案結餘款。</w:t>
      </w:r>
    </w:p>
    <w:p w14:paraId="72208286" w14:textId="77777777" w:rsidR="00ED3C9E" w:rsidRPr="00EE0D89" w:rsidRDefault="00ED3C9E" w:rsidP="00A96D96">
      <w:pPr>
        <w:overflowPunct w:val="0"/>
        <w:snapToGrid w:val="0"/>
        <w:spacing w:beforeLines="50" w:before="250" w:afterLines="20" w:after="100" w:line="460" w:lineRule="exact"/>
        <w:rPr>
          <w:rFonts w:ascii="標楷體" w:hAnsi="標楷體"/>
          <w:b/>
          <w:sz w:val="36"/>
          <w:szCs w:val="36"/>
        </w:rPr>
      </w:pPr>
      <w:r w:rsidRPr="00EE0D89">
        <w:rPr>
          <w:rFonts w:ascii="標楷體" w:hAnsi="標楷體" w:hint="eastAsia"/>
          <w:b/>
          <w:sz w:val="36"/>
          <w:szCs w:val="36"/>
        </w:rPr>
        <w:t>貳、市政府主管</w:t>
      </w:r>
    </w:p>
    <w:p w14:paraId="643C4DE8" w14:textId="4C046066" w:rsidR="00ED3C9E" w:rsidRPr="00EE0D89" w:rsidRDefault="00ED3C9E" w:rsidP="00A96D96">
      <w:pPr>
        <w:overflowPunct w:val="0"/>
        <w:snapToGrid w:val="0"/>
        <w:spacing w:beforeLines="10" w:before="50" w:line="440" w:lineRule="exact"/>
        <w:ind w:firstLineChars="200" w:firstLine="494"/>
        <w:jc w:val="both"/>
        <w:rPr>
          <w:rFonts w:ascii="標楷體" w:hAnsi="標楷體"/>
          <w:kern w:val="0"/>
          <w:szCs w:val="24"/>
        </w:rPr>
      </w:pPr>
      <w:r w:rsidRPr="00EE0D89">
        <w:rPr>
          <w:rFonts w:ascii="標楷體" w:hAnsi="標楷體" w:hint="eastAsia"/>
          <w:kern w:val="0"/>
          <w:szCs w:val="24"/>
        </w:rPr>
        <w:t>市政府主管計有公務機關1個，營業基金1個、非營業特種基金7個，各該單位決算、附屬單位決算營業及非營業部分之審核情形如次（有關歲入、歲出決算之審定及各項差異之原因分析暨附屬單位決算基金單位之審核相關附表及差異原因說明等詳細內容，請至審計部全球資訊網/總決算審核報告/總決算審核報告查詢平</w:t>
      </w:r>
      <w:r w:rsidR="00D9042B">
        <w:rPr>
          <w:rFonts w:ascii="標楷體" w:hAnsi="標楷體" w:hint="eastAsia"/>
          <w:kern w:val="0"/>
          <w:szCs w:val="24"/>
        </w:rPr>
        <w:t>台</w:t>
      </w:r>
      <w:r w:rsidRPr="00EE0D89">
        <w:rPr>
          <w:rFonts w:ascii="標楷體" w:hAnsi="標楷體" w:hint="eastAsia"/>
          <w:kern w:val="0"/>
          <w:szCs w:val="24"/>
        </w:rPr>
        <w:t>查閱；重大公共建設計畫執行情形之查核，請參閱戊、肆、重大公共建設計畫及採購執行情形之查核）：</w:t>
      </w:r>
    </w:p>
    <w:p w14:paraId="7885A79A" w14:textId="77777777" w:rsidR="00ED3C9E" w:rsidRPr="00EE0D89" w:rsidRDefault="00ED3C9E" w:rsidP="00A96D96">
      <w:pPr>
        <w:overflowPunct w:val="0"/>
        <w:snapToGrid w:val="0"/>
        <w:spacing w:beforeLines="20" w:before="100" w:afterLines="10" w:after="50" w:line="460" w:lineRule="exact"/>
        <w:jc w:val="both"/>
        <w:rPr>
          <w:rFonts w:ascii="標楷體" w:hAnsi="標楷體"/>
          <w:b/>
          <w:color w:val="000000" w:themeColor="text1"/>
          <w:sz w:val="32"/>
          <w:szCs w:val="32"/>
        </w:rPr>
      </w:pPr>
      <w:r w:rsidRPr="00EE0D89">
        <w:rPr>
          <w:rFonts w:ascii="標楷體" w:hAnsi="標楷體" w:hint="eastAsia"/>
          <w:b/>
          <w:sz w:val="32"/>
          <w:szCs w:val="32"/>
        </w:rPr>
        <w:t>一、</w:t>
      </w:r>
      <w:r w:rsidRPr="00EE0D89">
        <w:rPr>
          <w:rFonts w:ascii="標楷體" w:hAnsi="標楷體" w:hint="eastAsia"/>
          <w:b/>
          <w:color w:val="000000" w:themeColor="text1"/>
          <w:sz w:val="32"/>
          <w:szCs w:val="32"/>
        </w:rPr>
        <w:t>單位決算部分</w:t>
      </w:r>
    </w:p>
    <w:p w14:paraId="3A7BB57C" w14:textId="77777777" w:rsidR="00ED3C9E" w:rsidRPr="00EE0D89" w:rsidRDefault="00ED3C9E" w:rsidP="00A96D96">
      <w:pPr>
        <w:overflowPunct w:val="0"/>
        <w:snapToGrid w:val="0"/>
        <w:spacing w:beforeLines="10" w:before="50" w:line="440" w:lineRule="exact"/>
        <w:ind w:firstLineChars="200" w:firstLine="494"/>
        <w:jc w:val="both"/>
        <w:rPr>
          <w:rFonts w:ascii="標楷體" w:hAnsi="標楷體"/>
          <w:kern w:val="0"/>
          <w:szCs w:val="24"/>
        </w:rPr>
      </w:pPr>
      <w:r w:rsidRPr="00EE0D89">
        <w:rPr>
          <w:rFonts w:ascii="標楷體" w:hAnsi="標楷體" w:hint="eastAsia"/>
          <w:kern w:val="0"/>
          <w:szCs w:val="24"/>
        </w:rPr>
        <w:t>市政府主管僅市政府1個機關，負責基隆市民政</w:t>
      </w:r>
      <w:r w:rsidRPr="00EE0D89">
        <w:rPr>
          <w:rFonts w:ascii="標楷體" w:hAnsi="標楷體"/>
          <w:kern w:val="0"/>
          <w:szCs w:val="24"/>
        </w:rPr>
        <w:t>、</w:t>
      </w:r>
      <w:r w:rsidRPr="00EE0D89">
        <w:rPr>
          <w:rFonts w:ascii="標楷體" w:hAnsi="標楷體" w:hint="eastAsia"/>
          <w:kern w:val="0"/>
          <w:szCs w:val="24"/>
        </w:rPr>
        <w:t>財政</w:t>
      </w:r>
      <w:r w:rsidRPr="00EE0D89">
        <w:rPr>
          <w:rFonts w:ascii="標楷體" w:hAnsi="標楷體"/>
          <w:kern w:val="0"/>
          <w:szCs w:val="24"/>
        </w:rPr>
        <w:t>、</w:t>
      </w:r>
      <w:r w:rsidRPr="00EE0D89">
        <w:rPr>
          <w:rFonts w:ascii="標楷體" w:hAnsi="標楷體" w:hint="eastAsia"/>
          <w:kern w:val="0"/>
          <w:szCs w:val="24"/>
        </w:rPr>
        <w:t>地政</w:t>
      </w:r>
      <w:r w:rsidRPr="00EE0D89">
        <w:rPr>
          <w:rFonts w:ascii="標楷體" w:hAnsi="標楷體"/>
          <w:kern w:val="0"/>
          <w:szCs w:val="24"/>
        </w:rPr>
        <w:t>、</w:t>
      </w:r>
      <w:r w:rsidRPr="00EE0D89">
        <w:rPr>
          <w:rFonts w:ascii="標楷體" w:hAnsi="標楷體" w:hint="eastAsia"/>
          <w:kern w:val="0"/>
          <w:szCs w:val="24"/>
        </w:rPr>
        <w:t>教育</w:t>
      </w:r>
      <w:r w:rsidRPr="00EE0D89">
        <w:rPr>
          <w:rFonts w:ascii="標楷體" w:hAnsi="標楷體"/>
          <w:kern w:val="0"/>
          <w:szCs w:val="24"/>
        </w:rPr>
        <w:t>、</w:t>
      </w:r>
      <w:r w:rsidRPr="00EE0D89">
        <w:rPr>
          <w:rFonts w:ascii="標楷體" w:hAnsi="標楷體" w:hint="eastAsia"/>
          <w:kern w:val="0"/>
          <w:szCs w:val="24"/>
        </w:rPr>
        <w:t>農業</w:t>
      </w:r>
      <w:r w:rsidRPr="00EE0D89">
        <w:rPr>
          <w:rFonts w:ascii="標楷體" w:hAnsi="標楷體"/>
          <w:kern w:val="0"/>
          <w:szCs w:val="24"/>
        </w:rPr>
        <w:t>、</w:t>
      </w:r>
      <w:r w:rsidRPr="00EE0D89">
        <w:rPr>
          <w:rFonts w:ascii="標楷體" w:hAnsi="標楷體" w:hint="eastAsia"/>
          <w:kern w:val="0"/>
          <w:szCs w:val="24"/>
        </w:rPr>
        <w:t>工業</w:t>
      </w:r>
      <w:r w:rsidRPr="00EE0D89">
        <w:rPr>
          <w:rFonts w:ascii="標楷體" w:hAnsi="標楷體"/>
          <w:kern w:val="0"/>
          <w:szCs w:val="24"/>
        </w:rPr>
        <w:t>、</w:t>
      </w:r>
      <w:r w:rsidRPr="00EE0D89">
        <w:rPr>
          <w:rFonts w:ascii="標楷體" w:hAnsi="標楷體" w:hint="eastAsia"/>
          <w:kern w:val="0"/>
          <w:szCs w:val="24"/>
        </w:rPr>
        <w:t>交通</w:t>
      </w:r>
      <w:r w:rsidRPr="00EE0D89">
        <w:rPr>
          <w:rFonts w:ascii="標楷體" w:hAnsi="標楷體"/>
          <w:kern w:val="0"/>
          <w:szCs w:val="24"/>
        </w:rPr>
        <w:t>、</w:t>
      </w:r>
      <w:r w:rsidRPr="00EE0D89">
        <w:rPr>
          <w:rFonts w:ascii="標楷體" w:hAnsi="標楷體" w:hint="eastAsia"/>
          <w:kern w:val="0"/>
          <w:szCs w:val="24"/>
        </w:rPr>
        <w:t>觀光</w:t>
      </w:r>
      <w:r w:rsidRPr="00EE0D89">
        <w:rPr>
          <w:rFonts w:ascii="標楷體" w:hAnsi="標楷體"/>
          <w:kern w:val="0"/>
          <w:szCs w:val="24"/>
        </w:rPr>
        <w:t>、</w:t>
      </w:r>
      <w:r w:rsidRPr="00EE0D89">
        <w:rPr>
          <w:rFonts w:ascii="標楷體" w:hAnsi="標楷體" w:hint="eastAsia"/>
          <w:kern w:val="0"/>
          <w:szCs w:val="24"/>
        </w:rPr>
        <w:t>社會福利</w:t>
      </w:r>
      <w:r w:rsidRPr="00EE0D89">
        <w:rPr>
          <w:rFonts w:ascii="標楷體" w:hAnsi="標楷體"/>
          <w:kern w:val="0"/>
          <w:szCs w:val="24"/>
        </w:rPr>
        <w:t>、</w:t>
      </w:r>
      <w:r w:rsidRPr="00EE0D89">
        <w:rPr>
          <w:rFonts w:ascii="標楷體" w:hAnsi="標楷體" w:hint="eastAsia"/>
          <w:kern w:val="0"/>
          <w:szCs w:val="24"/>
        </w:rPr>
        <w:t>勞工行政等自治事項</w:t>
      </w:r>
      <w:r w:rsidRPr="00EE0D89">
        <w:rPr>
          <w:rFonts w:ascii="標楷體" w:hAnsi="標楷體"/>
          <w:kern w:val="0"/>
          <w:szCs w:val="24"/>
        </w:rPr>
        <w:t>，</w:t>
      </w:r>
      <w:r w:rsidRPr="00EE0D89">
        <w:rPr>
          <w:rFonts w:ascii="標楷體" w:hAnsi="標楷體" w:hint="eastAsia"/>
          <w:kern w:val="0"/>
          <w:szCs w:val="24"/>
        </w:rPr>
        <w:t>並受上級政府補助監督</w:t>
      </w:r>
      <w:r w:rsidRPr="00EE0D89">
        <w:rPr>
          <w:rFonts w:ascii="標楷體" w:hAnsi="標楷體"/>
          <w:kern w:val="0"/>
          <w:szCs w:val="24"/>
        </w:rPr>
        <w:t>，</w:t>
      </w:r>
      <w:r w:rsidRPr="00EE0D89">
        <w:rPr>
          <w:rFonts w:ascii="標楷體" w:hAnsi="標楷體" w:hint="eastAsia"/>
          <w:kern w:val="0"/>
          <w:szCs w:val="24"/>
        </w:rPr>
        <w:t>執行委辦事項等業務。茲將113年度決算審核結果說明如次：</w:t>
      </w:r>
    </w:p>
    <w:p w14:paraId="36EE174F" w14:textId="77777777" w:rsidR="00ED3C9E" w:rsidRPr="00EE0D89" w:rsidRDefault="00ED3C9E" w:rsidP="00E54CA4">
      <w:pPr>
        <w:overflowPunct w:val="0"/>
        <w:snapToGrid w:val="0"/>
        <w:spacing w:beforeLines="10" w:before="50" w:line="460" w:lineRule="exact"/>
        <w:ind w:firstLineChars="100" w:firstLine="287"/>
        <w:jc w:val="both"/>
        <w:rPr>
          <w:rFonts w:ascii="標楷體" w:hAnsi="標楷體"/>
          <w:b/>
          <w:sz w:val="28"/>
          <w:szCs w:val="28"/>
        </w:rPr>
      </w:pPr>
      <w:r w:rsidRPr="00EE0D89">
        <w:rPr>
          <w:rFonts w:ascii="標楷體" w:hAnsi="標楷體" w:hint="eastAsia"/>
          <w:b/>
          <w:sz w:val="28"/>
          <w:szCs w:val="28"/>
        </w:rPr>
        <w:lastRenderedPageBreak/>
        <w:t>（一）計畫實施之查核</w:t>
      </w:r>
    </w:p>
    <w:p w14:paraId="6701138E" w14:textId="77777777" w:rsidR="00ED3C9E" w:rsidRPr="00EE0D89" w:rsidRDefault="00ED3C9E" w:rsidP="00E54CA4">
      <w:pPr>
        <w:overflowPunct w:val="0"/>
        <w:snapToGrid w:val="0"/>
        <w:spacing w:beforeLines="8" w:before="40" w:line="440" w:lineRule="exact"/>
        <w:ind w:firstLineChars="200" w:firstLine="494"/>
        <w:jc w:val="both"/>
        <w:rPr>
          <w:rFonts w:ascii="標楷體" w:hAnsi="標楷體"/>
          <w:kern w:val="0"/>
          <w:szCs w:val="24"/>
        </w:rPr>
      </w:pPr>
      <w:r w:rsidRPr="00EE0D89">
        <w:rPr>
          <w:rFonts w:ascii="標楷體" w:hAnsi="標楷體" w:hint="eastAsia"/>
          <w:kern w:val="0"/>
          <w:szCs w:val="24"/>
        </w:rPr>
        <w:t>業務計畫</w:t>
      </w:r>
      <w:r w:rsidRPr="00EE0D89">
        <w:rPr>
          <w:rFonts w:ascii="標楷體" w:hAnsi="標楷體" w:hint="eastAsia"/>
          <w:color w:val="000000" w:themeColor="text1"/>
          <w:kern w:val="0"/>
          <w:szCs w:val="24"/>
        </w:rPr>
        <w:t>40</w:t>
      </w:r>
      <w:r w:rsidRPr="00EE0D89">
        <w:rPr>
          <w:rFonts w:ascii="標楷體" w:hAnsi="標楷體" w:hint="eastAsia"/>
          <w:kern w:val="0"/>
          <w:szCs w:val="24"/>
        </w:rPr>
        <w:t>項，下分工作計畫</w:t>
      </w:r>
      <w:r w:rsidRPr="00EE0D89">
        <w:rPr>
          <w:rFonts w:ascii="標楷體" w:hAnsi="標楷體" w:hint="eastAsia"/>
          <w:color w:val="000000" w:themeColor="text1"/>
          <w:kern w:val="0"/>
          <w:szCs w:val="24"/>
        </w:rPr>
        <w:t>100</w:t>
      </w:r>
      <w:r w:rsidRPr="00EE0D89">
        <w:rPr>
          <w:rFonts w:ascii="標楷體" w:hAnsi="標楷體"/>
          <w:color w:val="000000" w:themeColor="text1"/>
          <w:kern w:val="0"/>
          <w:szCs w:val="24"/>
        </w:rPr>
        <w:t>項</w:t>
      </w:r>
      <w:r w:rsidRPr="00EE0D89">
        <w:rPr>
          <w:rFonts w:ascii="標楷體" w:hAnsi="標楷體" w:hint="eastAsia"/>
          <w:kern w:val="0"/>
          <w:szCs w:val="24"/>
        </w:rPr>
        <w:t>，包括貫徹實施地方自治</w:t>
      </w:r>
      <w:r w:rsidRPr="00EE0D89">
        <w:rPr>
          <w:rFonts w:ascii="標楷體" w:hAnsi="標楷體"/>
          <w:kern w:val="0"/>
          <w:szCs w:val="24"/>
        </w:rPr>
        <w:t>、</w:t>
      </w:r>
      <w:r w:rsidRPr="00EE0D89">
        <w:rPr>
          <w:rFonts w:ascii="標楷體" w:hAnsi="標楷體" w:hint="eastAsia"/>
          <w:kern w:val="0"/>
          <w:szCs w:val="24"/>
        </w:rPr>
        <w:t>提振基隆市產業升級、改善投資環境、加強市場管理</w:t>
      </w:r>
      <w:r w:rsidRPr="00EE0D89">
        <w:rPr>
          <w:rFonts w:ascii="標楷體" w:hAnsi="標楷體"/>
          <w:kern w:val="0"/>
          <w:szCs w:val="24"/>
        </w:rPr>
        <w:t>、</w:t>
      </w:r>
      <w:r w:rsidRPr="00EE0D89">
        <w:rPr>
          <w:rFonts w:ascii="標楷體" w:hAnsi="標楷體" w:hint="eastAsia"/>
          <w:kern w:val="0"/>
          <w:szCs w:val="24"/>
        </w:rPr>
        <w:t>加強農漁業推廣工作</w:t>
      </w:r>
      <w:r w:rsidRPr="00EE0D89">
        <w:rPr>
          <w:rFonts w:ascii="標楷體" w:hAnsi="標楷體"/>
          <w:kern w:val="0"/>
          <w:szCs w:val="24"/>
        </w:rPr>
        <w:t>、</w:t>
      </w:r>
      <w:r w:rsidRPr="00EE0D89">
        <w:rPr>
          <w:rFonts w:ascii="標楷體" w:hAnsi="標楷體" w:hint="eastAsia"/>
          <w:kern w:val="0"/>
          <w:szCs w:val="24"/>
        </w:rPr>
        <w:t>辦理都市更新業務、制訂交通發展政策</w:t>
      </w:r>
      <w:r w:rsidRPr="00EE0D89">
        <w:rPr>
          <w:rFonts w:ascii="標楷體" w:hAnsi="標楷體"/>
          <w:kern w:val="0"/>
          <w:szCs w:val="24"/>
        </w:rPr>
        <w:t>、</w:t>
      </w:r>
      <w:r w:rsidRPr="00EE0D89">
        <w:rPr>
          <w:rFonts w:ascii="標楷體" w:hAnsi="標楷體" w:hint="eastAsia"/>
          <w:kern w:val="0"/>
          <w:szCs w:val="24"/>
        </w:rPr>
        <w:t>加強停車場管理及維護</w:t>
      </w:r>
      <w:r w:rsidRPr="00EE0D89">
        <w:rPr>
          <w:rFonts w:ascii="標楷體" w:hAnsi="標楷體"/>
          <w:kern w:val="0"/>
          <w:szCs w:val="24"/>
        </w:rPr>
        <w:t>、</w:t>
      </w:r>
      <w:r w:rsidRPr="00EE0D89">
        <w:rPr>
          <w:rFonts w:ascii="標楷體" w:hAnsi="標楷體" w:hint="eastAsia"/>
          <w:kern w:val="0"/>
          <w:szCs w:val="24"/>
        </w:rPr>
        <w:t>辦理發展與改進國教計畫暨國中小校務發展計畫</w:t>
      </w:r>
      <w:r w:rsidRPr="00EE0D89">
        <w:rPr>
          <w:rFonts w:ascii="標楷體" w:hAnsi="標楷體"/>
          <w:kern w:val="0"/>
          <w:szCs w:val="24"/>
        </w:rPr>
        <w:t>、</w:t>
      </w:r>
      <w:r w:rsidRPr="00EE0D89">
        <w:rPr>
          <w:rFonts w:ascii="標楷體" w:hAnsi="標楷體" w:hint="eastAsia"/>
          <w:kern w:val="0"/>
          <w:szCs w:val="24"/>
        </w:rPr>
        <w:t>積極推展全民教育</w:t>
      </w:r>
      <w:r w:rsidRPr="00EE0D89">
        <w:rPr>
          <w:rFonts w:ascii="標楷體" w:hAnsi="標楷體"/>
          <w:kern w:val="0"/>
          <w:szCs w:val="24"/>
        </w:rPr>
        <w:t>、</w:t>
      </w:r>
      <w:r w:rsidRPr="00EE0D89">
        <w:rPr>
          <w:rFonts w:ascii="標楷體" w:hAnsi="標楷體" w:hint="eastAsia"/>
          <w:kern w:val="0"/>
          <w:szCs w:val="24"/>
        </w:rPr>
        <w:t>推展社會福利事業各項措施</w:t>
      </w:r>
      <w:r w:rsidRPr="00EE0D89">
        <w:rPr>
          <w:rFonts w:ascii="標楷體" w:hAnsi="標楷體"/>
          <w:kern w:val="0"/>
          <w:szCs w:val="24"/>
        </w:rPr>
        <w:t>、</w:t>
      </w:r>
      <w:r w:rsidRPr="00EE0D89">
        <w:rPr>
          <w:rFonts w:ascii="標楷體" w:hAnsi="標楷體" w:hint="eastAsia"/>
          <w:kern w:val="0"/>
          <w:szCs w:val="24"/>
        </w:rPr>
        <w:t>辦理全市下水道</w:t>
      </w:r>
      <w:r w:rsidRPr="00EE0D89">
        <w:rPr>
          <w:rFonts w:ascii="標楷體" w:hAnsi="標楷體"/>
          <w:kern w:val="0"/>
          <w:szCs w:val="24"/>
        </w:rPr>
        <w:t>、</w:t>
      </w:r>
      <w:r w:rsidRPr="00EE0D89">
        <w:rPr>
          <w:rFonts w:ascii="標楷體" w:hAnsi="標楷體" w:hint="eastAsia"/>
          <w:kern w:val="0"/>
          <w:szCs w:val="24"/>
        </w:rPr>
        <w:t>河川</w:t>
      </w:r>
      <w:r w:rsidRPr="00EE0D89">
        <w:rPr>
          <w:rFonts w:ascii="標楷體" w:hAnsi="標楷體"/>
          <w:kern w:val="0"/>
          <w:szCs w:val="24"/>
        </w:rPr>
        <w:t>、</w:t>
      </w:r>
      <w:r w:rsidRPr="00EE0D89">
        <w:rPr>
          <w:rFonts w:ascii="標楷體" w:hAnsi="標楷體" w:hint="eastAsia"/>
          <w:kern w:val="0"/>
          <w:szCs w:val="24"/>
        </w:rPr>
        <w:t>抽水站</w:t>
      </w:r>
      <w:r w:rsidRPr="00EE0D89">
        <w:rPr>
          <w:rFonts w:ascii="標楷體" w:hAnsi="標楷體"/>
          <w:kern w:val="0"/>
          <w:szCs w:val="24"/>
        </w:rPr>
        <w:t>、</w:t>
      </w:r>
      <w:r w:rsidRPr="00EE0D89">
        <w:rPr>
          <w:rFonts w:ascii="標楷體" w:hAnsi="標楷體" w:hint="eastAsia"/>
          <w:kern w:val="0"/>
          <w:szCs w:val="24"/>
        </w:rPr>
        <w:t>水門等巡防及興建維護工程</w:t>
      </w:r>
      <w:r w:rsidRPr="00EE0D89">
        <w:rPr>
          <w:rFonts w:ascii="標楷體" w:hAnsi="標楷體"/>
          <w:kern w:val="0"/>
          <w:szCs w:val="24"/>
        </w:rPr>
        <w:t>、</w:t>
      </w:r>
      <w:r w:rsidRPr="00EE0D89">
        <w:rPr>
          <w:rFonts w:ascii="標楷體" w:hAnsi="標楷體" w:hint="eastAsia"/>
          <w:kern w:val="0"/>
          <w:szCs w:val="24"/>
        </w:rPr>
        <w:t>新闢改善拓寬道路工程等重要施政項目，其中已執行完成者37項；尚在執行者63項，主要係基北北桃跨城際公共運輸通勤月票票價優惠差額補助、市區汽車客運業營運虧損補貼及住宿式服務機構使用者方案等案尚在辦理中，須保留繼續執行。</w:t>
      </w:r>
    </w:p>
    <w:p w14:paraId="2F5810F8" w14:textId="77777777" w:rsidR="00ED3C9E" w:rsidRPr="00EE0D89" w:rsidRDefault="00ED3C9E" w:rsidP="00E54CA4">
      <w:pPr>
        <w:spacing w:beforeLines="8" w:before="40" w:line="440" w:lineRule="exact"/>
        <w:ind w:firstLineChars="200" w:firstLine="494"/>
        <w:jc w:val="both"/>
        <w:rPr>
          <w:rFonts w:ascii="標楷體" w:hAnsi="標楷體"/>
          <w:kern w:val="0"/>
          <w:szCs w:val="24"/>
        </w:rPr>
      </w:pPr>
      <w:r w:rsidRPr="00EE0D89">
        <w:rPr>
          <w:rFonts w:ascii="標楷體" w:hAnsi="標楷體" w:hint="eastAsia"/>
        </w:rPr>
        <w:t>市政府為避免「基隆市望海巷潮境海灣水產動植物繁殖保育區」遊憩人潮造成環境及生態壓力，並兼顧觀光旅遊發展，推動該區域水陸域人流總量管制措施，設置單一管制入口及建立線上實名登記制，並新增保育區休養期，相關措施於112年10月公告，自113年4月實施，達成生態與觀光雙贏；另為簡化各市立學校修繕委託規劃設計監造技術服務採購作業程序，提升採購效率及設計完整性，經依政府採購法第93條規定，自111年1月起統合所屬學校該項採購案辦理共同供應開口契約，提供各校據以辦理，減輕採購作業負擔。鑑於海洋生態保護及學校校園環境設施修繕均為政府共通性業務，經提供其他行政機關適時參酌運用，已獲部分市縣政府研議參採，有效提升政府施政效能。</w:t>
      </w:r>
    </w:p>
    <w:p w14:paraId="608FC086" w14:textId="77777777" w:rsidR="00ED3C9E" w:rsidRPr="00056A39" w:rsidRDefault="00ED3C9E" w:rsidP="00E54CA4">
      <w:pPr>
        <w:overflowPunct w:val="0"/>
        <w:snapToGrid w:val="0"/>
        <w:spacing w:beforeLines="10" w:before="50" w:line="460" w:lineRule="exact"/>
        <w:ind w:firstLineChars="100" w:firstLine="287"/>
        <w:jc w:val="both"/>
        <w:rPr>
          <w:rFonts w:ascii="標楷體" w:hAnsi="標楷體"/>
          <w:b/>
          <w:sz w:val="28"/>
          <w:szCs w:val="28"/>
        </w:rPr>
      </w:pPr>
      <w:r w:rsidRPr="00056A39">
        <w:rPr>
          <w:rFonts w:ascii="標楷體" w:hAnsi="標楷體" w:hint="eastAsia"/>
          <w:b/>
          <w:sz w:val="28"/>
          <w:szCs w:val="28"/>
        </w:rPr>
        <w:t>（二）預算執行之審核</w:t>
      </w:r>
    </w:p>
    <w:p w14:paraId="05D9CAFF" w14:textId="77777777" w:rsidR="00ED3C9E" w:rsidRPr="00EE0D89" w:rsidRDefault="00ED3C9E" w:rsidP="00E54CA4">
      <w:pPr>
        <w:overflowPunct w:val="0"/>
        <w:autoSpaceDE w:val="0"/>
        <w:autoSpaceDN w:val="0"/>
        <w:snapToGrid w:val="0"/>
        <w:spacing w:beforeLines="8" w:before="40" w:line="440" w:lineRule="exact"/>
        <w:ind w:firstLineChars="200" w:firstLine="494"/>
        <w:jc w:val="both"/>
        <w:rPr>
          <w:rFonts w:ascii="標楷體" w:hAnsi="標楷體"/>
          <w:kern w:val="0"/>
          <w:szCs w:val="24"/>
        </w:rPr>
      </w:pPr>
      <w:r w:rsidRPr="00EE0D89">
        <w:rPr>
          <w:rFonts w:ascii="標楷體" w:hAnsi="標楷體" w:hint="eastAsia"/>
          <w:kern w:val="0"/>
          <w:szCs w:val="24"/>
        </w:rPr>
        <w:t>1.</w:t>
      </w:r>
      <w:r w:rsidRPr="00EE0D89">
        <w:rPr>
          <w:rFonts w:ascii="標楷體" w:hAnsi="標楷體"/>
          <w:kern w:val="0"/>
          <w:szCs w:val="24"/>
        </w:rPr>
        <w:t>歲入原編列預算數</w:t>
      </w:r>
      <w:r w:rsidRPr="00EE0D89">
        <w:rPr>
          <w:rFonts w:ascii="標楷體" w:hAnsi="標楷體" w:hint="eastAsia"/>
          <w:kern w:val="0"/>
          <w:szCs w:val="24"/>
        </w:rPr>
        <w:t>199億8,073萬</w:t>
      </w:r>
      <w:r w:rsidRPr="00EE0D89">
        <w:rPr>
          <w:rFonts w:ascii="標楷體" w:hAnsi="標楷體"/>
          <w:kern w:val="0"/>
          <w:szCs w:val="24"/>
        </w:rPr>
        <w:t>餘元，經追加預算</w:t>
      </w:r>
      <w:r w:rsidRPr="00EE0D89">
        <w:rPr>
          <w:rFonts w:ascii="標楷體" w:hAnsi="標楷體" w:hint="eastAsia"/>
          <w:kern w:val="0"/>
          <w:szCs w:val="24"/>
        </w:rPr>
        <w:t>18億1,663</w:t>
      </w:r>
      <w:r w:rsidRPr="00EE0D89">
        <w:rPr>
          <w:rFonts w:ascii="標楷體" w:hAnsi="標楷體"/>
          <w:kern w:val="0"/>
          <w:szCs w:val="24"/>
        </w:rPr>
        <w:t>萬餘元，追減預算</w:t>
      </w:r>
      <w:r w:rsidRPr="00EE0D89">
        <w:rPr>
          <w:rFonts w:ascii="標楷體" w:hAnsi="標楷體" w:hint="eastAsia"/>
          <w:kern w:val="0"/>
          <w:szCs w:val="24"/>
        </w:rPr>
        <w:t>5</w:t>
      </w:r>
      <w:r w:rsidRPr="00EE0D89">
        <w:rPr>
          <w:rFonts w:ascii="標楷體" w:hAnsi="標楷體"/>
          <w:kern w:val="0"/>
          <w:szCs w:val="24"/>
        </w:rPr>
        <w:t>,</w:t>
      </w:r>
      <w:r w:rsidRPr="00EE0D89">
        <w:rPr>
          <w:rFonts w:ascii="標楷體" w:hAnsi="標楷體" w:hint="eastAsia"/>
          <w:kern w:val="0"/>
          <w:szCs w:val="24"/>
        </w:rPr>
        <w:t>305</w:t>
      </w:r>
      <w:r w:rsidRPr="00EE0D89">
        <w:rPr>
          <w:rFonts w:ascii="標楷體" w:hAnsi="標楷體"/>
          <w:kern w:val="0"/>
          <w:szCs w:val="24"/>
        </w:rPr>
        <w:t>萬餘元，合計</w:t>
      </w:r>
      <w:r w:rsidRPr="00EE0D89">
        <w:rPr>
          <w:rFonts w:ascii="標楷體" w:hAnsi="標楷體" w:hint="eastAsia"/>
          <w:kern w:val="0"/>
          <w:szCs w:val="24"/>
        </w:rPr>
        <w:t>217億4,432萬</w:t>
      </w:r>
      <w:r w:rsidRPr="00EE0D89">
        <w:rPr>
          <w:rFonts w:ascii="標楷體" w:hAnsi="標楷體"/>
          <w:kern w:val="0"/>
          <w:szCs w:val="24"/>
        </w:rPr>
        <w:t>餘元，決算審核結果，</w:t>
      </w:r>
      <w:r w:rsidRPr="00EE0D89">
        <w:rPr>
          <w:rFonts w:ascii="標楷體" w:hAnsi="標楷體" w:hint="eastAsia"/>
          <w:kern w:val="0"/>
          <w:szCs w:val="24"/>
        </w:rPr>
        <w:t>修正增列應收保留數678萬餘元，係增列經法院判決確定應收權利金及其遲延利息，</w:t>
      </w:r>
      <w:r w:rsidRPr="00EE0D89">
        <w:rPr>
          <w:rFonts w:ascii="標楷體" w:hAnsi="標楷體"/>
          <w:kern w:val="0"/>
          <w:szCs w:val="24"/>
        </w:rPr>
        <w:t>審定實現數</w:t>
      </w:r>
      <w:r w:rsidRPr="00EE0D89">
        <w:rPr>
          <w:rFonts w:ascii="標楷體" w:hAnsi="標楷體" w:hint="eastAsia"/>
          <w:kern w:val="0"/>
          <w:szCs w:val="24"/>
        </w:rPr>
        <w:t>203億8,718</w:t>
      </w:r>
      <w:r w:rsidRPr="00EE0D89">
        <w:rPr>
          <w:rFonts w:ascii="標楷體" w:hAnsi="標楷體"/>
          <w:kern w:val="0"/>
          <w:szCs w:val="24"/>
        </w:rPr>
        <w:t>萬餘元，應收保留數</w:t>
      </w:r>
      <w:r w:rsidRPr="00EE0D89">
        <w:rPr>
          <w:rFonts w:ascii="標楷體" w:hAnsi="標楷體" w:hint="eastAsia"/>
          <w:kern w:val="0"/>
          <w:szCs w:val="24"/>
        </w:rPr>
        <w:t>7億8,390</w:t>
      </w:r>
      <w:r w:rsidRPr="00EE0D89">
        <w:rPr>
          <w:rFonts w:ascii="標楷體" w:hAnsi="標楷體"/>
          <w:kern w:val="0"/>
          <w:szCs w:val="24"/>
        </w:rPr>
        <w:t>萬餘元，</w:t>
      </w:r>
      <w:r w:rsidRPr="00EE0D89">
        <w:rPr>
          <w:rFonts w:ascii="標楷體" w:hAnsi="標楷體" w:hint="eastAsia"/>
          <w:kern w:val="0"/>
          <w:szCs w:val="24"/>
        </w:rPr>
        <w:t>主要係中央政府補助基北北桃跨城際公共運輸通勤月票票價優惠差額補助計畫、社會住宅包租代管第3期計畫及中和國小通學步道改善計畫等案，尚待配合執行進度申撥款項，須保留繼續執行；</w:t>
      </w:r>
      <w:r w:rsidRPr="00EE0D89">
        <w:rPr>
          <w:rFonts w:ascii="標楷體" w:hAnsi="標楷體"/>
          <w:kern w:val="0"/>
          <w:szCs w:val="24"/>
        </w:rPr>
        <w:t>合計決算審定數</w:t>
      </w:r>
      <w:r w:rsidRPr="00EE0D89">
        <w:rPr>
          <w:rFonts w:ascii="標楷體" w:hAnsi="標楷體" w:hint="eastAsia"/>
          <w:kern w:val="0"/>
          <w:szCs w:val="24"/>
        </w:rPr>
        <w:t>211億7,109萬</w:t>
      </w:r>
      <w:r w:rsidRPr="00EE0D89">
        <w:rPr>
          <w:rFonts w:ascii="標楷體" w:hAnsi="標楷體"/>
          <w:kern w:val="0"/>
          <w:szCs w:val="24"/>
        </w:rPr>
        <w:t>餘元，較預算減少</w:t>
      </w:r>
      <w:r w:rsidRPr="00EE0D89">
        <w:rPr>
          <w:rFonts w:ascii="標楷體" w:hAnsi="標楷體" w:hint="eastAsia"/>
          <w:kern w:val="0"/>
          <w:szCs w:val="24"/>
        </w:rPr>
        <w:t>5億7,322萬</w:t>
      </w:r>
      <w:r w:rsidRPr="00EE0D89">
        <w:rPr>
          <w:rFonts w:ascii="標楷體" w:hAnsi="標楷體"/>
          <w:kern w:val="0"/>
          <w:szCs w:val="24"/>
        </w:rPr>
        <w:t>餘元（</w:t>
      </w:r>
      <w:r w:rsidRPr="00EE0D89">
        <w:rPr>
          <w:rFonts w:ascii="標楷體" w:hAnsi="標楷體" w:hint="eastAsia"/>
          <w:kern w:val="0"/>
          <w:szCs w:val="24"/>
        </w:rPr>
        <w:t>2</w:t>
      </w:r>
      <w:r w:rsidRPr="00EE0D89">
        <w:rPr>
          <w:rFonts w:ascii="標楷體" w:hAnsi="標楷體"/>
          <w:kern w:val="0"/>
          <w:szCs w:val="24"/>
        </w:rPr>
        <w:t>.</w:t>
      </w:r>
      <w:r w:rsidRPr="00EE0D89">
        <w:rPr>
          <w:rFonts w:ascii="標楷體" w:hAnsi="標楷體" w:hint="eastAsia"/>
          <w:kern w:val="0"/>
          <w:szCs w:val="24"/>
        </w:rPr>
        <w:t>64</w:t>
      </w:r>
      <w:r w:rsidRPr="00EE0D89">
        <w:rPr>
          <w:rFonts w:ascii="標楷體" w:hAnsi="標楷體"/>
          <w:kern w:val="0"/>
          <w:szCs w:val="24"/>
        </w:rPr>
        <w:t>％），主要</w:t>
      </w:r>
      <w:r w:rsidRPr="00EE0D89">
        <w:rPr>
          <w:rFonts w:ascii="標楷體" w:hAnsi="標楷體" w:hint="eastAsia"/>
          <w:kern w:val="0"/>
          <w:szCs w:val="24"/>
        </w:rPr>
        <w:t>係中央補助辦理少子女化對策計畫、學前幼兒就學補助暨推動學前教育與幼教發展計畫，及113年育有未滿2歲兒童育兒津貼補助等款項，依實際執行數核撥。</w:t>
      </w:r>
    </w:p>
    <w:p w14:paraId="0F4D44D9" w14:textId="77777777" w:rsidR="00ED3C9E" w:rsidRPr="00EE0D89" w:rsidRDefault="00ED3C9E" w:rsidP="00E54CA4">
      <w:pPr>
        <w:overflowPunct w:val="0"/>
        <w:snapToGrid w:val="0"/>
        <w:spacing w:beforeLines="8" w:before="40" w:line="440" w:lineRule="exact"/>
        <w:ind w:firstLineChars="200" w:firstLine="494"/>
        <w:jc w:val="both"/>
        <w:rPr>
          <w:rFonts w:ascii="標楷體" w:hAnsi="標楷體"/>
          <w:kern w:val="0"/>
          <w:szCs w:val="24"/>
        </w:rPr>
      </w:pPr>
      <w:r w:rsidRPr="00EE0D89">
        <w:rPr>
          <w:rFonts w:ascii="標楷體" w:hAnsi="標楷體" w:hint="eastAsia"/>
          <w:kern w:val="0"/>
          <w:szCs w:val="24"/>
        </w:rPr>
        <w:t>2.</w:t>
      </w:r>
      <w:r w:rsidRPr="00EE0D89">
        <w:rPr>
          <w:rFonts w:ascii="標楷體" w:hAnsi="標楷體"/>
          <w:kern w:val="0"/>
          <w:szCs w:val="24"/>
        </w:rPr>
        <w:t>以前年度歲入轉入數計</w:t>
      </w:r>
      <w:r w:rsidRPr="00EE0D89">
        <w:rPr>
          <w:rFonts w:ascii="標楷體" w:hAnsi="標楷體" w:hint="eastAsia"/>
          <w:kern w:val="0"/>
          <w:szCs w:val="24"/>
        </w:rPr>
        <w:t>15億2,825萬</w:t>
      </w:r>
      <w:r w:rsidRPr="00EE0D89">
        <w:rPr>
          <w:rFonts w:ascii="標楷體" w:hAnsi="標楷體"/>
          <w:kern w:val="0"/>
          <w:szCs w:val="24"/>
        </w:rPr>
        <w:t>餘元，決算審核結果，審定實現數</w:t>
      </w:r>
      <w:r w:rsidRPr="00EE0D89">
        <w:rPr>
          <w:rFonts w:ascii="標楷體" w:hAnsi="標楷體" w:hint="eastAsia"/>
          <w:kern w:val="0"/>
          <w:szCs w:val="24"/>
        </w:rPr>
        <w:t>5億4,665萬</w:t>
      </w:r>
      <w:r w:rsidRPr="00EE0D89">
        <w:rPr>
          <w:rFonts w:ascii="標楷體" w:hAnsi="標楷體"/>
          <w:kern w:val="0"/>
          <w:szCs w:val="24"/>
        </w:rPr>
        <w:t>餘元（35.</w:t>
      </w:r>
      <w:r w:rsidRPr="00EE0D89">
        <w:rPr>
          <w:rFonts w:ascii="標楷體" w:hAnsi="標楷體" w:hint="eastAsia"/>
          <w:kern w:val="0"/>
          <w:szCs w:val="24"/>
        </w:rPr>
        <w:t>77</w:t>
      </w:r>
      <w:r w:rsidRPr="00EE0D89">
        <w:rPr>
          <w:rFonts w:ascii="標楷體" w:hAnsi="標楷體"/>
          <w:kern w:val="0"/>
          <w:szCs w:val="24"/>
        </w:rPr>
        <w:t>％）；減免（註銷）數</w:t>
      </w:r>
      <w:r w:rsidRPr="00EE0D89">
        <w:rPr>
          <w:rFonts w:ascii="標楷體" w:hAnsi="標楷體" w:hint="eastAsia"/>
          <w:kern w:val="0"/>
          <w:szCs w:val="24"/>
        </w:rPr>
        <w:t>1億4,406萬</w:t>
      </w:r>
      <w:r w:rsidRPr="00EE0D89">
        <w:rPr>
          <w:rFonts w:ascii="標楷體" w:hAnsi="標楷體"/>
          <w:kern w:val="0"/>
          <w:szCs w:val="24"/>
        </w:rPr>
        <w:t>餘元（</w:t>
      </w:r>
      <w:r w:rsidRPr="00EE0D89">
        <w:rPr>
          <w:rFonts w:ascii="標楷體" w:hAnsi="標楷體" w:hint="eastAsia"/>
          <w:kern w:val="0"/>
          <w:szCs w:val="24"/>
        </w:rPr>
        <w:t>9</w:t>
      </w:r>
      <w:r w:rsidRPr="00EE0D89">
        <w:rPr>
          <w:rFonts w:ascii="標楷體" w:hAnsi="標楷體"/>
          <w:kern w:val="0"/>
          <w:szCs w:val="24"/>
        </w:rPr>
        <w:t>.</w:t>
      </w:r>
      <w:r w:rsidRPr="00EE0D89">
        <w:rPr>
          <w:rFonts w:ascii="標楷體" w:hAnsi="標楷體" w:hint="eastAsia"/>
          <w:kern w:val="0"/>
          <w:szCs w:val="24"/>
        </w:rPr>
        <w:t>43</w:t>
      </w:r>
      <w:r w:rsidRPr="00EE0D89">
        <w:rPr>
          <w:rFonts w:ascii="標楷體" w:hAnsi="標楷體"/>
          <w:kern w:val="0"/>
          <w:szCs w:val="24"/>
        </w:rPr>
        <w:t>％），主要係</w:t>
      </w:r>
      <w:r w:rsidRPr="00EE0D89">
        <w:rPr>
          <w:rFonts w:ascii="標楷體" w:hAnsi="標楷體" w:hint="eastAsia"/>
          <w:kern w:val="0"/>
          <w:szCs w:val="24"/>
        </w:rPr>
        <w:t>中央政府補助住宿式服務機構品質提升卓越計畫及以特別統籌分配稅款補助學校辦理老舊廁所整建工程等案，依業務實際需要撥入款項</w:t>
      </w:r>
      <w:r w:rsidRPr="00EE0D89">
        <w:rPr>
          <w:rFonts w:ascii="標楷體" w:hAnsi="標楷體"/>
          <w:kern w:val="0"/>
          <w:szCs w:val="24"/>
        </w:rPr>
        <w:t>；應收保留數</w:t>
      </w:r>
      <w:r w:rsidRPr="00EE0D89">
        <w:rPr>
          <w:rFonts w:ascii="標楷體" w:hAnsi="標楷體" w:hint="eastAsia"/>
          <w:kern w:val="0"/>
          <w:szCs w:val="24"/>
        </w:rPr>
        <w:t>8億3,753萬</w:t>
      </w:r>
      <w:r w:rsidRPr="00EE0D89">
        <w:rPr>
          <w:rFonts w:ascii="標楷體" w:hAnsi="標楷體"/>
          <w:kern w:val="0"/>
          <w:szCs w:val="24"/>
        </w:rPr>
        <w:t>餘元（</w:t>
      </w:r>
      <w:r w:rsidRPr="00EE0D89">
        <w:rPr>
          <w:rFonts w:ascii="標楷體" w:hAnsi="標楷體" w:hint="eastAsia"/>
          <w:kern w:val="0"/>
          <w:szCs w:val="24"/>
        </w:rPr>
        <w:t>54</w:t>
      </w:r>
      <w:r w:rsidRPr="00EE0D89">
        <w:rPr>
          <w:rFonts w:ascii="標楷體" w:hAnsi="標楷體"/>
          <w:kern w:val="0"/>
          <w:szCs w:val="24"/>
        </w:rPr>
        <w:t>.</w:t>
      </w:r>
      <w:r w:rsidRPr="00EE0D89">
        <w:rPr>
          <w:rFonts w:ascii="標楷體" w:hAnsi="標楷體" w:hint="eastAsia"/>
          <w:kern w:val="0"/>
          <w:szCs w:val="24"/>
        </w:rPr>
        <w:t>80</w:t>
      </w:r>
      <w:r w:rsidRPr="00EE0D89">
        <w:rPr>
          <w:rFonts w:ascii="標楷體" w:hAnsi="標楷體"/>
          <w:kern w:val="0"/>
          <w:szCs w:val="24"/>
        </w:rPr>
        <w:t>％），主要係</w:t>
      </w:r>
      <w:r w:rsidRPr="00EE0D89">
        <w:rPr>
          <w:rFonts w:ascii="標楷體" w:hAnsi="標楷體" w:hint="eastAsia"/>
          <w:kern w:val="0"/>
          <w:szCs w:val="24"/>
        </w:rPr>
        <w:t>中央政府補助社會住宅包租代管第3期計畫、基隆國門廣場計畫與大基隆歷史場景再現整合計畫2.0（第二階段）等案，尚待配合執行進度申撥款項。</w:t>
      </w:r>
    </w:p>
    <w:p w14:paraId="2256F2C1" w14:textId="77777777" w:rsidR="00ED3C9E" w:rsidRPr="00EE0D89" w:rsidRDefault="00ED3C9E" w:rsidP="00357AC8">
      <w:pPr>
        <w:overflowPunct w:val="0"/>
        <w:autoSpaceDE w:val="0"/>
        <w:snapToGrid w:val="0"/>
        <w:spacing w:line="450" w:lineRule="exact"/>
        <w:ind w:firstLineChars="200" w:firstLine="494"/>
        <w:jc w:val="both"/>
        <w:rPr>
          <w:rFonts w:ascii="標楷體" w:hAnsi="標楷體"/>
          <w:kern w:val="0"/>
          <w:szCs w:val="24"/>
          <w:highlight w:val="lightGray"/>
        </w:rPr>
      </w:pPr>
      <w:r w:rsidRPr="00EE0D89">
        <w:rPr>
          <w:rFonts w:ascii="標楷體" w:hAnsi="標楷體" w:hint="eastAsia"/>
          <w:kern w:val="0"/>
          <w:szCs w:val="24"/>
        </w:rPr>
        <w:lastRenderedPageBreak/>
        <w:t>3.</w:t>
      </w:r>
      <w:r w:rsidRPr="00EE0D89">
        <w:rPr>
          <w:rFonts w:ascii="標楷體" w:hAnsi="標楷體"/>
          <w:kern w:val="0"/>
          <w:szCs w:val="24"/>
        </w:rPr>
        <w:t>歲出原編列預算數</w:t>
      </w:r>
      <w:r w:rsidRPr="00EE0D89">
        <w:rPr>
          <w:rFonts w:ascii="標楷體" w:hAnsi="標楷體" w:hint="eastAsia"/>
          <w:kern w:val="0"/>
          <w:szCs w:val="24"/>
        </w:rPr>
        <w:t>165億1</w:t>
      </w:r>
      <w:r w:rsidRPr="00EE0D89">
        <w:rPr>
          <w:rFonts w:ascii="標楷體" w:hAnsi="標楷體"/>
          <w:kern w:val="0"/>
          <w:szCs w:val="24"/>
        </w:rPr>
        <w:t>,</w:t>
      </w:r>
      <w:r w:rsidRPr="00EE0D89">
        <w:rPr>
          <w:rFonts w:ascii="標楷體" w:hAnsi="標楷體" w:hint="eastAsia"/>
          <w:kern w:val="0"/>
          <w:szCs w:val="24"/>
        </w:rPr>
        <w:t>083萬</w:t>
      </w:r>
      <w:r w:rsidRPr="00EE0D89">
        <w:rPr>
          <w:rFonts w:ascii="標楷體" w:hAnsi="標楷體"/>
          <w:kern w:val="0"/>
          <w:szCs w:val="24"/>
        </w:rPr>
        <w:t>餘元，經追加預算</w:t>
      </w:r>
      <w:r w:rsidRPr="00EE0D89">
        <w:rPr>
          <w:rFonts w:ascii="標楷體" w:hAnsi="標楷體" w:hint="eastAsia"/>
          <w:kern w:val="0"/>
          <w:szCs w:val="24"/>
        </w:rPr>
        <w:t>15億4</w:t>
      </w:r>
      <w:r w:rsidRPr="00EE0D89">
        <w:rPr>
          <w:rFonts w:ascii="標楷體" w:hAnsi="標楷體"/>
          <w:kern w:val="0"/>
          <w:szCs w:val="24"/>
        </w:rPr>
        <w:t>,</w:t>
      </w:r>
      <w:r w:rsidRPr="00EE0D89">
        <w:rPr>
          <w:rFonts w:ascii="標楷體" w:hAnsi="標楷體" w:hint="eastAsia"/>
          <w:kern w:val="0"/>
          <w:szCs w:val="24"/>
        </w:rPr>
        <w:t>958</w:t>
      </w:r>
      <w:r w:rsidRPr="00EE0D89">
        <w:rPr>
          <w:rFonts w:ascii="標楷體" w:hAnsi="標楷體"/>
          <w:kern w:val="0"/>
          <w:szCs w:val="24"/>
        </w:rPr>
        <w:t>萬餘元，追減預算</w:t>
      </w:r>
      <w:r w:rsidRPr="00EE0D89">
        <w:rPr>
          <w:rFonts w:ascii="標楷體" w:hAnsi="標楷體" w:hint="eastAsia"/>
          <w:kern w:val="0"/>
          <w:szCs w:val="24"/>
        </w:rPr>
        <w:t>4</w:t>
      </w:r>
      <w:r w:rsidRPr="00EE0D89">
        <w:rPr>
          <w:rFonts w:ascii="標楷體" w:hAnsi="標楷體"/>
          <w:kern w:val="0"/>
          <w:szCs w:val="24"/>
        </w:rPr>
        <w:t>,</w:t>
      </w:r>
      <w:r w:rsidRPr="00EE0D89">
        <w:rPr>
          <w:rFonts w:ascii="標楷體" w:hAnsi="標楷體" w:hint="eastAsia"/>
          <w:kern w:val="0"/>
          <w:szCs w:val="24"/>
        </w:rPr>
        <w:t>528</w:t>
      </w:r>
      <w:r w:rsidRPr="00EE0D89">
        <w:rPr>
          <w:rFonts w:ascii="標楷體" w:hAnsi="標楷體"/>
          <w:kern w:val="0"/>
          <w:szCs w:val="24"/>
        </w:rPr>
        <w:t>萬餘元，</w:t>
      </w:r>
      <w:r w:rsidRPr="00EE0D89">
        <w:rPr>
          <w:rFonts w:ascii="標楷體" w:hAnsi="標楷體" w:hint="eastAsia"/>
          <w:kern w:val="0"/>
          <w:szCs w:val="24"/>
        </w:rPr>
        <w:t>另依災害防救法第57條第2項規定調減當年度收支移緩濟急6</w:t>
      </w:r>
      <w:r w:rsidRPr="00EE0D89">
        <w:rPr>
          <w:rFonts w:ascii="標楷體" w:hAnsi="標楷體"/>
          <w:kern w:val="0"/>
          <w:szCs w:val="24"/>
        </w:rPr>
        <w:t>,</w:t>
      </w:r>
      <w:r w:rsidRPr="00EE0D89">
        <w:rPr>
          <w:rFonts w:ascii="標楷體" w:hAnsi="標楷體" w:hint="eastAsia"/>
          <w:kern w:val="0"/>
          <w:szCs w:val="24"/>
        </w:rPr>
        <w:t>283萬餘元，並</w:t>
      </w:r>
      <w:r w:rsidRPr="00EE0D89">
        <w:rPr>
          <w:rFonts w:ascii="標楷體" w:hAnsi="標楷體"/>
          <w:kern w:val="0"/>
          <w:szCs w:val="24"/>
        </w:rPr>
        <w:t>因</w:t>
      </w:r>
      <w:r w:rsidRPr="00EE0D89">
        <w:rPr>
          <w:rFonts w:ascii="標楷體" w:hAnsi="標楷體" w:hint="eastAsia"/>
          <w:kern w:val="0"/>
          <w:szCs w:val="24"/>
        </w:rPr>
        <w:t>辦理田寮河周邊騎樓整平規劃設計及監造計畫、捕蜂捉蛇為民服務計畫等</w:t>
      </w:r>
      <w:r w:rsidRPr="00EE0D89">
        <w:rPr>
          <w:rFonts w:ascii="標楷體" w:hAnsi="標楷體"/>
          <w:kern w:val="0"/>
          <w:szCs w:val="24"/>
        </w:rPr>
        <w:t>事由</w:t>
      </w:r>
      <w:r w:rsidRPr="00EE0D89">
        <w:rPr>
          <w:rFonts w:ascii="標楷體" w:hAnsi="標楷體" w:hint="eastAsia"/>
          <w:kern w:val="0"/>
          <w:szCs w:val="24"/>
        </w:rPr>
        <w:t>，</w:t>
      </w:r>
      <w:r w:rsidRPr="00EE0D89">
        <w:rPr>
          <w:rFonts w:ascii="標楷體" w:hAnsi="標楷體"/>
          <w:kern w:val="0"/>
          <w:szCs w:val="24"/>
        </w:rPr>
        <w:t>經動支第二預備金</w:t>
      </w:r>
      <w:r w:rsidRPr="00EE0D89">
        <w:rPr>
          <w:rFonts w:ascii="標楷體" w:hAnsi="標楷體" w:hint="eastAsia"/>
          <w:kern w:val="0"/>
          <w:szCs w:val="24"/>
        </w:rPr>
        <w:t>1,361萬</w:t>
      </w:r>
      <w:r w:rsidRPr="00EE0D89">
        <w:rPr>
          <w:rFonts w:ascii="標楷體" w:hAnsi="標楷體"/>
          <w:kern w:val="0"/>
          <w:szCs w:val="24"/>
        </w:rPr>
        <w:t>餘元</w:t>
      </w:r>
      <w:r w:rsidRPr="00EE0D89">
        <w:rPr>
          <w:rFonts w:ascii="標楷體" w:hAnsi="標楷體" w:hint="eastAsia"/>
          <w:kern w:val="0"/>
          <w:szCs w:val="24"/>
        </w:rPr>
        <w:t>，</w:t>
      </w:r>
      <w:r w:rsidRPr="00EE0D89">
        <w:rPr>
          <w:rFonts w:ascii="標楷體" w:hAnsi="標楷體"/>
          <w:kern w:val="0"/>
          <w:szCs w:val="24"/>
        </w:rPr>
        <w:t>合計</w:t>
      </w:r>
      <w:r w:rsidRPr="00EE0D89">
        <w:rPr>
          <w:rFonts w:ascii="標楷體" w:hAnsi="標楷體" w:hint="eastAsia"/>
          <w:kern w:val="0"/>
          <w:szCs w:val="24"/>
        </w:rPr>
        <w:t>179億6,592</w:t>
      </w:r>
      <w:r w:rsidRPr="00EE0D89">
        <w:rPr>
          <w:rFonts w:ascii="標楷體" w:hAnsi="標楷體"/>
          <w:kern w:val="0"/>
          <w:szCs w:val="24"/>
        </w:rPr>
        <w:t>萬餘元，決算審核結果，</w:t>
      </w:r>
      <w:r w:rsidRPr="00EE0D89">
        <w:rPr>
          <w:rFonts w:ascii="標楷體" w:hAnsi="標楷體" w:hint="eastAsia"/>
          <w:kern w:val="0"/>
          <w:szCs w:val="24"/>
        </w:rPr>
        <w:t>修正減列應付保留數455萬元，係減列好孕乘三計畫項目賸餘款；審定實現數151億4,483萬餘元（84.30％），應付保留數18億6,684萬餘元（10.39％），保留原因詳「（一）計畫實施之查核」說明；合計決算審定數為170億1,168萬餘元，預算賸餘9億5,423萬餘元（5.31％），主要係少子女化對策計畫、學前幼兒就學補助暨推動學前教育業務及促進幼教發展計畫、基北北桃跨城際公共運輸通勤月票等案，依實際需要支用之賸餘。</w:t>
      </w:r>
    </w:p>
    <w:p w14:paraId="7CAB993F" w14:textId="77777777" w:rsidR="00ED3C9E" w:rsidRPr="00EE0D89" w:rsidRDefault="00ED3C9E" w:rsidP="00357AC8">
      <w:pPr>
        <w:overflowPunct w:val="0"/>
        <w:snapToGrid w:val="0"/>
        <w:spacing w:line="450" w:lineRule="exact"/>
        <w:ind w:firstLineChars="200" w:firstLine="494"/>
        <w:jc w:val="both"/>
        <w:rPr>
          <w:rFonts w:ascii="標楷體" w:hAnsi="標楷體"/>
          <w:kern w:val="0"/>
          <w:szCs w:val="24"/>
          <w:highlight w:val="lightGray"/>
        </w:rPr>
      </w:pPr>
      <w:r w:rsidRPr="00EE0D89">
        <w:rPr>
          <w:rFonts w:ascii="標楷體" w:hAnsi="標楷體" w:hint="eastAsia"/>
          <w:kern w:val="0"/>
          <w:szCs w:val="24"/>
        </w:rPr>
        <w:t>4.</w:t>
      </w:r>
      <w:r w:rsidRPr="00EE0D89">
        <w:rPr>
          <w:rFonts w:ascii="標楷體" w:hAnsi="標楷體"/>
          <w:kern w:val="0"/>
          <w:szCs w:val="24"/>
        </w:rPr>
        <w:t>以前年度歲出轉入數計</w:t>
      </w:r>
      <w:r w:rsidRPr="00EE0D89">
        <w:rPr>
          <w:rFonts w:ascii="標楷體" w:hAnsi="標楷體" w:hint="eastAsia"/>
          <w:kern w:val="0"/>
          <w:szCs w:val="24"/>
        </w:rPr>
        <w:t>31億8,475萬餘元</w:t>
      </w:r>
      <w:r w:rsidRPr="00EE0D89">
        <w:rPr>
          <w:rFonts w:ascii="標楷體" w:hAnsi="標楷體"/>
          <w:kern w:val="0"/>
          <w:szCs w:val="24"/>
        </w:rPr>
        <w:t>，決算審核結果，</w:t>
      </w:r>
      <w:r w:rsidRPr="00EE0D89">
        <w:rPr>
          <w:rFonts w:ascii="標楷體" w:hAnsi="標楷體" w:hint="eastAsia"/>
          <w:kern w:val="0"/>
          <w:szCs w:val="24"/>
        </w:rPr>
        <w:t>審定實現數12億2,420萬餘元（38.44％）；減免（註銷）數7,328萬餘元（2.30％），</w:t>
      </w:r>
      <w:r w:rsidRPr="00EE0D89">
        <w:rPr>
          <w:rFonts w:ascii="標楷體" w:hAnsi="標楷體" w:hint="eastAsia"/>
          <w:color w:val="000000" w:themeColor="text1"/>
          <w:kern w:val="0"/>
          <w:szCs w:val="24"/>
        </w:rPr>
        <w:t>主要係北五堵國際研發新鎮計畫終止辦理，及提升道路品質－希望之丘山城社區通廊系統建構計畫等案賸餘款，註銷保留經費</w:t>
      </w:r>
      <w:r w:rsidRPr="00EE0D89">
        <w:rPr>
          <w:rFonts w:ascii="標楷體" w:hAnsi="標楷體" w:hint="eastAsia"/>
          <w:kern w:val="0"/>
          <w:szCs w:val="24"/>
        </w:rPr>
        <w:t>；應付保留數18億8,726萬餘元（59.26％），主要係基隆港西聯絡道路興建工程、綜合體育場停車場工程、基隆港東岸郵輪廣場串接工程等案尚在辦理中，仍須保留繼續執行。</w:t>
      </w:r>
    </w:p>
    <w:p w14:paraId="5E22FC7F" w14:textId="77777777" w:rsidR="00ED3C9E" w:rsidRPr="00056A39" w:rsidRDefault="00ED3C9E" w:rsidP="00357AC8">
      <w:pPr>
        <w:overflowPunct w:val="0"/>
        <w:snapToGrid w:val="0"/>
        <w:spacing w:line="450" w:lineRule="exact"/>
        <w:jc w:val="both"/>
        <w:rPr>
          <w:rFonts w:ascii="標楷體" w:hAnsi="標楷體"/>
          <w:b/>
          <w:color w:val="000000" w:themeColor="text1"/>
          <w:sz w:val="32"/>
          <w:szCs w:val="32"/>
        </w:rPr>
      </w:pPr>
      <w:r w:rsidRPr="00056A39">
        <w:rPr>
          <w:rFonts w:ascii="標楷體" w:hAnsi="標楷體" w:hint="eastAsia"/>
          <w:b/>
          <w:sz w:val="32"/>
          <w:szCs w:val="32"/>
        </w:rPr>
        <w:t>二、</w:t>
      </w:r>
      <w:r w:rsidRPr="00056A39">
        <w:rPr>
          <w:rFonts w:ascii="標楷體" w:hAnsi="標楷體" w:hint="eastAsia"/>
          <w:b/>
          <w:color w:val="000000" w:themeColor="text1"/>
          <w:sz w:val="32"/>
          <w:szCs w:val="32"/>
        </w:rPr>
        <w:t>附屬單位決算營業部分</w:t>
      </w:r>
    </w:p>
    <w:p w14:paraId="7F3D82A7" w14:textId="77777777" w:rsidR="00ED3C9E" w:rsidRPr="00056A39" w:rsidRDefault="00ED3C9E" w:rsidP="00357AC8">
      <w:pPr>
        <w:overflowPunct w:val="0"/>
        <w:snapToGrid w:val="0"/>
        <w:spacing w:line="450" w:lineRule="exact"/>
        <w:ind w:firstLineChars="200" w:firstLine="494"/>
        <w:jc w:val="both"/>
        <w:rPr>
          <w:rFonts w:ascii="標楷體" w:hAnsi="標楷體"/>
          <w:kern w:val="0"/>
          <w:szCs w:val="24"/>
        </w:rPr>
      </w:pPr>
      <w:r w:rsidRPr="00056A39">
        <w:rPr>
          <w:rFonts w:ascii="標楷體" w:hAnsi="標楷體" w:hint="eastAsia"/>
          <w:kern w:val="0"/>
          <w:szCs w:val="24"/>
        </w:rPr>
        <w:t>市政府主管僅基隆市公共汽車管理處1個單位</w:t>
      </w:r>
      <w:r w:rsidRPr="00056A39">
        <w:rPr>
          <w:rFonts w:ascii="標楷體" w:hAnsi="標楷體"/>
          <w:kern w:val="0"/>
          <w:szCs w:val="24"/>
        </w:rPr>
        <w:t>，</w:t>
      </w:r>
      <w:r w:rsidRPr="00056A39">
        <w:rPr>
          <w:rFonts w:ascii="標楷體" w:hAnsi="標楷體" w:hint="eastAsia"/>
          <w:kern w:val="0"/>
          <w:szCs w:val="24"/>
        </w:rPr>
        <w:t>主要業務係便利市民交通</w:t>
      </w:r>
      <w:r w:rsidRPr="00056A39">
        <w:rPr>
          <w:rFonts w:ascii="標楷體" w:hAnsi="標楷體"/>
          <w:kern w:val="0"/>
          <w:szCs w:val="24"/>
        </w:rPr>
        <w:t>、</w:t>
      </w:r>
      <w:r w:rsidRPr="00056A39">
        <w:rPr>
          <w:rFonts w:ascii="標楷體" w:hAnsi="標楷體" w:hint="eastAsia"/>
          <w:kern w:val="0"/>
          <w:szCs w:val="24"/>
        </w:rPr>
        <w:t>發展大眾運輸系統服務等</w:t>
      </w:r>
      <w:r w:rsidRPr="00056A39">
        <w:rPr>
          <w:rFonts w:ascii="標楷體" w:hAnsi="標楷體"/>
          <w:kern w:val="0"/>
          <w:szCs w:val="24"/>
        </w:rPr>
        <w:t>。</w:t>
      </w:r>
      <w:r w:rsidRPr="00056A39">
        <w:rPr>
          <w:rFonts w:ascii="標楷體" w:hAnsi="標楷體" w:hint="eastAsia"/>
          <w:kern w:val="0"/>
          <w:szCs w:val="24"/>
        </w:rPr>
        <w:t>茲將11</w:t>
      </w:r>
      <w:r>
        <w:rPr>
          <w:rFonts w:ascii="標楷體" w:hAnsi="標楷體" w:hint="eastAsia"/>
          <w:kern w:val="0"/>
          <w:szCs w:val="24"/>
        </w:rPr>
        <w:t>3</w:t>
      </w:r>
      <w:r w:rsidRPr="00056A39">
        <w:rPr>
          <w:rFonts w:ascii="標楷體" w:hAnsi="標楷體" w:hint="eastAsia"/>
          <w:kern w:val="0"/>
          <w:szCs w:val="24"/>
        </w:rPr>
        <w:t>年度決算審核結果說明如次：</w:t>
      </w:r>
    </w:p>
    <w:p w14:paraId="75CA3DCC" w14:textId="77777777" w:rsidR="00ED3C9E" w:rsidRPr="00056A39" w:rsidRDefault="00ED3C9E" w:rsidP="00357AC8">
      <w:pPr>
        <w:overflowPunct w:val="0"/>
        <w:snapToGrid w:val="0"/>
        <w:spacing w:line="450" w:lineRule="exact"/>
        <w:ind w:firstLineChars="100" w:firstLine="287"/>
        <w:jc w:val="both"/>
        <w:rPr>
          <w:rFonts w:ascii="標楷體" w:hAnsi="標楷體"/>
          <w:b/>
          <w:sz w:val="28"/>
          <w:szCs w:val="28"/>
        </w:rPr>
      </w:pPr>
      <w:r w:rsidRPr="00056A39">
        <w:rPr>
          <w:rFonts w:ascii="標楷體" w:hAnsi="標楷體" w:hint="eastAsia"/>
          <w:b/>
          <w:sz w:val="28"/>
          <w:szCs w:val="28"/>
        </w:rPr>
        <w:t>（一）計畫實施之查核</w:t>
      </w:r>
    </w:p>
    <w:p w14:paraId="6AB1A222" w14:textId="77777777" w:rsidR="00ED3C9E" w:rsidRPr="00056A39" w:rsidRDefault="00ED3C9E" w:rsidP="00357AC8">
      <w:pPr>
        <w:overflowPunct w:val="0"/>
        <w:snapToGrid w:val="0"/>
        <w:spacing w:line="450" w:lineRule="exact"/>
        <w:ind w:firstLineChars="200" w:firstLine="494"/>
        <w:jc w:val="both"/>
        <w:rPr>
          <w:rFonts w:ascii="標楷體" w:hAnsi="標楷體"/>
          <w:color w:val="000000" w:themeColor="text1"/>
          <w:kern w:val="0"/>
          <w:szCs w:val="24"/>
        </w:rPr>
      </w:pPr>
      <w:r w:rsidRPr="00056A39">
        <w:rPr>
          <w:rFonts w:ascii="標楷體" w:hAnsi="標楷體" w:hint="eastAsia"/>
          <w:color w:val="000000" w:themeColor="text1"/>
          <w:kern w:val="0"/>
          <w:szCs w:val="24"/>
        </w:rPr>
        <w:t>業務計畫計有行駛公里</w:t>
      </w:r>
      <w:r w:rsidRPr="00056A39">
        <w:rPr>
          <w:rFonts w:ascii="標楷體" w:hAnsi="標楷體"/>
          <w:color w:val="000000" w:themeColor="text1"/>
          <w:kern w:val="0"/>
          <w:szCs w:val="24"/>
        </w:rPr>
        <w:t>、</w:t>
      </w:r>
      <w:r w:rsidRPr="00056A39">
        <w:rPr>
          <w:rFonts w:ascii="標楷體" w:hAnsi="標楷體" w:hint="eastAsia"/>
          <w:color w:val="000000" w:themeColor="text1"/>
          <w:kern w:val="0"/>
          <w:szCs w:val="24"/>
        </w:rPr>
        <w:t>載客人數</w:t>
      </w:r>
      <w:r w:rsidRPr="00056A39">
        <w:rPr>
          <w:rFonts w:ascii="標楷體" w:hAnsi="標楷體"/>
          <w:color w:val="000000" w:themeColor="text1"/>
          <w:kern w:val="0"/>
          <w:szCs w:val="24"/>
        </w:rPr>
        <w:t>、</w:t>
      </w:r>
      <w:r w:rsidRPr="00056A39">
        <w:rPr>
          <w:rFonts w:ascii="標楷體" w:hAnsi="標楷體" w:hint="eastAsia"/>
          <w:color w:val="000000" w:themeColor="text1"/>
          <w:kern w:val="0"/>
          <w:szCs w:val="24"/>
        </w:rPr>
        <w:t>營運收入等3項</w:t>
      </w:r>
      <w:r w:rsidRPr="00056A39">
        <w:rPr>
          <w:rFonts w:ascii="標楷體" w:hAnsi="標楷體"/>
          <w:color w:val="000000" w:themeColor="text1"/>
          <w:kern w:val="0"/>
          <w:szCs w:val="24"/>
        </w:rPr>
        <w:t>，</w:t>
      </w:r>
      <w:r w:rsidRPr="00056A39">
        <w:rPr>
          <w:rFonts w:ascii="標楷體" w:hAnsi="標楷體" w:hint="eastAsia"/>
          <w:color w:val="000000" w:themeColor="text1"/>
          <w:kern w:val="0"/>
          <w:szCs w:val="24"/>
        </w:rPr>
        <w:t>實施結果</w:t>
      </w:r>
      <w:r w:rsidRPr="00056A39">
        <w:rPr>
          <w:rFonts w:ascii="標楷體" w:hAnsi="標楷體"/>
          <w:color w:val="000000" w:themeColor="text1"/>
          <w:kern w:val="0"/>
          <w:szCs w:val="24"/>
        </w:rPr>
        <w:t>，</w:t>
      </w:r>
      <w:r w:rsidRPr="00056A39">
        <w:rPr>
          <w:rFonts w:ascii="標楷體" w:hAnsi="標楷體" w:hint="eastAsia"/>
          <w:color w:val="000000" w:themeColor="text1"/>
          <w:kern w:val="0"/>
          <w:szCs w:val="24"/>
        </w:rPr>
        <w:t>因行駛公里數較預計減少、交通工具選擇多元化及實際載客量減少，致營運量均未達預計目標</w:t>
      </w:r>
      <w:r w:rsidRPr="00056A39">
        <w:rPr>
          <w:rFonts w:ascii="標楷體" w:hAnsi="標楷體"/>
          <w:color w:val="000000" w:themeColor="text1"/>
          <w:kern w:val="0"/>
          <w:szCs w:val="24"/>
        </w:rPr>
        <w:t>。</w:t>
      </w:r>
    </w:p>
    <w:p w14:paraId="3BA5E943" w14:textId="77777777" w:rsidR="00ED3C9E" w:rsidRPr="00056A39" w:rsidRDefault="00ED3C9E" w:rsidP="00357AC8">
      <w:pPr>
        <w:overflowPunct w:val="0"/>
        <w:snapToGrid w:val="0"/>
        <w:spacing w:line="450" w:lineRule="exact"/>
        <w:ind w:firstLineChars="100" w:firstLine="287"/>
        <w:jc w:val="both"/>
        <w:rPr>
          <w:rFonts w:ascii="標楷體" w:hAnsi="標楷體"/>
          <w:b/>
          <w:sz w:val="28"/>
          <w:szCs w:val="28"/>
        </w:rPr>
      </w:pPr>
      <w:r w:rsidRPr="00056A39">
        <w:rPr>
          <w:rFonts w:ascii="標楷體" w:hAnsi="標楷體" w:hint="eastAsia"/>
          <w:b/>
          <w:sz w:val="28"/>
          <w:szCs w:val="28"/>
        </w:rPr>
        <w:t>（二）盈虧之審定</w:t>
      </w:r>
    </w:p>
    <w:p w14:paraId="66F2934B" w14:textId="77777777" w:rsidR="00ED3C9E" w:rsidRPr="00056A39" w:rsidRDefault="00ED3C9E" w:rsidP="00357AC8">
      <w:pPr>
        <w:overflowPunct w:val="0"/>
        <w:snapToGrid w:val="0"/>
        <w:spacing w:line="450" w:lineRule="exact"/>
        <w:ind w:firstLineChars="200" w:firstLine="494"/>
        <w:jc w:val="both"/>
        <w:rPr>
          <w:rFonts w:ascii="標楷體" w:hAnsi="標楷體"/>
          <w:color w:val="000000" w:themeColor="text1"/>
          <w:kern w:val="0"/>
          <w:szCs w:val="24"/>
        </w:rPr>
      </w:pPr>
      <w:r w:rsidRPr="00056A39">
        <w:rPr>
          <w:rFonts w:ascii="標楷體" w:hAnsi="標楷體" w:hint="eastAsia"/>
          <w:color w:val="000000" w:themeColor="text1"/>
          <w:kern w:val="0"/>
          <w:szCs w:val="24"/>
        </w:rPr>
        <w:t>決算審核結果，</w:t>
      </w:r>
      <w:r w:rsidRPr="00056A39">
        <w:rPr>
          <w:rFonts w:ascii="標楷體" w:hAnsi="標楷體" w:hint="eastAsia"/>
          <w:color w:val="000000" w:themeColor="text1"/>
          <w:spacing w:val="-4"/>
          <w:kern w:val="0"/>
          <w:szCs w:val="24"/>
        </w:rPr>
        <w:t>審定</w:t>
      </w:r>
      <w:r w:rsidRPr="00056A39">
        <w:rPr>
          <w:rFonts w:ascii="標楷體" w:hAnsi="標楷體" w:hint="eastAsia"/>
          <w:color w:val="000000" w:themeColor="text1"/>
          <w:kern w:val="0"/>
          <w:szCs w:val="24"/>
        </w:rPr>
        <w:t>本期淨損為</w:t>
      </w:r>
      <w:r>
        <w:rPr>
          <w:rFonts w:ascii="標楷體" w:hAnsi="標楷體" w:hint="eastAsia"/>
          <w:color w:val="000000" w:themeColor="text1"/>
          <w:kern w:val="0"/>
          <w:szCs w:val="24"/>
        </w:rPr>
        <w:t>7</w:t>
      </w:r>
      <w:r w:rsidRPr="00056A39">
        <w:rPr>
          <w:rFonts w:ascii="標楷體" w:hAnsi="標楷體"/>
          <w:color w:val="000000" w:themeColor="text1"/>
          <w:kern w:val="0"/>
          <w:szCs w:val="24"/>
        </w:rPr>
        <w:t>,</w:t>
      </w:r>
      <w:r>
        <w:rPr>
          <w:rFonts w:ascii="標楷體" w:hAnsi="標楷體" w:hint="eastAsia"/>
          <w:color w:val="000000" w:themeColor="text1"/>
          <w:kern w:val="0"/>
          <w:szCs w:val="24"/>
        </w:rPr>
        <w:t>203</w:t>
      </w:r>
      <w:r w:rsidRPr="00056A39">
        <w:rPr>
          <w:rFonts w:ascii="標楷體" w:hAnsi="標楷體" w:hint="eastAsia"/>
          <w:color w:val="000000" w:themeColor="text1"/>
          <w:kern w:val="0"/>
          <w:szCs w:val="24"/>
        </w:rPr>
        <w:t>萬餘元，較預算稅前淨損減少</w:t>
      </w:r>
      <w:r w:rsidRPr="00056A39">
        <w:rPr>
          <w:rFonts w:ascii="標楷體" w:hAnsi="標楷體"/>
          <w:color w:val="000000" w:themeColor="text1"/>
          <w:kern w:val="0"/>
          <w:szCs w:val="24"/>
        </w:rPr>
        <w:t>3,</w:t>
      </w:r>
      <w:r>
        <w:rPr>
          <w:rFonts w:ascii="標楷體" w:hAnsi="標楷體" w:hint="eastAsia"/>
          <w:color w:val="000000" w:themeColor="text1"/>
          <w:kern w:val="0"/>
          <w:szCs w:val="24"/>
        </w:rPr>
        <w:t>996</w:t>
      </w:r>
      <w:r w:rsidRPr="00056A39">
        <w:rPr>
          <w:rFonts w:ascii="標楷體" w:hAnsi="標楷體" w:hint="eastAsia"/>
          <w:color w:val="000000" w:themeColor="text1"/>
          <w:kern w:val="0"/>
          <w:szCs w:val="24"/>
        </w:rPr>
        <w:t>萬餘元，主要係行車費用較預計減少所致。</w:t>
      </w:r>
    </w:p>
    <w:p w14:paraId="030989EE" w14:textId="77777777" w:rsidR="00ED3C9E" w:rsidRPr="00056A39" w:rsidRDefault="00ED3C9E" w:rsidP="00357AC8">
      <w:pPr>
        <w:overflowPunct w:val="0"/>
        <w:snapToGrid w:val="0"/>
        <w:spacing w:line="450" w:lineRule="exact"/>
        <w:jc w:val="both"/>
        <w:rPr>
          <w:rFonts w:ascii="標楷體" w:hAnsi="標楷體"/>
          <w:b/>
          <w:color w:val="000000" w:themeColor="text1"/>
          <w:sz w:val="32"/>
          <w:szCs w:val="32"/>
        </w:rPr>
      </w:pPr>
      <w:r w:rsidRPr="00056A39">
        <w:rPr>
          <w:rFonts w:ascii="標楷體" w:hAnsi="標楷體" w:hint="eastAsia"/>
          <w:b/>
          <w:sz w:val="32"/>
          <w:szCs w:val="32"/>
        </w:rPr>
        <w:t>三、</w:t>
      </w:r>
      <w:r w:rsidRPr="00056A39">
        <w:rPr>
          <w:rFonts w:ascii="標楷體" w:hAnsi="標楷體" w:hint="eastAsia"/>
          <w:b/>
          <w:color w:val="000000" w:themeColor="text1"/>
          <w:sz w:val="32"/>
          <w:szCs w:val="32"/>
        </w:rPr>
        <w:t>附屬單位決算非營業部分</w:t>
      </w:r>
    </w:p>
    <w:p w14:paraId="1FFD0F3C" w14:textId="77777777" w:rsidR="00ED3C9E" w:rsidRPr="00056A39" w:rsidRDefault="00ED3C9E" w:rsidP="00357AC8">
      <w:pPr>
        <w:overflowPunct w:val="0"/>
        <w:snapToGrid w:val="0"/>
        <w:spacing w:line="450" w:lineRule="exact"/>
        <w:ind w:firstLineChars="200" w:firstLine="478"/>
        <w:jc w:val="both"/>
        <w:rPr>
          <w:rFonts w:ascii="標楷體" w:hAnsi="標楷體"/>
          <w:kern w:val="0"/>
          <w:szCs w:val="24"/>
        </w:rPr>
      </w:pPr>
      <w:r w:rsidRPr="00056A39">
        <w:rPr>
          <w:rFonts w:ascii="標楷體" w:hAnsi="標楷體" w:hint="eastAsia"/>
          <w:spacing w:val="-4"/>
          <w:kern w:val="0"/>
          <w:szCs w:val="24"/>
        </w:rPr>
        <w:t>市政府主管包括（一）作業基金</w:t>
      </w:r>
      <w:r w:rsidRPr="00056A39">
        <w:rPr>
          <w:rFonts w:ascii="標楷體" w:hAnsi="標楷體"/>
          <w:spacing w:val="-4"/>
          <w:kern w:val="0"/>
          <w:szCs w:val="24"/>
        </w:rPr>
        <w:t>：</w:t>
      </w:r>
      <w:r w:rsidRPr="00056A39">
        <w:rPr>
          <w:rFonts w:ascii="標楷體" w:hAnsi="標楷體" w:hint="eastAsia"/>
          <w:spacing w:val="-4"/>
          <w:kern w:val="0"/>
          <w:szCs w:val="24"/>
        </w:rPr>
        <w:t>公共造產基金</w:t>
      </w:r>
      <w:r w:rsidRPr="00056A39">
        <w:rPr>
          <w:rFonts w:ascii="標楷體" w:hAnsi="標楷體"/>
          <w:spacing w:val="-4"/>
          <w:kern w:val="0"/>
          <w:szCs w:val="24"/>
        </w:rPr>
        <w:t>、</w:t>
      </w:r>
      <w:r w:rsidRPr="00056A39">
        <w:rPr>
          <w:rFonts w:ascii="標楷體" w:hAnsi="標楷體" w:hint="eastAsia"/>
          <w:spacing w:val="-4"/>
          <w:kern w:val="0"/>
          <w:szCs w:val="24"/>
        </w:rPr>
        <w:t>實施平均地權基金、都市發展與都市更新基金</w:t>
      </w:r>
      <w:r>
        <w:rPr>
          <w:rFonts w:ascii="新細明體" w:eastAsia="新細明體" w:hAnsi="新細明體" w:hint="eastAsia"/>
          <w:spacing w:val="-4"/>
          <w:kern w:val="0"/>
          <w:szCs w:val="24"/>
        </w:rPr>
        <w:t>、</w:t>
      </w:r>
      <w:r w:rsidRPr="00DB42E7">
        <w:rPr>
          <w:rFonts w:ascii="標楷體" w:hAnsi="標楷體" w:hint="eastAsia"/>
          <w:spacing w:val="-4"/>
          <w:kern w:val="0"/>
          <w:szCs w:val="24"/>
        </w:rPr>
        <w:t>軌道建設發展基金</w:t>
      </w:r>
      <w:r w:rsidRPr="00056A39">
        <w:rPr>
          <w:rFonts w:ascii="標楷體" w:hAnsi="標楷體"/>
          <w:spacing w:val="-4"/>
          <w:kern w:val="0"/>
          <w:szCs w:val="24"/>
        </w:rPr>
        <w:t>；（</w:t>
      </w:r>
      <w:r w:rsidRPr="00056A39">
        <w:rPr>
          <w:rFonts w:ascii="標楷體" w:hAnsi="標楷體" w:hint="eastAsia"/>
          <w:spacing w:val="-4"/>
          <w:kern w:val="0"/>
          <w:szCs w:val="24"/>
        </w:rPr>
        <w:t>二）特別收入基金</w:t>
      </w:r>
      <w:r w:rsidRPr="00056A39">
        <w:rPr>
          <w:rFonts w:ascii="標楷體" w:hAnsi="標楷體"/>
          <w:spacing w:val="-4"/>
          <w:kern w:val="0"/>
          <w:szCs w:val="24"/>
        </w:rPr>
        <w:t>：</w:t>
      </w:r>
      <w:r w:rsidRPr="00056A39">
        <w:rPr>
          <w:rFonts w:ascii="標楷體" w:hAnsi="標楷體" w:hint="eastAsia"/>
          <w:spacing w:val="-4"/>
          <w:kern w:val="0"/>
          <w:szCs w:val="24"/>
        </w:rPr>
        <w:t>公益彩券盈餘分配特種基金、身心障礙者就業基金、</w:t>
      </w:r>
      <w:bookmarkStart w:id="2" w:name="_Hlk200373125"/>
      <w:r w:rsidRPr="00056A39">
        <w:rPr>
          <w:rFonts w:ascii="標楷體" w:hAnsi="標楷體" w:hint="eastAsia"/>
          <w:spacing w:val="-4"/>
          <w:kern w:val="0"/>
          <w:szCs w:val="24"/>
        </w:rPr>
        <w:t>地方教育發展基金</w:t>
      </w:r>
      <w:bookmarkEnd w:id="2"/>
      <w:r w:rsidRPr="00056A39">
        <w:rPr>
          <w:rFonts w:ascii="標楷體" w:hAnsi="標楷體" w:hint="eastAsia"/>
          <w:spacing w:val="-4"/>
          <w:kern w:val="0"/>
          <w:szCs w:val="24"/>
        </w:rPr>
        <w:t>等，共</w:t>
      </w:r>
      <w:r>
        <w:rPr>
          <w:rFonts w:ascii="標楷體" w:hAnsi="標楷體" w:hint="eastAsia"/>
          <w:spacing w:val="-4"/>
          <w:kern w:val="0"/>
          <w:szCs w:val="24"/>
        </w:rPr>
        <w:t>7</w:t>
      </w:r>
      <w:r w:rsidRPr="00056A39">
        <w:rPr>
          <w:rFonts w:ascii="標楷體" w:hAnsi="標楷體" w:hint="eastAsia"/>
          <w:spacing w:val="-4"/>
          <w:kern w:val="0"/>
          <w:szCs w:val="24"/>
        </w:rPr>
        <w:t>個單位</w:t>
      </w:r>
      <w:r w:rsidRPr="00056A39">
        <w:rPr>
          <w:rFonts w:ascii="標楷體" w:hAnsi="標楷體"/>
          <w:spacing w:val="-4"/>
          <w:kern w:val="0"/>
          <w:szCs w:val="24"/>
        </w:rPr>
        <w:t>。</w:t>
      </w:r>
      <w:r w:rsidRPr="00056A39">
        <w:rPr>
          <w:rFonts w:ascii="標楷體" w:hAnsi="標楷體" w:hint="eastAsia"/>
          <w:spacing w:val="-4"/>
          <w:kern w:val="0"/>
          <w:szCs w:val="24"/>
        </w:rPr>
        <w:t>茲將</w:t>
      </w:r>
      <w:r w:rsidRPr="00056A39">
        <w:rPr>
          <w:rFonts w:ascii="標楷體" w:hAnsi="標楷體"/>
          <w:spacing w:val="-4"/>
          <w:kern w:val="0"/>
          <w:szCs w:val="24"/>
        </w:rPr>
        <w:t>11</w:t>
      </w:r>
      <w:r>
        <w:rPr>
          <w:rFonts w:ascii="標楷體" w:hAnsi="標楷體" w:hint="eastAsia"/>
          <w:spacing w:val="-4"/>
          <w:kern w:val="0"/>
          <w:szCs w:val="24"/>
        </w:rPr>
        <w:t>3</w:t>
      </w:r>
      <w:r w:rsidRPr="00056A39">
        <w:rPr>
          <w:rFonts w:ascii="標楷體" w:hAnsi="標楷體" w:hint="eastAsia"/>
          <w:spacing w:val="-4"/>
          <w:kern w:val="0"/>
          <w:szCs w:val="24"/>
        </w:rPr>
        <w:t>年</w:t>
      </w:r>
      <w:r w:rsidRPr="00056A39">
        <w:rPr>
          <w:rFonts w:ascii="標楷體" w:hAnsi="標楷體" w:hint="eastAsia"/>
          <w:kern w:val="0"/>
          <w:szCs w:val="24"/>
        </w:rPr>
        <w:t>度決算審核結果說明如次：</w:t>
      </w:r>
    </w:p>
    <w:p w14:paraId="4A3E24E0" w14:textId="77777777" w:rsidR="00ED3C9E" w:rsidRPr="00056A39" w:rsidRDefault="00ED3C9E" w:rsidP="00357AC8">
      <w:pPr>
        <w:overflowPunct w:val="0"/>
        <w:snapToGrid w:val="0"/>
        <w:spacing w:line="450" w:lineRule="exact"/>
        <w:ind w:firstLineChars="100" w:firstLine="287"/>
        <w:jc w:val="both"/>
        <w:rPr>
          <w:rFonts w:ascii="標楷體" w:hAnsi="標楷體"/>
          <w:b/>
          <w:sz w:val="28"/>
          <w:szCs w:val="28"/>
        </w:rPr>
      </w:pPr>
      <w:r w:rsidRPr="00056A39">
        <w:rPr>
          <w:rFonts w:ascii="標楷體" w:hAnsi="標楷體" w:hint="eastAsia"/>
          <w:b/>
          <w:sz w:val="28"/>
          <w:szCs w:val="28"/>
        </w:rPr>
        <w:t>（一）計畫實施之查核</w:t>
      </w:r>
    </w:p>
    <w:p w14:paraId="4D197912" w14:textId="77777777" w:rsidR="00ED3C9E" w:rsidRPr="00056A39" w:rsidRDefault="00ED3C9E" w:rsidP="00357AC8">
      <w:pPr>
        <w:overflowPunct w:val="0"/>
        <w:snapToGrid w:val="0"/>
        <w:spacing w:line="450" w:lineRule="exact"/>
        <w:ind w:firstLineChars="200" w:firstLine="494"/>
        <w:jc w:val="both"/>
        <w:rPr>
          <w:rFonts w:ascii="標楷體" w:hAnsi="標楷體"/>
          <w:kern w:val="0"/>
          <w:szCs w:val="24"/>
          <w:highlight w:val="lightGray"/>
        </w:rPr>
      </w:pPr>
      <w:r w:rsidRPr="00056A39">
        <w:rPr>
          <w:rFonts w:ascii="標楷體" w:hAnsi="標楷體" w:hint="eastAsia"/>
          <w:kern w:val="0"/>
          <w:szCs w:val="24"/>
        </w:rPr>
        <w:t>業務（營運）計畫主要有經營各項公共造產事業</w:t>
      </w:r>
      <w:r w:rsidRPr="00056A39">
        <w:rPr>
          <w:rFonts w:ascii="標楷體" w:hAnsi="標楷體"/>
          <w:kern w:val="0"/>
          <w:szCs w:val="24"/>
        </w:rPr>
        <w:t>、</w:t>
      </w:r>
      <w:r w:rsidRPr="0065020E">
        <w:rPr>
          <w:rFonts w:ascii="標楷體" w:hAnsi="標楷體" w:hint="eastAsia"/>
          <w:kern w:val="0"/>
          <w:szCs w:val="24"/>
        </w:rPr>
        <w:t>推動市地重劃業務</w:t>
      </w:r>
      <w:r w:rsidRPr="00056A39">
        <w:rPr>
          <w:rFonts w:ascii="標楷體" w:hAnsi="標楷體" w:hint="eastAsia"/>
          <w:kern w:val="0"/>
          <w:szCs w:val="24"/>
        </w:rPr>
        <w:t>、辦理</w:t>
      </w:r>
      <w:r w:rsidRPr="00056A39">
        <w:rPr>
          <w:rFonts w:ascii="標楷體" w:hAnsi="標楷體" w:hint="eastAsia"/>
          <w:spacing w:val="-4"/>
          <w:kern w:val="0"/>
          <w:szCs w:val="24"/>
        </w:rPr>
        <w:t>重要策略地區</w:t>
      </w:r>
      <w:r w:rsidRPr="00056A39">
        <w:rPr>
          <w:rFonts w:ascii="標楷體" w:hAnsi="標楷體" w:hint="eastAsia"/>
          <w:kern w:val="0"/>
          <w:szCs w:val="24"/>
        </w:rPr>
        <w:t>整體規劃及建立都市更新機制、</w:t>
      </w:r>
      <w:r w:rsidRPr="00DB42E7">
        <w:rPr>
          <w:rFonts w:ascii="標楷體" w:hAnsi="標楷體" w:hint="eastAsia"/>
          <w:kern w:val="0"/>
          <w:szCs w:val="24"/>
        </w:rPr>
        <w:t>推展基隆市軌道建設</w:t>
      </w:r>
      <w:r>
        <w:rPr>
          <w:rFonts w:ascii="新細明體" w:eastAsia="新細明體" w:hAnsi="新細明體" w:hint="eastAsia"/>
          <w:kern w:val="0"/>
          <w:szCs w:val="24"/>
        </w:rPr>
        <w:t>、</w:t>
      </w:r>
      <w:r w:rsidRPr="00DB42E7">
        <w:rPr>
          <w:rFonts w:ascii="標楷體" w:hAnsi="標楷體" w:hint="eastAsia"/>
          <w:kern w:val="0"/>
          <w:szCs w:val="24"/>
        </w:rPr>
        <w:t>辦理社</w:t>
      </w:r>
      <w:r w:rsidRPr="00056A39">
        <w:rPr>
          <w:rFonts w:ascii="標楷體" w:hAnsi="標楷體" w:hint="eastAsia"/>
          <w:kern w:val="0"/>
          <w:szCs w:val="24"/>
        </w:rPr>
        <w:t>會福利事項、身心障礙者就業服務及國民教育、充實各項設備、推廣全民體育、市民終身教育、特殊學前教育及學生事務</w:t>
      </w:r>
      <w:r w:rsidRPr="00056A39">
        <w:rPr>
          <w:rFonts w:ascii="標楷體" w:hAnsi="標楷體" w:hint="eastAsia"/>
          <w:kern w:val="0"/>
          <w:szCs w:val="24"/>
        </w:rPr>
        <w:lastRenderedPageBreak/>
        <w:t>輔導等1</w:t>
      </w:r>
      <w:r>
        <w:rPr>
          <w:rFonts w:ascii="標楷體" w:hAnsi="標楷體" w:hint="eastAsia"/>
          <w:kern w:val="0"/>
          <w:szCs w:val="24"/>
        </w:rPr>
        <w:t>9</w:t>
      </w:r>
      <w:r w:rsidRPr="00056A39">
        <w:rPr>
          <w:rFonts w:ascii="標楷體" w:hAnsi="標楷體" w:hint="eastAsia"/>
          <w:kern w:val="0"/>
          <w:szCs w:val="24"/>
        </w:rPr>
        <w:t>項，實施結果，計有</w:t>
      </w:r>
      <w:r>
        <w:rPr>
          <w:rFonts w:ascii="標楷體" w:hAnsi="標楷體" w:hint="eastAsia"/>
          <w:kern w:val="0"/>
          <w:szCs w:val="24"/>
        </w:rPr>
        <w:t>安和</w:t>
      </w:r>
      <w:r w:rsidRPr="00056A39">
        <w:rPr>
          <w:rFonts w:ascii="標楷體" w:hAnsi="標楷體" w:hint="eastAsia"/>
          <w:spacing w:val="-4"/>
          <w:kern w:val="0"/>
          <w:szCs w:val="24"/>
        </w:rPr>
        <w:t>停車場</w:t>
      </w:r>
      <w:r>
        <w:rPr>
          <w:rFonts w:ascii="標楷體" w:hAnsi="標楷體" w:hint="eastAsia"/>
          <w:spacing w:val="-4"/>
          <w:kern w:val="0"/>
          <w:szCs w:val="24"/>
        </w:rPr>
        <w:t>權利</w:t>
      </w:r>
      <w:r w:rsidRPr="00056A39">
        <w:rPr>
          <w:rFonts w:ascii="標楷體" w:hAnsi="標楷體" w:hint="eastAsia"/>
          <w:spacing w:val="-4"/>
          <w:kern w:val="0"/>
          <w:szCs w:val="24"/>
        </w:rPr>
        <w:t>金收入、重劃區環境維護</w:t>
      </w:r>
      <w:r w:rsidRPr="00056A39">
        <w:rPr>
          <w:rFonts w:ascii="標楷體" w:hAnsi="標楷體" w:hint="eastAsia"/>
          <w:kern w:val="0"/>
          <w:szCs w:val="24"/>
        </w:rPr>
        <w:t>、身心障礙者就業服務</w:t>
      </w:r>
      <w:r>
        <w:rPr>
          <w:rFonts w:ascii="新細明體" w:eastAsia="新細明體" w:hAnsi="新細明體" w:hint="eastAsia"/>
          <w:kern w:val="0"/>
          <w:szCs w:val="24"/>
        </w:rPr>
        <w:t>、</w:t>
      </w:r>
      <w:r>
        <w:rPr>
          <w:rFonts w:ascii="標楷體" w:hAnsi="標楷體" w:hint="eastAsia"/>
          <w:kern w:val="0"/>
          <w:szCs w:val="24"/>
        </w:rPr>
        <w:t>學前教育</w:t>
      </w:r>
      <w:r w:rsidRPr="00056A39">
        <w:rPr>
          <w:rFonts w:ascii="標楷體" w:hAnsi="標楷體" w:hint="eastAsia"/>
          <w:kern w:val="0"/>
          <w:szCs w:val="24"/>
        </w:rPr>
        <w:t>、一般</w:t>
      </w:r>
      <w:r>
        <w:rPr>
          <w:rFonts w:ascii="標楷體" w:hAnsi="標楷體" w:hint="eastAsia"/>
          <w:kern w:val="0"/>
          <w:szCs w:val="24"/>
        </w:rPr>
        <w:t>行政管理計畫及一般建築及設備</w:t>
      </w:r>
      <w:r w:rsidRPr="00056A39">
        <w:rPr>
          <w:rFonts w:ascii="標楷體" w:hAnsi="標楷體" w:hint="eastAsia"/>
          <w:kern w:val="0"/>
          <w:szCs w:val="24"/>
        </w:rPr>
        <w:t>等</w:t>
      </w:r>
      <w:r>
        <w:rPr>
          <w:rFonts w:ascii="標楷體" w:hAnsi="標楷體" w:hint="eastAsia"/>
          <w:kern w:val="0"/>
          <w:szCs w:val="24"/>
        </w:rPr>
        <w:t>11</w:t>
      </w:r>
      <w:r w:rsidRPr="00056A39">
        <w:rPr>
          <w:rFonts w:ascii="標楷體" w:hAnsi="標楷體" w:hint="eastAsia"/>
          <w:kern w:val="0"/>
          <w:szCs w:val="24"/>
        </w:rPr>
        <w:t>項，因依業務實際需要減少支付，致未達預計目標。</w:t>
      </w:r>
    </w:p>
    <w:p w14:paraId="65467D41" w14:textId="77777777" w:rsidR="00ED3C9E" w:rsidRPr="00056A39" w:rsidRDefault="00ED3C9E" w:rsidP="00357AC8">
      <w:pPr>
        <w:overflowPunct w:val="0"/>
        <w:snapToGrid w:val="0"/>
        <w:spacing w:line="450" w:lineRule="exact"/>
        <w:ind w:firstLineChars="100" w:firstLine="287"/>
        <w:jc w:val="both"/>
        <w:rPr>
          <w:rFonts w:ascii="標楷體" w:hAnsi="標楷體"/>
          <w:b/>
          <w:sz w:val="28"/>
          <w:szCs w:val="28"/>
        </w:rPr>
      </w:pPr>
      <w:r w:rsidRPr="00056A39">
        <w:rPr>
          <w:rFonts w:ascii="標楷體" w:hAnsi="標楷體" w:hint="eastAsia"/>
          <w:b/>
          <w:sz w:val="28"/>
          <w:szCs w:val="28"/>
        </w:rPr>
        <w:t>（二）餘絀之審定</w:t>
      </w:r>
    </w:p>
    <w:p w14:paraId="5C401F06" w14:textId="77777777" w:rsidR="00ED3C9E" w:rsidRPr="00EE0D89" w:rsidRDefault="00ED3C9E" w:rsidP="00357AC8">
      <w:pPr>
        <w:overflowPunct w:val="0"/>
        <w:snapToGrid w:val="0"/>
        <w:spacing w:line="450" w:lineRule="exact"/>
        <w:ind w:firstLineChars="200" w:firstLine="494"/>
        <w:jc w:val="both"/>
        <w:rPr>
          <w:rFonts w:ascii="標楷體" w:hAnsi="標楷體"/>
          <w:kern w:val="0"/>
          <w:szCs w:val="24"/>
          <w:highlight w:val="lightGray"/>
        </w:rPr>
      </w:pPr>
      <w:r w:rsidRPr="00EE0D89">
        <w:rPr>
          <w:rFonts w:ascii="標楷體" w:hAnsi="標楷體" w:hint="eastAsia"/>
          <w:kern w:val="0"/>
          <w:szCs w:val="24"/>
        </w:rPr>
        <w:t>1.作業基金</w:t>
      </w:r>
      <w:r w:rsidRPr="00EE0D89">
        <w:rPr>
          <w:rFonts w:ascii="標楷體" w:hAnsi="標楷體"/>
          <w:kern w:val="0"/>
          <w:szCs w:val="24"/>
        </w:rPr>
        <w:t>：</w:t>
      </w:r>
      <w:r w:rsidRPr="00EE0D89">
        <w:rPr>
          <w:rFonts w:ascii="標楷體" w:hAnsi="標楷體" w:hint="eastAsia"/>
          <w:kern w:val="0"/>
          <w:szCs w:val="24"/>
        </w:rPr>
        <w:t>決算審核結果，審定賸餘1億7,877萬餘元</w:t>
      </w:r>
      <w:r w:rsidRPr="00EE0D89">
        <w:rPr>
          <w:rFonts w:ascii="標楷體" w:hAnsi="標楷體"/>
          <w:kern w:val="0"/>
          <w:szCs w:val="24"/>
        </w:rPr>
        <w:t>，</w:t>
      </w:r>
      <w:r w:rsidRPr="00EE0D89">
        <w:rPr>
          <w:rFonts w:ascii="標楷體" w:hAnsi="標楷體" w:hint="eastAsia"/>
          <w:kern w:val="0"/>
          <w:szCs w:val="24"/>
        </w:rPr>
        <w:t>較預算賸餘1,504萬餘元，增加1億6,373萬餘元，主要係都市發展與都市更新基金容積移轉代金收入較預計增加所致。</w:t>
      </w:r>
    </w:p>
    <w:p w14:paraId="22F2FF0D" w14:textId="77777777" w:rsidR="00ED3C9E" w:rsidRPr="00EE0D89" w:rsidRDefault="00ED3C9E" w:rsidP="00357AC8">
      <w:pPr>
        <w:overflowPunct w:val="0"/>
        <w:snapToGrid w:val="0"/>
        <w:spacing w:line="450" w:lineRule="exact"/>
        <w:ind w:firstLineChars="200" w:firstLine="494"/>
        <w:jc w:val="both"/>
        <w:rPr>
          <w:rFonts w:ascii="標楷體" w:hAnsi="標楷體"/>
          <w:kern w:val="0"/>
          <w:szCs w:val="24"/>
        </w:rPr>
      </w:pPr>
      <w:r w:rsidRPr="00EE0D89">
        <w:rPr>
          <w:rFonts w:ascii="標楷體" w:hAnsi="標楷體" w:hint="eastAsia"/>
          <w:kern w:val="0"/>
          <w:szCs w:val="24"/>
        </w:rPr>
        <w:t>2.特別收入基金</w:t>
      </w:r>
      <w:r w:rsidRPr="00EE0D89">
        <w:rPr>
          <w:rFonts w:ascii="標楷體" w:hAnsi="標楷體"/>
          <w:kern w:val="0"/>
          <w:szCs w:val="24"/>
        </w:rPr>
        <w:t>：</w:t>
      </w:r>
      <w:r w:rsidRPr="00EE0D89">
        <w:rPr>
          <w:rFonts w:ascii="標楷體" w:hAnsi="標楷體" w:hint="eastAsia"/>
          <w:kern w:val="0"/>
          <w:szCs w:val="24"/>
        </w:rPr>
        <w:t>決算審核結果，審定賸餘1億1</w:t>
      </w:r>
      <w:r w:rsidRPr="00EE0D89">
        <w:rPr>
          <w:rFonts w:ascii="標楷體" w:hAnsi="標楷體"/>
          <w:kern w:val="0"/>
          <w:szCs w:val="24"/>
        </w:rPr>
        <w:t>,</w:t>
      </w:r>
      <w:r w:rsidRPr="00EE0D89">
        <w:rPr>
          <w:rFonts w:ascii="標楷體" w:hAnsi="標楷體" w:hint="eastAsia"/>
          <w:kern w:val="0"/>
          <w:szCs w:val="24"/>
        </w:rPr>
        <w:t>55</w:t>
      </w:r>
      <w:r w:rsidRPr="00EE0D89">
        <w:rPr>
          <w:rFonts w:ascii="標楷體" w:hAnsi="標楷體"/>
          <w:kern w:val="0"/>
          <w:szCs w:val="24"/>
        </w:rPr>
        <w:t>9</w:t>
      </w:r>
      <w:r w:rsidRPr="00EE0D89">
        <w:rPr>
          <w:rFonts w:ascii="標楷體" w:hAnsi="標楷體" w:hint="eastAsia"/>
          <w:kern w:val="0"/>
          <w:szCs w:val="24"/>
        </w:rPr>
        <w:t>萬餘元</w:t>
      </w:r>
      <w:r w:rsidRPr="00EE0D89">
        <w:rPr>
          <w:rFonts w:ascii="標楷體" w:hAnsi="標楷體"/>
          <w:kern w:val="0"/>
          <w:szCs w:val="24"/>
        </w:rPr>
        <w:t>，</w:t>
      </w:r>
      <w:r w:rsidRPr="00EE0D89">
        <w:rPr>
          <w:rFonts w:ascii="標楷體" w:hAnsi="標楷體" w:hint="eastAsia"/>
          <w:kern w:val="0"/>
          <w:szCs w:val="24"/>
        </w:rPr>
        <w:t>與預算短絀1億1</w:t>
      </w:r>
      <w:r w:rsidRPr="00EE0D89">
        <w:rPr>
          <w:rFonts w:ascii="標楷體" w:hAnsi="標楷體"/>
          <w:kern w:val="0"/>
          <w:szCs w:val="24"/>
        </w:rPr>
        <w:t>,6</w:t>
      </w:r>
      <w:r w:rsidRPr="00EE0D89">
        <w:rPr>
          <w:rFonts w:ascii="標楷體" w:hAnsi="標楷體" w:hint="eastAsia"/>
          <w:kern w:val="0"/>
          <w:szCs w:val="24"/>
        </w:rPr>
        <w:t>63萬餘元，相距2億3,222萬餘元，主要係因公益彩券獲配收入較預計增加，及少子女化對策及學前幼兒補助等計畫經費較預計減少所致。</w:t>
      </w:r>
    </w:p>
    <w:p w14:paraId="5F2F4F57" w14:textId="77777777" w:rsidR="00ED3C9E" w:rsidRPr="00056A39" w:rsidRDefault="00ED3C9E" w:rsidP="00357AC8">
      <w:pPr>
        <w:overflowPunct w:val="0"/>
        <w:snapToGrid w:val="0"/>
        <w:spacing w:line="450" w:lineRule="exact"/>
        <w:jc w:val="both"/>
        <w:rPr>
          <w:rFonts w:ascii="標楷體" w:hAnsi="標楷體"/>
          <w:b/>
          <w:color w:val="000000" w:themeColor="text1"/>
          <w:sz w:val="32"/>
          <w:szCs w:val="32"/>
        </w:rPr>
      </w:pPr>
      <w:r w:rsidRPr="00056A39">
        <w:rPr>
          <w:rFonts w:ascii="標楷體" w:hAnsi="標楷體" w:hint="eastAsia"/>
          <w:b/>
          <w:color w:val="000000" w:themeColor="text1"/>
          <w:sz w:val="32"/>
          <w:szCs w:val="32"/>
        </w:rPr>
        <w:t>四、提供市政府決定施政方針之建議意見</w:t>
      </w:r>
    </w:p>
    <w:p w14:paraId="3503B098" w14:textId="77777777" w:rsidR="00ED3C9E" w:rsidRPr="00056A39" w:rsidRDefault="00ED3C9E" w:rsidP="00357AC8">
      <w:pPr>
        <w:overflowPunct w:val="0"/>
        <w:snapToGrid w:val="0"/>
        <w:spacing w:line="450" w:lineRule="exact"/>
        <w:ind w:firstLineChars="200" w:firstLine="494"/>
        <w:jc w:val="both"/>
        <w:textDirection w:val="lrTbV"/>
        <w:rPr>
          <w:rFonts w:ascii="標楷體" w:hAnsi="標楷體"/>
          <w:kern w:val="0"/>
          <w:szCs w:val="24"/>
        </w:rPr>
      </w:pPr>
      <w:r w:rsidRPr="00056A39">
        <w:rPr>
          <w:rFonts w:ascii="標楷體" w:hAnsi="標楷體" w:hint="eastAsia"/>
          <w:kern w:val="0"/>
          <w:szCs w:val="24"/>
        </w:rPr>
        <w:t>依審計法第70條及預算法第28條規定，本室應提供審核以前年度歲入、歲出、財務（物）經營管理、附屬單位預算（包含營業及非營業）等預算執行之有關資料，及財務上增進效能與減少不經濟支出之建議，供市政府作為決定</w:t>
      </w:r>
      <w:r w:rsidRPr="00056A39">
        <w:rPr>
          <w:rFonts w:ascii="標楷體" w:hAnsi="標楷體" w:hint="eastAsia"/>
          <w:color w:val="000000" w:themeColor="text1"/>
          <w:kern w:val="0"/>
          <w:szCs w:val="24"/>
        </w:rPr>
        <w:t>11</w:t>
      </w:r>
      <w:r>
        <w:rPr>
          <w:rFonts w:ascii="標楷體" w:hAnsi="標楷體" w:hint="eastAsia"/>
          <w:color w:val="000000" w:themeColor="text1"/>
          <w:kern w:val="0"/>
          <w:szCs w:val="24"/>
        </w:rPr>
        <w:t>5</w:t>
      </w:r>
      <w:r w:rsidRPr="00056A39">
        <w:rPr>
          <w:rFonts w:ascii="標楷體" w:hAnsi="標楷體" w:hint="eastAsia"/>
          <w:color w:val="000000" w:themeColor="text1"/>
          <w:kern w:val="0"/>
          <w:szCs w:val="24"/>
        </w:rPr>
        <w:t>年度</w:t>
      </w:r>
      <w:r w:rsidRPr="00056A39">
        <w:rPr>
          <w:rFonts w:ascii="標楷體" w:hAnsi="標楷體" w:hint="eastAsia"/>
          <w:kern w:val="0"/>
          <w:szCs w:val="24"/>
        </w:rPr>
        <w:t>施政方針之參考。茲將所提建議意見，摘述如次：</w:t>
      </w:r>
    </w:p>
    <w:p w14:paraId="699A97F3" w14:textId="0526DB24" w:rsidR="00ED3C9E" w:rsidRPr="00AD08AA" w:rsidRDefault="00ED3C9E" w:rsidP="00357AC8">
      <w:pPr>
        <w:overflowPunct w:val="0"/>
        <w:snapToGrid w:val="0"/>
        <w:spacing w:line="440" w:lineRule="exact"/>
        <w:ind w:firstLineChars="100" w:firstLine="287"/>
        <w:rPr>
          <w:rFonts w:ascii="標楷體" w:hAnsi="標楷體"/>
          <w:b/>
          <w:snapToGrid w:val="0"/>
          <w:color w:val="000000" w:themeColor="text1"/>
          <w:kern w:val="0"/>
          <w:sz w:val="28"/>
          <w:szCs w:val="28"/>
        </w:rPr>
      </w:pPr>
      <w:r w:rsidRPr="00056A39">
        <w:rPr>
          <w:rFonts w:ascii="標楷體" w:hAnsi="標楷體" w:hint="eastAsia"/>
          <w:b/>
          <w:snapToGrid w:val="0"/>
          <w:color w:val="000000" w:themeColor="text1"/>
          <w:kern w:val="0"/>
          <w:sz w:val="28"/>
          <w:szCs w:val="28"/>
        </w:rPr>
        <w:t>（一）</w:t>
      </w:r>
      <w:r w:rsidR="006C2E75" w:rsidRPr="00AD08AA">
        <w:rPr>
          <w:rFonts w:ascii="標楷體" w:hAnsi="標楷體" w:hint="eastAsia"/>
          <w:b/>
          <w:snapToGrid w:val="0"/>
          <w:color w:val="000000" w:themeColor="text1"/>
          <w:kern w:val="0"/>
          <w:sz w:val="28"/>
          <w:szCs w:val="28"/>
        </w:rPr>
        <w:t>年度總預算規模成長</w:t>
      </w:r>
      <w:r w:rsidR="006C2E75">
        <w:rPr>
          <w:rFonts w:ascii="標楷體" w:hAnsi="標楷體" w:hint="eastAsia"/>
          <w:b/>
          <w:snapToGrid w:val="0"/>
          <w:color w:val="000000" w:themeColor="text1"/>
          <w:kern w:val="0"/>
          <w:sz w:val="28"/>
          <w:szCs w:val="28"/>
        </w:rPr>
        <w:t>並持續</w:t>
      </w:r>
      <w:r w:rsidRPr="00AD08AA">
        <w:rPr>
          <w:rFonts w:ascii="標楷體" w:hAnsi="標楷體" w:hint="eastAsia"/>
          <w:b/>
          <w:snapToGrid w:val="0"/>
          <w:color w:val="000000" w:themeColor="text1"/>
          <w:kern w:val="0"/>
          <w:sz w:val="28"/>
          <w:szCs w:val="28"/>
        </w:rPr>
        <w:t>爭取補助，惟</w:t>
      </w:r>
      <w:r w:rsidR="006C2E75">
        <w:rPr>
          <w:rFonts w:ascii="標楷體" w:hAnsi="標楷體" w:hint="eastAsia"/>
          <w:b/>
          <w:snapToGrid w:val="0"/>
          <w:color w:val="000000" w:themeColor="text1"/>
          <w:kern w:val="0"/>
          <w:sz w:val="28"/>
          <w:szCs w:val="28"/>
        </w:rPr>
        <w:t>已出現赤字預算將以舉債或移用以前年度歲計賸餘彌平</w:t>
      </w:r>
      <w:r w:rsidRPr="00AD08AA">
        <w:rPr>
          <w:rFonts w:ascii="標楷體" w:hAnsi="標楷體" w:hint="eastAsia"/>
          <w:b/>
          <w:snapToGrid w:val="0"/>
          <w:color w:val="000000" w:themeColor="text1"/>
          <w:kern w:val="0"/>
          <w:sz w:val="28"/>
          <w:szCs w:val="28"/>
        </w:rPr>
        <w:t>，有待審慎</w:t>
      </w:r>
      <w:r w:rsidR="006C2E75">
        <w:rPr>
          <w:rFonts w:ascii="標楷體" w:hAnsi="標楷體" w:hint="eastAsia"/>
          <w:b/>
          <w:snapToGrid w:val="0"/>
          <w:color w:val="000000" w:themeColor="text1"/>
          <w:kern w:val="0"/>
          <w:sz w:val="28"/>
          <w:szCs w:val="28"/>
        </w:rPr>
        <w:t>配置</w:t>
      </w:r>
      <w:r w:rsidRPr="00AD08AA">
        <w:rPr>
          <w:rFonts w:ascii="標楷體" w:hAnsi="標楷體" w:hint="eastAsia"/>
          <w:b/>
          <w:snapToGrid w:val="0"/>
          <w:color w:val="000000" w:themeColor="text1"/>
          <w:kern w:val="0"/>
          <w:sz w:val="28"/>
          <w:szCs w:val="28"/>
        </w:rPr>
        <w:t>資源</w:t>
      </w:r>
      <w:r w:rsidR="006C2E75">
        <w:rPr>
          <w:rFonts w:ascii="標楷體" w:hAnsi="標楷體" w:hint="eastAsia"/>
          <w:b/>
          <w:snapToGrid w:val="0"/>
          <w:color w:val="000000" w:themeColor="text1"/>
          <w:kern w:val="0"/>
          <w:sz w:val="28"/>
          <w:szCs w:val="28"/>
        </w:rPr>
        <w:t>並</w:t>
      </w:r>
      <w:r w:rsidRPr="00AD08AA">
        <w:rPr>
          <w:rFonts w:ascii="標楷體" w:hAnsi="標楷體" w:hint="eastAsia"/>
          <w:b/>
          <w:snapToGrid w:val="0"/>
          <w:color w:val="000000" w:themeColor="text1"/>
          <w:kern w:val="0"/>
          <w:sz w:val="28"/>
          <w:szCs w:val="28"/>
        </w:rPr>
        <w:t>強化自籌財源</w:t>
      </w:r>
      <w:r w:rsidR="006C2E75">
        <w:rPr>
          <w:rFonts w:ascii="標楷體" w:hAnsi="標楷體" w:hint="eastAsia"/>
          <w:b/>
          <w:snapToGrid w:val="0"/>
          <w:color w:val="000000" w:themeColor="text1"/>
          <w:kern w:val="0"/>
          <w:sz w:val="28"/>
          <w:szCs w:val="28"/>
        </w:rPr>
        <w:t>與執行</w:t>
      </w:r>
      <w:r w:rsidRPr="00AD08AA">
        <w:rPr>
          <w:rFonts w:ascii="標楷體" w:hAnsi="標楷體" w:hint="eastAsia"/>
          <w:b/>
          <w:snapToGrid w:val="0"/>
          <w:color w:val="000000" w:themeColor="text1"/>
          <w:kern w:val="0"/>
          <w:sz w:val="28"/>
          <w:szCs w:val="28"/>
        </w:rPr>
        <w:t>能力，以促進市政永續發展。</w:t>
      </w:r>
    </w:p>
    <w:p w14:paraId="6AC43239" w14:textId="53F887B4" w:rsidR="00ED3C9E" w:rsidRPr="00EE0D89" w:rsidRDefault="00ED3C9E" w:rsidP="00B96AD1">
      <w:pPr>
        <w:overflowPunct w:val="0"/>
        <w:snapToGrid w:val="0"/>
        <w:spacing w:line="450" w:lineRule="exact"/>
        <w:ind w:firstLineChars="200" w:firstLine="494"/>
        <w:jc w:val="both"/>
        <w:rPr>
          <w:rFonts w:ascii="標楷體" w:hAnsi="標楷體"/>
          <w:bCs/>
          <w:snapToGrid w:val="0"/>
          <w:color w:val="000000" w:themeColor="text1"/>
          <w:kern w:val="0"/>
          <w:szCs w:val="24"/>
        </w:rPr>
      </w:pPr>
      <w:r w:rsidRPr="00EE0D89">
        <w:rPr>
          <w:rFonts w:ascii="標楷體" w:hAnsi="標楷體" w:hint="eastAsia"/>
          <w:bCs/>
          <w:snapToGrid w:val="0"/>
          <w:color w:val="000000" w:themeColor="text1"/>
          <w:kern w:val="0"/>
          <w:szCs w:val="24"/>
        </w:rPr>
        <w:t>市政府近年持續爭取中央補助經費辦理各項重要施政，期能達成推動觀光發展、優化交通與基礎建設及增進弱勢族群照護等目標，108至113年基隆市歲入總預算由204億1,660萬餘元增至256億905萬元，以補助及協助收入為主，占比介於51.96％至55.49％間（其中一般性補助收入32.48％至34.18％，計畫型補助收入19.49％至21.31％），餘為統籌分配稅19.21％至24.18％間，暨自籌財源20.33％至25.74％間，經查其中一般性補助收入112年考核結果，僅「財政績效與預算編列情形」考核分數為近5年（108至112年）最高外，其餘3個面向成績均為近年最低，致未獲得行政院額外獎勵金，又112年「基本設施補助計畫」之5項考核項目，亦僅「預算分配比率」1項高於全國平均值；次查自籌財源占歲入決算審定數比率，由108年之26.19％，降至112年之22.81％，其中稅課收入占自籌財源比率約6成，惟截至112年底，地方稅未徵起件數及金額各為45,388件及2億1,351萬餘元，為近3年之最，又房屋稅條例於113年1月修正，房屋稅改按全國歸戶課徵及自113年7月起實施差別稅率，114年5月開徵，惟基隆市稅務局迄至113年10月底尚未完成增訂相關差別稅率法制作業。另同期間歲出總預算亦由204億320萬餘元，增至266億293萬餘元，依政事別分析，占比最高者為教育科學文化支出，其次依序為一般政務支出，及社會福利支出，其執行情形，核有112年歲出預算實現率</w:t>
      </w:r>
      <w:r w:rsidRPr="00EE0D89">
        <w:rPr>
          <w:rFonts w:ascii="標楷體" w:hAnsi="標楷體" w:hint="eastAsia"/>
          <w:bCs/>
          <w:snapToGrid w:val="0"/>
          <w:color w:val="000000" w:themeColor="text1"/>
          <w:kern w:val="0"/>
          <w:szCs w:val="24"/>
        </w:rPr>
        <w:lastRenderedPageBreak/>
        <w:t>83.13％，僅低於111年之85.85％，為近5年次高，惟仍有10項政事別細項科目實現率未達8成，甚有社區發展支出保留比率達9成3，及歲出應付保留數連同以前年度歲出轉入未結清數合計達45億2,112萬餘元，為近4年新高等情事，並於112年中止規劃多年之要塞司令部（停六）停車場及市政大樓新建工程2項計畫及註銷相關保留經費3億5,389萬餘元，復為調整施政重點，強化推動兒童友善城市政策及整合文化與觀光資源量能，於113年3月修正基隆市政府組織自治條例，新設兒童及少年事務處暨長期照顧所，並裁撤觀光行銷處，將其業務調整至綜合發展處及</w:t>
      </w:r>
      <w:r w:rsidR="003C3EF5">
        <w:rPr>
          <w:rFonts w:ascii="標楷體" w:hAnsi="標楷體" w:hint="eastAsia"/>
          <w:bCs/>
          <w:snapToGrid w:val="0"/>
          <w:color w:val="000000" w:themeColor="text1"/>
          <w:kern w:val="0"/>
          <w:szCs w:val="24"/>
        </w:rPr>
        <w:t>文化局（</w:t>
      </w:r>
      <w:r w:rsidRPr="00EE0D89">
        <w:rPr>
          <w:rFonts w:ascii="標楷體" w:hAnsi="標楷體" w:hint="eastAsia"/>
          <w:bCs/>
          <w:snapToGrid w:val="0"/>
          <w:color w:val="000000" w:themeColor="text1"/>
          <w:kern w:val="0"/>
          <w:szCs w:val="24"/>
        </w:rPr>
        <w:t>文化觀光局</w:t>
      </w:r>
      <w:r w:rsidR="003C3EF5">
        <w:rPr>
          <w:rFonts w:ascii="標楷體" w:hAnsi="標楷體" w:hint="eastAsia"/>
          <w:bCs/>
          <w:snapToGrid w:val="0"/>
          <w:color w:val="000000" w:themeColor="text1"/>
          <w:kern w:val="0"/>
          <w:szCs w:val="24"/>
        </w:rPr>
        <w:t>）</w:t>
      </w:r>
      <w:r w:rsidRPr="00EE0D89">
        <w:rPr>
          <w:rFonts w:ascii="標楷體" w:hAnsi="標楷體" w:hint="eastAsia"/>
          <w:bCs/>
          <w:snapToGrid w:val="0"/>
          <w:color w:val="000000" w:themeColor="text1"/>
          <w:kern w:val="0"/>
          <w:szCs w:val="24"/>
        </w:rPr>
        <w:t>，又113年總預算第一次追加（減）預算為近10年首見赤字預算，且114年度總預算案亦預計舉借公共債務及移用以前年度歲計賸餘，以彌平歲入歲出預計短絀。綜上，市政府為推展政務持續增加整體預算規模，惟各年執行結果核有規劃不周、工程施工進度落後或中止計畫等情事，又已發生赤字預算，將影響整體施政成果呈現，復考量市政推動重點，經進行組織調整，相關資源亦待妥為配置，建請審慎規劃預算資源配置，檢討積極管控補助計畫各階段作業，並強化自籌財源能力，以促進市政永續發展。</w:t>
      </w:r>
    </w:p>
    <w:p w14:paraId="03C79299" w14:textId="49E4570F" w:rsidR="00ED3C9E" w:rsidRPr="00AD08AA" w:rsidRDefault="00ED3C9E" w:rsidP="00357AC8">
      <w:pPr>
        <w:overflowPunct w:val="0"/>
        <w:snapToGrid w:val="0"/>
        <w:spacing w:line="440" w:lineRule="exact"/>
        <w:ind w:firstLineChars="100" w:firstLine="287"/>
        <w:rPr>
          <w:rFonts w:ascii="標楷體" w:hAnsi="標楷體"/>
          <w:b/>
          <w:snapToGrid w:val="0"/>
          <w:color w:val="000000" w:themeColor="text1"/>
          <w:kern w:val="0"/>
          <w:sz w:val="28"/>
          <w:szCs w:val="28"/>
        </w:rPr>
      </w:pPr>
      <w:r>
        <w:rPr>
          <w:rFonts w:ascii="標楷體" w:hAnsi="標楷體" w:hint="eastAsia"/>
          <w:b/>
          <w:snapToGrid w:val="0"/>
          <w:color w:val="000000" w:themeColor="text1"/>
          <w:kern w:val="0"/>
          <w:sz w:val="28"/>
          <w:szCs w:val="28"/>
        </w:rPr>
        <w:t>（</w:t>
      </w:r>
      <w:r w:rsidRPr="00AD08AA">
        <w:rPr>
          <w:rFonts w:ascii="標楷體" w:hAnsi="標楷體" w:hint="eastAsia"/>
          <w:b/>
          <w:snapToGrid w:val="0"/>
          <w:color w:val="000000" w:themeColor="text1"/>
          <w:kern w:val="0"/>
          <w:sz w:val="28"/>
          <w:szCs w:val="28"/>
        </w:rPr>
        <w:t>二</w:t>
      </w:r>
      <w:r>
        <w:rPr>
          <w:rFonts w:ascii="標楷體" w:hAnsi="標楷體" w:hint="eastAsia"/>
          <w:b/>
          <w:snapToGrid w:val="0"/>
          <w:color w:val="000000" w:themeColor="text1"/>
          <w:kern w:val="0"/>
          <w:sz w:val="28"/>
          <w:szCs w:val="28"/>
        </w:rPr>
        <w:t>）</w:t>
      </w:r>
      <w:r w:rsidRPr="00AD08AA">
        <w:rPr>
          <w:rFonts w:ascii="標楷體" w:hAnsi="標楷體" w:hint="eastAsia"/>
          <w:b/>
          <w:snapToGrid w:val="0"/>
          <w:color w:val="000000" w:themeColor="text1"/>
          <w:kern w:val="0"/>
          <w:sz w:val="28"/>
          <w:szCs w:val="28"/>
        </w:rPr>
        <w:t>持續辦理市區排水系統改善</w:t>
      </w:r>
      <w:r w:rsidR="006C2E75">
        <w:rPr>
          <w:rFonts w:ascii="標楷體" w:hAnsi="標楷體" w:hint="eastAsia"/>
          <w:b/>
          <w:snapToGrid w:val="0"/>
          <w:color w:val="000000" w:themeColor="text1"/>
          <w:kern w:val="0"/>
          <w:sz w:val="28"/>
          <w:szCs w:val="28"/>
        </w:rPr>
        <w:t>及</w:t>
      </w:r>
      <w:r w:rsidRPr="00AD08AA">
        <w:rPr>
          <w:rFonts w:ascii="標楷體" w:hAnsi="標楷體" w:hint="eastAsia"/>
          <w:b/>
          <w:snapToGrid w:val="0"/>
          <w:color w:val="000000" w:themeColor="text1"/>
          <w:kern w:val="0"/>
          <w:sz w:val="28"/>
          <w:szCs w:val="28"/>
        </w:rPr>
        <w:t>雨水下水道疏濬清淤，惟</w:t>
      </w:r>
      <w:r>
        <w:rPr>
          <w:rFonts w:ascii="標楷體" w:hAnsi="標楷體" w:hint="eastAsia"/>
          <w:b/>
          <w:snapToGrid w:val="0"/>
          <w:color w:val="000000" w:themeColor="text1"/>
          <w:kern w:val="0"/>
          <w:sz w:val="28"/>
          <w:szCs w:val="28"/>
        </w:rPr>
        <w:t>間</w:t>
      </w:r>
      <w:r w:rsidRPr="00AD08AA">
        <w:rPr>
          <w:rFonts w:ascii="標楷體" w:hAnsi="標楷體" w:hint="eastAsia"/>
          <w:b/>
          <w:snapToGrid w:val="0"/>
          <w:color w:val="000000" w:themeColor="text1"/>
          <w:kern w:val="0"/>
          <w:sz w:val="28"/>
          <w:szCs w:val="28"/>
        </w:rPr>
        <w:t>有</w:t>
      </w:r>
      <w:r w:rsidR="0056465A">
        <w:rPr>
          <w:rFonts w:ascii="標楷體" w:hAnsi="標楷體" w:hint="eastAsia"/>
          <w:b/>
          <w:snapToGrid w:val="0"/>
          <w:color w:val="000000" w:themeColor="text1"/>
          <w:kern w:val="0"/>
          <w:sz w:val="28"/>
          <w:szCs w:val="28"/>
        </w:rPr>
        <w:t>執行</w:t>
      </w:r>
      <w:r w:rsidRPr="00AD08AA">
        <w:rPr>
          <w:rFonts w:ascii="標楷體" w:hAnsi="標楷體" w:hint="eastAsia"/>
          <w:b/>
          <w:snapToGrid w:val="0"/>
          <w:color w:val="000000" w:themeColor="text1"/>
          <w:kern w:val="0"/>
          <w:sz w:val="28"/>
          <w:szCs w:val="28"/>
        </w:rPr>
        <w:t>作業未臻周妥</w:t>
      </w:r>
      <w:r>
        <w:rPr>
          <w:rFonts w:ascii="新細明體" w:eastAsia="新細明體" w:hAnsi="新細明體" w:hint="eastAsia"/>
          <w:b/>
          <w:snapToGrid w:val="0"/>
          <w:color w:val="000000" w:themeColor="text1"/>
          <w:kern w:val="0"/>
          <w:sz w:val="28"/>
          <w:szCs w:val="28"/>
        </w:rPr>
        <w:t>、</w:t>
      </w:r>
      <w:r w:rsidRPr="00AD08AA">
        <w:rPr>
          <w:rFonts w:ascii="標楷體" w:hAnsi="標楷體" w:hint="eastAsia"/>
          <w:b/>
          <w:snapToGrid w:val="0"/>
          <w:color w:val="000000" w:themeColor="text1"/>
          <w:kern w:val="0"/>
          <w:sz w:val="28"/>
          <w:szCs w:val="28"/>
        </w:rPr>
        <w:t>災害復建經費</w:t>
      </w:r>
      <w:r>
        <w:rPr>
          <w:rFonts w:ascii="標楷體" w:hAnsi="標楷體" w:hint="eastAsia"/>
          <w:b/>
          <w:snapToGrid w:val="0"/>
          <w:color w:val="000000" w:themeColor="text1"/>
          <w:kern w:val="0"/>
          <w:sz w:val="28"/>
          <w:szCs w:val="28"/>
        </w:rPr>
        <w:t>有限及</w:t>
      </w:r>
      <w:r w:rsidRPr="00AD08AA">
        <w:rPr>
          <w:rFonts w:ascii="標楷體" w:hAnsi="標楷體" w:hint="eastAsia"/>
          <w:b/>
          <w:snapToGrid w:val="0"/>
          <w:color w:val="000000" w:themeColor="text1"/>
          <w:kern w:val="0"/>
          <w:sz w:val="28"/>
          <w:szCs w:val="28"/>
        </w:rPr>
        <w:t>防災基礎設施</w:t>
      </w:r>
      <w:r>
        <w:rPr>
          <w:rFonts w:ascii="標楷體" w:hAnsi="標楷體" w:hint="eastAsia"/>
          <w:b/>
          <w:snapToGrid w:val="0"/>
          <w:color w:val="000000" w:themeColor="text1"/>
          <w:kern w:val="0"/>
          <w:sz w:val="28"/>
          <w:szCs w:val="28"/>
        </w:rPr>
        <w:t>不足等情事，有待</w:t>
      </w:r>
      <w:r w:rsidRPr="00AD08AA">
        <w:rPr>
          <w:rFonts w:ascii="標楷體" w:hAnsi="標楷體" w:hint="eastAsia"/>
          <w:b/>
          <w:snapToGrid w:val="0"/>
          <w:color w:val="000000" w:themeColor="text1"/>
          <w:kern w:val="0"/>
          <w:sz w:val="28"/>
          <w:szCs w:val="28"/>
        </w:rPr>
        <w:t>強化災害預警</w:t>
      </w:r>
      <w:r>
        <w:rPr>
          <w:rFonts w:ascii="標楷體" w:hAnsi="標楷體" w:hint="eastAsia"/>
          <w:b/>
          <w:snapToGrid w:val="0"/>
          <w:color w:val="000000" w:themeColor="text1"/>
          <w:kern w:val="0"/>
          <w:sz w:val="28"/>
          <w:szCs w:val="28"/>
        </w:rPr>
        <w:t>及</w:t>
      </w:r>
      <w:r w:rsidRPr="00AD08AA">
        <w:rPr>
          <w:rFonts w:ascii="標楷體" w:hAnsi="標楷體" w:hint="eastAsia"/>
          <w:b/>
          <w:snapToGrid w:val="0"/>
          <w:color w:val="000000" w:themeColor="text1"/>
          <w:kern w:val="0"/>
          <w:sz w:val="28"/>
          <w:szCs w:val="28"/>
        </w:rPr>
        <w:t>整備，以提升城市防災韌性。</w:t>
      </w:r>
    </w:p>
    <w:p w14:paraId="1A4F9BA0" w14:textId="3EC56ED6" w:rsidR="00ED3C9E" w:rsidRPr="00AD08AA" w:rsidRDefault="00ED3C9E" w:rsidP="00B96AD1">
      <w:pPr>
        <w:overflowPunct w:val="0"/>
        <w:snapToGrid w:val="0"/>
        <w:spacing w:line="450" w:lineRule="exact"/>
        <w:ind w:firstLineChars="200" w:firstLine="494"/>
        <w:jc w:val="both"/>
        <w:rPr>
          <w:rFonts w:ascii="標楷體" w:hAnsi="標楷體"/>
          <w:bCs/>
          <w:snapToGrid w:val="0"/>
          <w:color w:val="000000" w:themeColor="text1"/>
          <w:kern w:val="0"/>
          <w:szCs w:val="24"/>
        </w:rPr>
      </w:pPr>
      <w:r w:rsidRPr="00AD08AA">
        <w:rPr>
          <w:rFonts w:ascii="標楷體" w:hAnsi="標楷體" w:hint="eastAsia"/>
          <w:bCs/>
          <w:snapToGrid w:val="0"/>
          <w:color w:val="000000" w:themeColor="text1"/>
          <w:kern w:val="0"/>
          <w:szCs w:val="24"/>
        </w:rPr>
        <w:t>基隆市土地面積</w:t>
      </w:r>
      <w:r w:rsidRPr="00AD08AA">
        <w:rPr>
          <w:rFonts w:ascii="標楷體" w:hAnsi="標楷體"/>
          <w:bCs/>
          <w:snapToGrid w:val="0"/>
          <w:color w:val="000000" w:themeColor="text1"/>
          <w:kern w:val="0"/>
          <w:szCs w:val="24"/>
        </w:rPr>
        <w:t>132.75</w:t>
      </w:r>
      <w:r w:rsidRPr="00AD08AA">
        <w:rPr>
          <w:rFonts w:ascii="標楷體" w:hAnsi="標楷體" w:hint="eastAsia"/>
          <w:bCs/>
          <w:snapToGrid w:val="0"/>
          <w:color w:val="000000" w:themeColor="text1"/>
          <w:kern w:val="0"/>
          <w:szCs w:val="24"/>
        </w:rPr>
        <w:t>平方公里，</w:t>
      </w:r>
      <w:r w:rsidRPr="00AD08AA">
        <w:rPr>
          <w:rFonts w:ascii="標楷體" w:hAnsi="標楷體"/>
          <w:bCs/>
          <w:snapToGrid w:val="0"/>
          <w:color w:val="000000" w:themeColor="text1"/>
          <w:kern w:val="0"/>
          <w:szCs w:val="24"/>
        </w:rPr>
        <w:t>95</w:t>
      </w:r>
      <w:r w:rsidRPr="00AD08AA">
        <w:rPr>
          <w:rFonts w:ascii="標楷體" w:hAnsi="標楷體" w:hint="eastAsia"/>
          <w:bCs/>
          <w:snapToGrid w:val="0"/>
          <w:color w:val="000000" w:themeColor="text1"/>
          <w:kern w:val="0"/>
          <w:szCs w:val="24"/>
        </w:rPr>
        <w:t>％為丘陵地形，地勢坡度高低起伏約近</w:t>
      </w:r>
      <w:r w:rsidRPr="00AD08AA">
        <w:rPr>
          <w:rFonts w:ascii="標楷體" w:hAnsi="標楷體"/>
          <w:bCs/>
          <w:snapToGrid w:val="0"/>
          <w:color w:val="000000" w:themeColor="text1"/>
          <w:kern w:val="0"/>
          <w:szCs w:val="24"/>
        </w:rPr>
        <w:t>5</w:t>
      </w:r>
      <w:r w:rsidRPr="00AD08AA">
        <w:rPr>
          <w:rFonts w:ascii="標楷體" w:hAnsi="標楷體" w:hint="eastAsia"/>
          <w:bCs/>
          <w:snapToGrid w:val="0"/>
          <w:color w:val="000000" w:themeColor="text1"/>
          <w:kern w:val="0"/>
          <w:szCs w:val="24"/>
        </w:rPr>
        <w:t>％，又因地質條件與氣候特性，且降雨量豐沛，易造成低窪地區積淹水、山坡土石崩塌、滑動，或土石流沖毀房屋、道路等基礎設施損壞災情。市政府各年為加強轄內災害潛勢區域之水利建設與道路養護，近</w:t>
      </w:r>
      <w:r w:rsidRPr="00AD08AA">
        <w:rPr>
          <w:rFonts w:ascii="標楷體" w:hAnsi="標楷體"/>
          <w:bCs/>
          <w:snapToGrid w:val="0"/>
          <w:color w:val="000000" w:themeColor="text1"/>
          <w:kern w:val="0"/>
          <w:szCs w:val="24"/>
        </w:rPr>
        <w:t>5</w:t>
      </w:r>
      <w:r w:rsidRPr="00AD08AA">
        <w:rPr>
          <w:rFonts w:ascii="標楷體" w:hAnsi="標楷體" w:hint="eastAsia"/>
          <w:bCs/>
          <w:snapToGrid w:val="0"/>
          <w:color w:val="000000" w:themeColor="text1"/>
          <w:kern w:val="0"/>
          <w:szCs w:val="24"/>
        </w:rPr>
        <w:t>年</w:t>
      </w:r>
      <w:r>
        <w:rPr>
          <w:rFonts w:ascii="標楷體" w:hAnsi="標楷體"/>
          <w:bCs/>
          <w:snapToGrid w:val="0"/>
          <w:color w:val="000000" w:themeColor="text1"/>
          <w:kern w:val="0"/>
          <w:szCs w:val="24"/>
        </w:rPr>
        <w:t>（</w:t>
      </w:r>
      <w:r w:rsidRPr="00AD08AA">
        <w:rPr>
          <w:rFonts w:ascii="標楷體" w:hAnsi="標楷體"/>
          <w:bCs/>
          <w:snapToGrid w:val="0"/>
          <w:color w:val="000000" w:themeColor="text1"/>
          <w:kern w:val="0"/>
          <w:szCs w:val="24"/>
        </w:rPr>
        <w:t>108</w:t>
      </w:r>
      <w:r w:rsidRPr="00AD08AA">
        <w:rPr>
          <w:rFonts w:ascii="標楷體" w:hAnsi="標楷體" w:hint="eastAsia"/>
          <w:bCs/>
          <w:snapToGrid w:val="0"/>
          <w:color w:val="000000" w:themeColor="text1"/>
          <w:kern w:val="0"/>
          <w:szCs w:val="24"/>
        </w:rPr>
        <w:t>至</w:t>
      </w:r>
      <w:r w:rsidRPr="00AD08AA">
        <w:rPr>
          <w:rFonts w:ascii="標楷體" w:hAnsi="標楷體"/>
          <w:bCs/>
          <w:snapToGrid w:val="0"/>
          <w:color w:val="000000" w:themeColor="text1"/>
          <w:kern w:val="0"/>
          <w:szCs w:val="24"/>
        </w:rPr>
        <w:t>113</w:t>
      </w:r>
      <w:r w:rsidRPr="00AD08AA">
        <w:rPr>
          <w:rFonts w:ascii="標楷體" w:hAnsi="標楷體" w:hint="eastAsia"/>
          <w:bCs/>
          <w:snapToGrid w:val="0"/>
          <w:color w:val="000000" w:themeColor="text1"/>
          <w:kern w:val="0"/>
          <w:szCs w:val="24"/>
        </w:rPr>
        <w:t>年</w:t>
      </w:r>
      <w:r>
        <w:rPr>
          <w:rFonts w:ascii="標楷體" w:hAnsi="標楷體"/>
          <w:bCs/>
          <w:snapToGrid w:val="0"/>
          <w:color w:val="000000" w:themeColor="text1"/>
          <w:kern w:val="0"/>
          <w:szCs w:val="24"/>
        </w:rPr>
        <w:t>）</w:t>
      </w:r>
      <w:r w:rsidRPr="00AD08AA">
        <w:rPr>
          <w:rFonts w:ascii="標楷體" w:hAnsi="標楷體" w:hint="eastAsia"/>
          <w:bCs/>
          <w:snapToGrid w:val="0"/>
          <w:color w:val="000000" w:themeColor="text1"/>
          <w:kern w:val="0"/>
          <w:szCs w:val="24"/>
        </w:rPr>
        <w:t>已編列預算</w:t>
      </w:r>
      <w:r w:rsidRPr="00AD08AA">
        <w:rPr>
          <w:rFonts w:ascii="標楷體" w:hAnsi="標楷體"/>
          <w:bCs/>
          <w:snapToGrid w:val="0"/>
          <w:color w:val="000000" w:themeColor="text1"/>
          <w:kern w:val="0"/>
          <w:szCs w:val="24"/>
        </w:rPr>
        <w:t>24</w:t>
      </w:r>
      <w:r w:rsidRPr="00AD08AA">
        <w:rPr>
          <w:rFonts w:ascii="標楷體" w:hAnsi="標楷體" w:hint="eastAsia"/>
          <w:bCs/>
          <w:snapToGrid w:val="0"/>
          <w:color w:val="000000" w:themeColor="text1"/>
          <w:kern w:val="0"/>
          <w:szCs w:val="24"/>
        </w:rPr>
        <w:t>億</w:t>
      </w:r>
      <w:r w:rsidRPr="00AD08AA">
        <w:rPr>
          <w:rFonts w:ascii="標楷體" w:hAnsi="標楷體"/>
          <w:bCs/>
          <w:snapToGrid w:val="0"/>
          <w:color w:val="000000" w:themeColor="text1"/>
          <w:kern w:val="0"/>
          <w:szCs w:val="24"/>
        </w:rPr>
        <w:t>4,036</w:t>
      </w:r>
      <w:r w:rsidRPr="00AD08AA">
        <w:rPr>
          <w:rFonts w:ascii="標楷體" w:hAnsi="標楷體" w:hint="eastAsia"/>
          <w:bCs/>
          <w:snapToGrid w:val="0"/>
          <w:color w:val="000000" w:themeColor="text1"/>
          <w:kern w:val="0"/>
          <w:szCs w:val="24"/>
        </w:rPr>
        <w:t>萬餘元持續辦理排水系統改善、雨水下水道疏濬清淤、抽水站代操作維護與道路養護等工作，復為及時處理天然災害造成之損害，亦由工務處、產業發展處、都市發展處、環境保護局及各區公所等機關單位辦理災害搶險搶修開口契約，以因應災害發生或將發生之緊急修復，同期間災害防救支出約1億4,973萬餘元至2億9,265萬餘元不等，主要係執行颱風或豪雨之緊急救災、災後重建等業務，協助民眾儘早恢復正常生活，經依基隆市近年災害發生類型，綜整查核發現待改善事項，核有：</w:t>
      </w:r>
      <w:r>
        <w:rPr>
          <w:rFonts w:ascii="標楷體" w:hAnsi="標楷體" w:hint="eastAsia"/>
          <w:bCs/>
          <w:snapToGrid w:val="0"/>
          <w:color w:val="000000" w:themeColor="text1"/>
          <w:kern w:val="0"/>
          <w:szCs w:val="24"/>
        </w:rPr>
        <w:t>1.</w:t>
      </w:r>
      <w:r w:rsidRPr="00AD08AA">
        <w:rPr>
          <w:rFonts w:ascii="標楷體" w:hAnsi="標楷體" w:hint="eastAsia"/>
          <w:bCs/>
          <w:snapToGrid w:val="0"/>
          <w:color w:val="000000" w:themeColor="text1"/>
          <w:kern w:val="0"/>
          <w:szCs w:val="24"/>
        </w:rPr>
        <w:t>土石崩塌災害：信義區槓子寮道路於111年2月23日山坡地土石滑動後致災，市政府先行辦理堆置混凝土塊、設立臨時擋土支撐等搶險作業，惟辦理修復工程時，未能覈實審查設計書圖，施工期間亦未即時妥為釐清設計有無未周全情形，致延宕緊急工程完成期程，並衍生增加工程款給付，又對於該位址有違反水土保持法規定情事，亦未能及時依法妥處並通知限期改善，且後續發生崩塌災害，並以市</w:t>
      </w:r>
      <w:r w:rsidR="008D4AC5">
        <w:rPr>
          <w:rFonts w:ascii="標楷體" w:hAnsi="標楷體" w:hint="eastAsia"/>
          <w:bCs/>
          <w:snapToGrid w:val="0"/>
          <w:color w:val="000000" w:themeColor="text1"/>
          <w:kern w:val="0"/>
          <w:szCs w:val="24"/>
        </w:rPr>
        <w:t>政</w:t>
      </w:r>
      <w:r w:rsidRPr="00AD08AA">
        <w:rPr>
          <w:rFonts w:ascii="標楷體" w:hAnsi="標楷體" w:hint="eastAsia"/>
          <w:bCs/>
          <w:snapToGrid w:val="0"/>
          <w:color w:val="000000" w:themeColor="text1"/>
          <w:kern w:val="0"/>
          <w:szCs w:val="24"/>
        </w:rPr>
        <w:t>府經費支應復建工程；</w:t>
      </w:r>
      <w:r>
        <w:rPr>
          <w:rFonts w:ascii="標楷體" w:hAnsi="標楷體" w:hint="eastAsia"/>
          <w:bCs/>
          <w:snapToGrid w:val="0"/>
          <w:color w:val="000000" w:themeColor="text1"/>
          <w:kern w:val="0"/>
          <w:szCs w:val="24"/>
        </w:rPr>
        <w:t>2.</w:t>
      </w:r>
      <w:r w:rsidRPr="00AD08AA">
        <w:rPr>
          <w:rFonts w:ascii="標楷體" w:hAnsi="標楷體" w:hint="eastAsia"/>
          <w:bCs/>
          <w:snapToGrid w:val="0"/>
          <w:color w:val="000000" w:themeColor="text1"/>
          <w:kern w:val="0"/>
          <w:szCs w:val="24"/>
        </w:rPr>
        <w:t>市區淹水災害：市政府於109年12月完成建置路面淹水感測器</w:t>
      </w:r>
      <w:r>
        <w:rPr>
          <w:rFonts w:ascii="標楷體" w:hAnsi="標楷體" w:hint="eastAsia"/>
          <w:bCs/>
          <w:snapToGrid w:val="0"/>
          <w:color w:val="000000" w:themeColor="text1"/>
          <w:kern w:val="0"/>
          <w:szCs w:val="24"/>
        </w:rPr>
        <w:t>（</w:t>
      </w:r>
      <w:r w:rsidRPr="00AD08AA">
        <w:rPr>
          <w:rFonts w:ascii="標楷體" w:hAnsi="標楷體" w:hint="eastAsia"/>
          <w:bCs/>
          <w:snapToGrid w:val="0"/>
          <w:color w:val="000000" w:themeColor="text1"/>
          <w:kern w:val="0"/>
          <w:szCs w:val="24"/>
        </w:rPr>
        <w:t>49站</w:t>
      </w:r>
      <w:r>
        <w:rPr>
          <w:rFonts w:ascii="標楷體" w:hAnsi="標楷體" w:hint="eastAsia"/>
          <w:bCs/>
          <w:snapToGrid w:val="0"/>
          <w:color w:val="000000" w:themeColor="text1"/>
          <w:kern w:val="0"/>
          <w:szCs w:val="24"/>
        </w:rPr>
        <w:t>）</w:t>
      </w:r>
      <w:r w:rsidRPr="00AD08AA">
        <w:rPr>
          <w:rFonts w:ascii="標楷體" w:hAnsi="標楷體" w:hint="eastAsia"/>
          <w:bCs/>
          <w:snapToGrid w:val="0"/>
          <w:color w:val="000000" w:themeColor="text1"/>
          <w:kern w:val="0"/>
          <w:szCs w:val="24"/>
        </w:rPr>
        <w:t>及戶外監控攝影機</w:t>
      </w:r>
      <w:r>
        <w:rPr>
          <w:rFonts w:ascii="標楷體" w:hAnsi="標楷體" w:hint="eastAsia"/>
          <w:bCs/>
          <w:snapToGrid w:val="0"/>
          <w:color w:val="000000" w:themeColor="text1"/>
          <w:kern w:val="0"/>
          <w:szCs w:val="24"/>
        </w:rPr>
        <w:t>（</w:t>
      </w:r>
      <w:r w:rsidRPr="00AD08AA">
        <w:rPr>
          <w:rFonts w:ascii="標楷體" w:hAnsi="標楷體" w:hint="eastAsia"/>
          <w:bCs/>
          <w:snapToGrid w:val="0"/>
          <w:color w:val="000000" w:themeColor="text1"/>
          <w:kern w:val="0"/>
          <w:szCs w:val="24"/>
        </w:rPr>
        <w:t>16站</w:t>
      </w:r>
      <w:r>
        <w:rPr>
          <w:rFonts w:ascii="標楷體" w:hAnsi="標楷體" w:hint="eastAsia"/>
          <w:bCs/>
          <w:snapToGrid w:val="0"/>
          <w:color w:val="000000" w:themeColor="text1"/>
          <w:kern w:val="0"/>
          <w:szCs w:val="24"/>
        </w:rPr>
        <w:t>）</w:t>
      </w:r>
      <w:r w:rsidRPr="00AD08AA">
        <w:rPr>
          <w:rFonts w:ascii="標楷體" w:hAnsi="標楷體" w:hint="eastAsia"/>
          <w:bCs/>
          <w:snapToGrid w:val="0"/>
          <w:color w:val="000000" w:themeColor="text1"/>
          <w:kern w:val="0"/>
          <w:szCs w:val="24"/>
        </w:rPr>
        <w:t>，</w:t>
      </w:r>
      <w:r>
        <w:rPr>
          <w:rFonts w:ascii="標楷體" w:hAnsi="標楷體" w:hint="eastAsia"/>
          <w:bCs/>
          <w:snapToGrid w:val="0"/>
          <w:color w:val="000000" w:themeColor="text1"/>
          <w:kern w:val="0"/>
          <w:szCs w:val="24"/>
        </w:rPr>
        <w:t>以</w:t>
      </w:r>
      <w:r w:rsidRPr="00AD08AA">
        <w:rPr>
          <w:rFonts w:ascii="標楷體" w:hAnsi="標楷體" w:hint="eastAsia"/>
          <w:bCs/>
          <w:snapToGrid w:val="0"/>
          <w:color w:val="000000" w:themeColor="text1"/>
          <w:kern w:val="0"/>
          <w:szCs w:val="24"/>
        </w:rPr>
        <w:t>感測器蒐集各地淹水水位高度及影像，提升防汛應變作業能力，並於113年1月辦理該等設備維護，</w:t>
      </w:r>
      <w:r>
        <w:rPr>
          <w:rFonts w:ascii="標楷體" w:hAnsi="標楷體" w:hint="eastAsia"/>
          <w:bCs/>
          <w:snapToGrid w:val="0"/>
          <w:color w:val="000000" w:themeColor="text1"/>
          <w:kern w:val="0"/>
          <w:szCs w:val="24"/>
        </w:rPr>
        <w:t>期間</w:t>
      </w:r>
      <w:r w:rsidRPr="00AD08AA">
        <w:rPr>
          <w:rFonts w:ascii="標楷體" w:hAnsi="標楷體" w:hint="eastAsia"/>
          <w:bCs/>
          <w:snapToGrid w:val="0"/>
          <w:color w:val="000000" w:themeColor="text1"/>
          <w:kern w:val="0"/>
          <w:szCs w:val="24"/>
        </w:rPr>
        <w:t>自113年1月至12月底止，惟部分感測器</w:t>
      </w:r>
      <w:r w:rsidRPr="00AD08AA">
        <w:rPr>
          <w:rFonts w:ascii="標楷體" w:hAnsi="標楷體" w:hint="eastAsia"/>
          <w:bCs/>
          <w:snapToGrid w:val="0"/>
          <w:color w:val="000000" w:themeColor="text1"/>
          <w:kern w:val="0"/>
          <w:szCs w:val="24"/>
        </w:rPr>
        <w:lastRenderedPageBreak/>
        <w:t>電池電壓低於規範或水位高度顯示異常，又監控攝影機線路或鏡頭損壞，核有影響資料傳輸、蒐集及紀錄等情事；另未就易淹水或淹水高度逾警戒值地區，妥為評估完善鄰近排水系統並強化防洪設施；</w:t>
      </w:r>
      <w:r>
        <w:rPr>
          <w:rFonts w:ascii="標楷體" w:hAnsi="標楷體" w:hint="eastAsia"/>
          <w:bCs/>
          <w:snapToGrid w:val="0"/>
          <w:color w:val="000000" w:themeColor="text1"/>
          <w:kern w:val="0"/>
          <w:szCs w:val="24"/>
        </w:rPr>
        <w:t>3.</w:t>
      </w:r>
      <w:r w:rsidRPr="00AD08AA">
        <w:rPr>
          <w:rFonts w:ascii="標楷體" w:hAnsi="標楷體" w:hint="eastAsia"/>
          <w:bCs/>
          <w:snapToGrid w:val="0"/>
          <w:color w:val="000000" w:themeColor="text1"/>
          <w:kern w:val="0"/>
          <w:szCs w:val="24"/>
        </w:rPr>
        <w:t>道路邊坡落石災害：安樂區湖海路111至112年間多次發生邊坡土石崩落，</w:t>
      </w:r>
      <w:r>
        <w:rPr>
          <w:rFonts w:ascii="標楷體" w:hAnsi="標楷體" w:hint="eastAsia"/>
          <w:bCs/>
          <w:snapToGrid w:val="0"/>
          <w:color w:val="000000" w:themeColor="text1"/>
          <w:kern w:val="0"/>
          <w:szCs w:val="24"/>
        </w:rPr>
        <w:t>經</w:t>
      </w:r>
      <w:r w:rsidRPr="00AD08AA">
        <w:rPr>
          <w:rFonts w:ascii="標楷體" w:hAnsi="標楷體" w:hint="eastAsia"/>
          <w:bCs/>
          <w:snapToGrid w:val="0"/>
          <w:color w:val="000000" w:themeColor="text1"/>
          <w:kern w:val="0"/>
          <w:szCs w:val="24"/>
        </w:rPr>
        <w:t>市政府辦理沿線山坡落石暨擋土牆復建工程，惟防落石網連接鋼棒、明溝復舊、重力式擋土牆之洩水孔等工項施作結果</w:t>
      </w:r>
      <w:r>
        <w:rPr>
          <w:rFonts w:ascii="標楷體" w:hAnsi="標楷體" w:hint="eastAsia"/>
          <w:bCs/>
          <w:snapToGrid w:val="0"/>
          <w:color w:val="000000" w:themeColor="text1"/>
          <w:kern w:val="0"/>
          <w:szCs w:val="24"/>
        </w:rPr>
        <w:t>，</w:t>
      </w:r>
      <w:r w:rsidRPr="00AD08AA">
        <w:rPr>
          <w:rFonts w:ascii="標楷體" w:hAnsi="標楷體" w:hint="eastAsia"/>
          <w:bCs/>
          <w:snapToGrid w:val="0"/>
          <w:color w:val="000000" w:themeColor="text1"/>
          <w:kern w:val="0"/>
          <w:szCs w:val="24"/>
        </w:rPr>
        <w:t>核有與契約圖說規定不符等情事。復查113年</w:t>
      </w:r>
      <w:r>
        <w:rPr>
          <w:rFonts w:ascii="標楷體" w:hAnsi="標楷體" w:hint="eastAsia"/>
          <w:bCs/>
          <w:snapToGrid w:val="0"/>
          <w:color w:val="000000" w:themeColor="text1"/>
          <w:kern w:val="0"/>
          <w:szCs w:val="24"/>
        </w:rPr>
        <w:t>災</w:t>
      </w:r>
      <w:r w:rsidRPr="00AD08AA">
        <w:rPr>
          <w:rFonts w:ascii="標楷體" w:hAnsi="標楷體" w:hint="eastAsia"/>
          <w:bCs/>
          <w:snapToGrid w:val="0"/>
          <w:color w:val="000000" w:themeColor="text1"/>
          <w:kern w:val="0"/>
          <w:szCs w:val="24"/>
        </w:rPr>
        <w:t>害準備金</w:t>
      </w:r>
      <w:r>
        <w:rPr>
          <w:rFonts w:ascii="標楷體" w:hAnsi="標楷體" w:hint="eastAsia"/>
          <w:bCs/>
          <w:snapToGrid w:val="0"/>
          <w:color w:val="000000" w:themeColor="text1"/>
          <w:kern w:val="0"/>
          <w:szCs w:val="24"/>
        </w:rPr>
        <w:t>預算</w:t>
      </w:r>
      <w:r w:rsidRPr="00AD08AA">
        <w:rPr>
          <w:rFonts w:ascii="標楷體" w:hAnsi="標楷體" w:hint="eastAsia"/>
          <w:bCs/>
          <w:snapToGrid w:val="0"/>
          <w:color w:val="000000" w:themeColor="text1"/>
          <w:kern w:val="0"/>
          <w:szCs w:val="24"/>
        </w:rPr>
        <w:t>2億4,100萬元，期間因連續降雨、強震、颱風災害復建等所需，截至9月底已執行2億4,019萬元，即將用罄，</w:t>
      </w:r>
      <w:r>
        <w:rPr>
          <w:rFonts w:ascii="標楷體" w:hAnsi="標楷體" w:hint="eastAsia"/>
          <w:bCs/>
          <w:snapToGrid w:val="0"/>
          <w:color w:val="000000" w:themeColor="text1"/>
          <w:kern w:val="0"/>
          <w:szCs w:val="24"/>
        </w:rPr>
        <w:t>然</w:t>
      </w:r>
      <w:r w:rsidRPr="00AD08AA">
        <w:rPr>
          <w:rFonts w:ascii="標楷體" w:hAnsi="標楷體" w:hint="eastAsia"/>
          <w:bCs/>
          <w:snapToGrid w:val="0"/>
          <w:color w:val="000000" w:themeColor="text1"/>
          <w:kern w:val="0"/>
          <w:szCs w:val="24"/>
        </w:rPr>
        <w:t>市政府針對113年9月豪雨、山陀兒颱風、10月康芮颱風等之緊急救災、災後重建，雖以「移緩濟急」方式調整年度預算2億4,983萬餘元，惟尚有46件、經費5億2,494萬餘元需向中央相關主管機關申請災後復建補助。鑑於天然災害發生時間、地點、強度難以準確預測，且災後應變所需經費龐鉅，影響人民生活至巨，建請持續完善防災基礎設施及強化災害潛勢區域預警系統，並加強防災整備作業，以有效降低災害造成風險，提升城市防災韌性。</w:t>
      </w:r>
    </w:p>
    <w:p w14:paraId="7B120AC2" w14:textId="7103F23C" w:rsidR="00ED3C9E" w:rsidRPr="00AD08AA" w:rsidRDefault="00ED3C9E" w:rsidP="00357AC8">
      <w:pPr>
        <w:overflowPunct w:val="0"/>
        <w:snapToGrid w:val="0"/>
        <w:spacing w:line="440" w:lineRule="exact"/>
        <w:ind w:firstLineChars="100" w:firstLine="287"/>
        <w:rPr>
          <w:rFonts w:ascii="標楷體" w:hAnsi="標楷體"/>
          <w:b/>
          <w:snapToGrid w:val="0"/>
          <w:color w:val="000000" w:themeColor="text1"/>
          <w:kern w:val="0"/>
          <w:sz w:val="28"/>
          <w:szCs w:val="28"/>
        </w:rPr>
      </w:pPr>
      <w:r>
        <w:rPr>
          <w:rFonts w:ascii="標楷體" w:hAnsi="標楷體"/>
          <w:b/>
          <w:snapToGrid w:val="0"/>
          <w:color w:val="000000" w:themeColor="text1"/>
          <w:kern w:val="0"/>
          <w:sz w:val="28"/>
          <w:szCs w:val="28"/>
        </w:rPr>
        <w:t>（</w:t>
      </w:r>
      <w:r w:rsidRPr="00AD08AA">
        <w:rPr>
          <w:rFonts w:ascii="標楷體" w:hAnsi="標楷體" w:hint="eastAsia"/>
          <w:b/>
          <w:snapToGrid w:val="0"/>
          <w:color w:val="000000" w:themeColor="text1"/>
          <w:kern w:val="0"/>
          <w:sz w:val="28"/>
          <w:szCs w:val="28"/>
        </w:rPr>
        <w:t>三</w:t>
      </w:r>
      <w:r>
        <w:rPr>
          <w:rFonts w:ascii="標楷體" w:hAnsi="標楷體"/>
          <w:b/>
          <w:snapToGrid w:val="0"/>
          <w:color w:val="000000" w:themeColor="text1"/>
          <w:kern w:val="0"/>
          <w:sz w:val="28"/>
          <w:szCs w:val="28"/>
        </w:rPr>
        <w:t>）</w:t>
      </w:r>
      <w:r w:rsidRPr="00AD08AA">
        <w:rPr>
          <w:rFonts w:ascii="標楷體" w:hAnsi="標楷體" w:hint="eastAsia"/>
          <w:b/>
          <w:snapToGrid w:val="0"/>
          <w:color w:val="000000" w:themeColor="text1"/>
          <w:kern w:val="0"/>
          <w:sz w:val="28"/>
          <w:szCs w:val="28"/>
        </w:rPr>
        <w:t>公共運輸為市民通勤主要</w:t>
      </w:r>
      <w:r>
        <w:rPr>
          <w:rFonts w:ascii="標楷體" w:hAnsi="標楷體" w:hint="eastAsia"/>
          <w:b/>
          <w:snapToGrid w:val="0"/>
          <w:color w:val="000000" w:themeColor="text1"/>
          <w:kern w:val="0"/>
          <w:sz w:val="28"/>
          <w:szCs w:val="28"/>
        </w:rPr>
        <w:t>交通</w:t>
      </w:r>
      <w:r w:rsidRPr="00AD08AA">
        <w:rPr>
          <w:rFonts w:ascii="標楷體" w:hAnsi="標楷體" w:hint="eastAsia"/>
          <w:b/>
          <w:snapToGrid w:val="0"/>
          <w:color w:val="000000" w:themeColor="text1"/>
          <w:kern w:val="0"/>
          <w:sz w:val="28"/>
          <w:szCs w:val="28"/>
        </w:rPr>
        <w:t>工具，惟尖峰時段城際運輸未盡符需求，又</w:t>
      </w:r>
      <w:r w:rsidR="00E80B0D">
        <w:rPr>
          <w:rFonts w:ascii="標楷體" w:hAnsi="標楷體" w:hint="eastAsia"/>
          <w:b/>
          <w:snapToGrid w:val="0"/>
          <w:color w:val="000000" w:themeColor="text1"/>
          <w:kern w:val="0"/>
          <w:sz w:val="28"/>
          <w:szCs w:val="28"/>
        </w:rPr>
        <w:t>市營</w:t>
      </w:r>
      <w:r w:rsidRPr="00AD08AA">
        <w:rPr>
          <w:rFonts w:ascii="標楷體" w:hAnsi="標楷體" w:hint="eastAsia"/>
          <w:b/>
          <w:snapToGrid w:val="0"/>
          <w:color w:val="000000" w:themeColor="text1"/>
          <w:kern w:val="0"/>
          <w:sz w:val="28"/>
          <w:szCs w:val="28"/>
        </w:rPr>
        <w:t>公車財務狀況未能</w:t>
      </w:r>
      <w:r w:rsidR="00E80B0D">
        <w:rPr>
          <w:rFonts w:ascii="標楷體" w:hAnsi="標楷體" w:hint="eastAsia"/>
          <w:b/>
          <w:snapToGrid w:val="0"/>
          <w:color w:val="000000" w:themeColor="text1"/>
          <w:kern w:val="0"/>
          <w:sz w:val="28"/>
          <w:szCs w:val="28"/>
        </w:rPr>
        <w:t>有效</w:t>
      </w:r>
      <w:r w:rsidRPr="00AD08AA">
        <w:rPr>
          <w:rFonts w:ascii="標楷體" w:hAnsi="標楷體" w:hint="eastAsia"/>
          <w:b/>
          <w:snapToGrid w:val="0"/>
          <w:color w:val="000000" w:themeColor="text1"/>
          <w:kern w:val="0"/>
          <w:sz w:val="28"/>
          <w:szCs w:val="28"/>
        </w:rPr>
        <w:t>改善暨電動公車</w:t>
      </w:r>
      <w:r w:rsidRPr="00840FD9">
        <w:rPr>
          <w:rFonts w:ascii="標楷體" w:hAnsi="標楷體" w:hint="eastAsia"/>
          <w:b/>
          <w:snapToGrid w:val="0"/>
          <w:color w:val="000000" w:themeColor="text1"/>
          <w:kern w:val="0"/>
          <w:sz w:val="28"/>
          <w:szCs w:val="28"/>
        </w:rPr>
        <w:t>汰換</w:t>
      </w:r>
      <w:r w:rsidRPr="00AD08AA">
        <w:rPr>
          <w:rFonts w:ascii="標楷體" w:hAnsi="標楷體" w:hint="eastAsia"/>
          <w:b/>
          <w:snapToGrid w:val="0"/>
          <w:color w:val="000000" w:themeColor="text1"/>
          <w:kern w:val="0"/>
          <w:sz w:val="28"/>
          <w:szCs w:val="28"/>
        </w:rPr>
        <w:t>經費尚待籌措，均待蒐整旅運資料</w:t>
      </w:r>
      <w:r w:rsidR="00E80B0D">
        <w:rPr>
          <w:rFonts w:ascii="標楷體" w:hAnsi="標楷體" w:hint="eastAsia"/>
          <w:b/>
          <w:snapToGrid w:val="0"/>
          <w:color w:val="000000" w:themeColor="text1"/>
          <w:kern w:val="0"/>
          <w:sz w:val="28"/>
          <w:szCs w:val="28"/>
        </w:rPr>
        <w:t>積極</w:t>
      </w:r>
      <w:r w:rsidR="00E80B0D" w:rsidRPr="00AD08AA">
        <w:rPr>
          <w:rFonts w:ascii="標楷體" w:hAnsi="標楷體" w:hint="eastAsia"/>
          <w:b/>
          <w:snapToGrid w:val="0"/>
          <w:color w:val="000000" w:themeColor="text1"/>
          <w:kern w:val="0"/>
          <w:sz w:val="28"/>
          <w:szCs w:val="28"/>
        </w:rPr>
        <w:t>協調</w:t>
      </w:r>
      <w:r w:rsidR="00E80B0D">
        <w:rPr>
          <w:rFonts w:ascii="標楷體" w:hAnsi="標楷體" w:hint="eastAsia"/>
          <w:b/>
          <w:snapToGrid w:val="0"/>
          <w:color w:val="000000" w:themeColor="text1"/>
          <w:kern w:val="0"/>
          <w:sz w:val="28"/>
          <w:szCs w:val="28"/>
        </w:rPr>
        <w:t>適切</w:t>
      </w:r>
      <w:r w:rsidR="00E80B0D" w:rsidRPr="00AD08AA">
        <w:rPr>
          <w:rFonts w:ascii="標楷體" w:hAnsi="標楷體" w:hint="eastAsia"/>
          <w:b/>
          <w:snapToGrid w:val="0"/>
          <w:color w:val="000000" w:themeColor="text1"/>
          <w:kern w:val="0"/>
          <w:sz w:val="28"/>
          <w:szCs w:val="28"/>
        </w:rPr>
        <w:t>班次</w:t>
      </w:r>
      <w:r w:rsidR="00E80B0D">
        <w:rPr>
          <w:rFonts w:ascii="標楷體" w:hAnsi="標楷體" w:hint="eastAsia"/>
          <w:b/>
          <w:snapToGrid w:val="0"/>
          <w:color w:val="000000" w:themeColor="text1"/>
          <w:kern w:val="0"/>
          <w:sz w:val="28"/>
          <w:szCs w:val="28"/>
        </w:rPr>
        <w:t>，</w:t>
      </w:r>
      <w:r w:rsidR="0056465A">
        <w:rPr>
          <w:rFonts w:ascii="標楷體" w:hAnsi="標楷體" w:hint="eastAsia"/>
          <w:b/>
          <w:snapToGrid w:val="0"/>
          <w:color w:val="000000" w:themeColor="text1"/>
          <w:kern w:val="0"/>
          <w:sz w:val="28"/>
          <w:szCs w:val="28"/>
        </w:rPr>
        <w:t>及</w:t>
      </w:r>
      <w:r w:rsidRPr="00AD08AA">
        <w:rPr>
          <w:rFonts w:ascii="標楷體" w:hAnsi="標楷體" w:hint="eastAsia"/>
          <w:b/>
          <w:snapToGrid w:val="0"/>
          <w:color w:val="000000" w:themeColor="text1"/>
          <w:kern w:val="0"/>
          <w:sz w:val="28"/>
          <w:szCs w:val="28"/>
        </w:rPr>
        <w:t>妥擬</w:t>
      </w:r>
      <w:r w:rsidR="0056465A" w:rsidRPr="00AD08AA">
        <w:rPr>
          <w:rFonts w:ascii="標楷體" w:hAnsi="標楷體" w:hint="eastAsia"/>
          <w:b/>
          <w:snapToGrid w:val="0"/>
          <w:color w:val="000000" w:themeColor="text1"/>
          <w:kern w:val="0"/>
          <w:sz w:val="28"/>
          <w:szCs w:val="28"/>
        </w:rPr>
        <w:t>營運</w:t>
      </w:r>
      <w:r w:rsidRPr="00AD08AA">
        <w:rPr>
          <w:rFonts w:ascii="標楷體" w:hAnsi="標楷體" w:hint="eastAsia"/>
          <w:b/>
          <w:snapToGrid w:val="0"/>
          <w:color w:val="000000" w:themeColor="text1"/>
          <w:kern w:val="0"/>
          <w:sz w:val="28"/>
          <w:szCs w:val="28"/>
        </w:rPr>
        <w:t>改善方案，俾提升大眾運輸服務品質。</w:t>
      </w:r>
    </w:p>
    <w:p w14:paraId="7E33B92C" w14:textId="77777777" w:rsidR="00ED3C9E" w:rsidRPr="00357AC8" w:rsidRDefault="00ED3C9E" w:rsidP="00B96AD1">
      <w:pPr>
        <w:overflowPunct w:val="0"/>
        <w:autoSpaceDE w:val="0"/>
        <w:autoSpaceDN w:val="0"/>
        <w:snapToGrid w:val="0"/>
        <w:spacing w:line="450" w:lineRule="exact"/>
        <w:ind w:firstLineChars="200" w:firstLine="494"/>
        <w:jc w:val="both"/>
        <w:rPr>
          <w:rFonts w:ascii="標楷體" w:hAnsi="標楷體"/>
          <w:bCs/>
          <w:snapToGrid w:val="0"/>
          <w:color w:val="000000" w:themeColor="text1"/>
          <w:kern w:val="0"/>
          <w:szCs w:val="24"/>
        </w:rPr>
      </w:pPr>
      <w:r w:rsidRPr="00AD08AA">
        <w:rPr>
          <w:rFonts w:ascii="標楷體" w:hAnsi="標楷體" w:hint="eastAsia"/>
          <w:bCs/>
          <w:snapToGrid w:val="0"/>
          <w:color w:val="000000" w:themeColor="text1"/>
          <w:kern w:val="0"/>
          <w:szCs w:val="24"/>
        </w:rPr>
        <w:t>基隆市大眾運輸系統以鐵路、公路及國道客運及市區公車為主，據交通部統計處112年5月公布之「111年民眾日常使用運具狀況調查平常日市話及手機調查統計表」，列載基隆市通勤學民眾運具次數之公共運輸市占率為36.8％，於全國22縣市中排名第2，並以搭乘市區公車居多，暨內政部統計處公布「113年第38週內政統計通報」，基隆市112年11月通勤學民眾至外縣市平日旅次量約54,127人，僅次於新北市，又基隆市公共汽車管理處</w:t>
      </w:r>
      <w:r>
        <w:rPr>
          <w:rFonts w:ascii="標楷體" w:hAnsi="標楷體" w:hint="eastAsia"/>
          <w:bCs/>
          <w:snapToGrid w:val="0"/>
          <w:color w:val="000000" w:themeColor="text1"/>
          <w:kern w:val="0"/>
          <w:szCs w:val="24"/>
        </w:rPr>
        <w:t>（</w:t>
      </w:r>
      <w:r w:rsidRPr="00AD08AA">
        <w:rPr>
          <w:rFonts w:ascii="標楷體" w:hAnsi="標楷體" w:hint="eastAsia"/>
          <w:bCs/>
          <w:snapToGrid w:val="0"/>
          <w:color w:val="000000" w:themeColor="text1"/>
          <w:kern w:val="0"/>
          <w:szCs w:val="24"/>
        </w:rPr>
        <w:t>下稱公車處</w:t>
      </w:r>
      <w:r>
        <w:rPr>
          <w:rFonts w:ascii="標楷體" w:hAnsi="標楷體" w:hint="eastAsia"/>
          <w:bCs/>
          <w:snapToGrid w:val="0"/>
          <w:color w:val="000000" w:themeColor="text1"/>
          <w:kern w:val="0"/>
          <w:szCs w:val="24"/>
        </w:rPr>
        <w:t>）</w:t>
      </w:r>
      <w:r w:rsidRPr="00AD08AA">
        <w:rPr>
          <w:rFonts w:ascii="標楷體" w:hAnsi="標楷體" w:hint="eastAsia"/>
          <w:bCs/>
          <w:snapToGrid w:val="0"/>
          <w:color w:val="000000" w:themeColor="text1"/>
          <w:kern w:val="0"/>
          <w:szCs w:val="24"/>
        </w:rPr>
        <w:t>提供市區公車57條服務路線，113年截至9月底已載運1,358萬餘人次。經查該府為提升民眾通勤便利性，協調臺鐵公司自強號增停南港站調整</w:t>
      </w:r>
      <w:r w:rsidRPr="00AD08AA">
        <w:rPr>
          <w:rFonts w:ascii="標楷體" w:hAnsi="標楷體"/>
          <w:bCs/>
          <w:snapToGrid w:val="0"/>
          <w:color w:val="000000" w:themeColor="text1"/>
          <w:kern w:val="0"/>
          <w:szCs w:val="24"/>
        </w:rPr>
        <w:t>2</w:t>
      </w:r>
      <w:r w:rsidRPr="00AD08AA">
        <w:rPr>
          <w:rFonts w:ascii="標楷體" w:hAnsi="標楷體" w:hint="eastAsia"/>
          <w:bCs/>
          <w:snapToGrid w:val="0"/>
          <w:color w:val="000000" w:themeColor="text1"/>
          <w:kern w:val="0"/>
          <w:szCs w:val="24"/>
        </w:rPr>
        <w:t>列次，亦協調國道客運業者新闢</w:t>
      </w:r>
      <w:r w:rsidRPr="00AD08AA">
        <w:rPr>
          <w:rFonts w:ascii="標楷體" w:hAnsi="標楷體"/>
          <w:bCs/>
          <w:snapToGrid w:val="0"/>
          <w:color w:val="000000" w:themeColor="text1"/>
          <w:kern w:val="0"/>
          <w:szCs w:val="24"/>
        </w:rPr>
        <w:t>3</w:t>
      </w:r>
      <w:r w:rsidRPr="00AD08AA">
        <w:rPr>
          <w:rFonts w:ascii="標楷體" w:hAnsi="標楷體" w:hint="eastAsia"/>
          <w:bCs/>
          <w:snapToGrid w:val="0"/>
          <w:color w:val="000000" w:themeColor="text1"/>
          <w:kern w:val="0"/>
          <w:szCs w:val="24"/>
        </w:rPr>
        <w:t>條城際公車及增加支線行駛，續於</w:t>
      </w:r>
      <w:r w:rsidRPr="00AD08AA">
        <w:rPr>
          <w:rFonts w:ascii="標楷體" w:hAnsi="標楷體"/>
          <w:bCs/>
          <w:snapToGrid w:val="0"/>
          <w:color w:val="000000" w:themeColor="text1"/>
          <w:kern w:val="0"/>
          <w:szCs w:val="24"/>
        </w:rPr>
        <w:t>112</w:t>
      </w:r>
      <w:r w:rsidRPr="00AD08AA">
        <w:rPr>
          <w:rFonts w:ascii="標楷體" w:hAnsi="標楷體" w:hint="eastAsia"/>
          <w:bCs/>
          <w:snapToGrid w:val="0"/>
          <w:color w:val="000000" w:themeColor="text1"/>
          <w:kern w:val="0"/>
          <w:szCs w:val="24"/>
        </w:rPr>
        <w:t>年</w:t>
      </w:r>
      <w:r w:rsidRPr="00AD08AA">
        <w:rPr>
          <w:rFonts w:ascii="標楷體" w:hAnsi="標楷體"/>
          <w:bCs/>
          <w:snapToGrid w:val="0"/>
          <w:color w:val="000000" w:themeColor="text1"/>
          <w:kern w:val="0"/>
          <w:szCs w:val="24"/>
        </w:rPr>
        <w:t>7</w:t>
      </w:r>
      <w:r w:rsidRPr="00AD08AA">
        <w:rPr>
          <w:rFonts w:ascii="標楷體" w:hAnsi="標楷體" w:hint="eastAsia"/>
          <w:bCs/>
          <w:snapToGrid w:val="0"/>
          <w:color w:val="000000" w:themeColor="text1"/>
          <w:kern w:val="0"/>
          <w:szCs w:val="24"/>
        </w:rPr>
        <w:t>月及</w:t>
      </w:r>
      <w:r w:rsidRPr="00AD08AA">
        <w:rPr>
          <w:rFonts w:ascii="標楷體" w:hAnsi="標楷體"/>
          <w:bCs/>
          <w:snapToGrid w:val="0"/>
          <w:color w:val="000000" w:themeColor="text1"/>
          <w:kern w:val="0"/>
          <w:szCs w:val="24"/>
        </w:rPr>
        <w:t>10</w:t>
      </w:r>
      <w:r w:rsidRPr="00AD08AA">
        <w:rPr>
          <w:rFonts w:ascii="標楷體" w:hAnsi="標楷體" w:hint="eastAsia"/>
          <w:bCs/>
          <w:snapToGrid w:val="0"/>
          <w:color w:val="000000" w:themeColor="text1"/>
          <w:kern w:val="0"/>
          <w:szCs w:val="24"/>
        </w:rPr>
        <w:t>月實施基北北桃及基隆市都會通勤月票，節省民眾通勤轉乘時間及金錢，復為提升火車站周邊道路服務水準，及整合國道鐵公路城際客運服務，於</w:t>
      </w:r>
      <w:r w:rsidRPr="00AD08AA">
        <w:rPr>
          <w:rFonts w:ascii="標楷體" w:hAnsi="標楷體"/>
          <w:bCs/>
          <w:snapToGrid w:val="0"/>
          <w:color w:val="000000" w:themeColor="text1"/>
          <w:kern w:val="0"/>
          <w:szCs w:val="24"/>
        </w:rPr>
        <w:t>113</w:t>
      </w:r>
      <w:r w:rsidRPr="00AD08AA">
        <w:rPr>
          <w:rFonts w:ascii="標楷體" w:hAnsi="標楷體" w:hint="eastAsia"/>
          <w:bCs/>
          <w:snapToGrid w:val="0"/>
          <w:color w:val="000000" w:themeColor="text1"/>
          <w:kern w:val="0"/>
          <w:szCs w:val="24"/>
        </w:rPr>
        <w:t>年</w:t>
      </w:r>
      <w:r w:rsidRPr="00AD08AA">
        <w:rPr>
          <w:rFonts w:ascii="標楷體" w:hAnsi="標楷體"/>
          <w:bCs/>
          <w:snapToGrid w:val="0"/>
          <w:color w:val="000000" w:themeColor="text1"/>
          <w:kern w:val="0"/>
          <w:szCs w:val="24"/>
        </w:rPr>
        <w:t>7</w:t>
      </w:r>
      <w:r w:rsidRPr="00AD08AA">
        <w:rPr>
          <w:rFonts w:ascii="標楷體" w:hAnsi="標楷體" w:hint="eastAsia"/>
          <w:bCs/>
          <w:snapToGrid w:val="0"/>
          <w:color w:val="000000" w:themeColor="text1"/>
          <w:kern w:val="0"/>
          <w:szCs w:val="24"/>
        </w:rPr>
        <w:t>月初啓用基隆城際轉運站，分散火車站周邊尖峰時段交通流量，然尖峰時段城際運輸仍未盡符市民需求。惟查基隆城際轉運站啓用</w:t>
      </w:r>
      <w:r>
        <w:rPr>
          <w:rFonts w:ascii="標楷體" w:hAnsi="標楷體" w:hint="eastAsia"/>
          <w:bCs/>
          <w:snapToGrid w:val="0"/>
          <w:color w:val="000000" w:themeColor="text1"/>
          <w:kern w:val="0"/>
          <w:szCs w:val="24"/>
        </w:rPr>
        <w:t>後</w:t>
      </w:r>
      <w:r w:rsidRPr="00AD08AA">
        <w:rPr>
          <w:rFonts w:ascii="標楷體" w:hAnsi="標楷體" w:hint="eastAsia"/>
          <w:bCs/>
          <w:snapToGrid w:val="0"/>
          <w:color w:val="000000" w:themeColor="text1"/>
          <w:kern w:val="0"/>
          <w:szCs w:val="24"/>
        </w:rPr>
        <w:t>，</w:t>
      </w:r>
      <w:r w:rsidRPr="00AD08AA">
        <w:rPr>
          <w:rFonts w:ascii="標楷體" w:hAnsi="標楷體"/>
          <w:bCs/>
          <w:snapToGrid w:val="0"/>
          <w:color w:val="000000" w:themeColor="text1"/>
          <w:kern w:val="0"/>
          <w:szCs w:val="24"/>
        </w:rPr>
        <w:t>1</w:t>
      </w:r>
      <w:r w:rsidRPr="00AD08AA">
        <w:rPr>
          <w:rFonts w:ascii="標楷體" w:hAnsi="標楷體" w:hint="eastAsia"/>
          <w:bCs/>
          <w:snapToGrid w:val="0"/>
          <w:color w:val="000000" w:themeColor="text1"/>
          <w:kern w:val="0"/>
          <w:szCs w:val="24"/>
        </w:rPr>
        <w:t>樓全部及</w:t>
      </w:r>
      <w:r w:rsidRPr="00AD08AA">
        <w:rPr>
          <w:rFonts w:ascii="標楷體" w:hAnsi="標楷體"/>
          <w:bCs/>
          <w:snapToGrid w:val="0"/>
          <w:color w:val="000000" w:themeColor="text1"/>
          <w:kern w:val="0"/>
          <w:szCs w:val="24"/>
        </w:rPr>
        <w:t>2</w:t>
      </w:r>
      <w:r w:rsidRPr="00AD08AA">
        <w:rPr>
          <w:rFonts w:ascii="標楷體" w:hAnsi="標楷體" w:hint="eastAsia"/>
          <w:bCs/>
          <w:snapToGrid w:val="0"/>
          <w:color w:val="000000" w:themeColor="text1"/>
          <w:kern w:val="0"/>
          <w:szCs w:val="24"/>
        </w:rPr>
        <w:t>樓部分區域仍處封閉未對外開放使用，另公車處自90年起營運即發生虧損，截至113年9月底累積虧損達19億5,798萬餘元，已為資本額9億1,995萬餘元之2.13倍，其中優待票及社福卡與全票之差額補助款，近年雖已按年撥補，惟94至106年間待撥補之差額補助款，遲未能補足，且112年載客人數及客運收入各為1,731萬餘人及1億8,984萬餘元，較108年減少近2成，財務狀況未能有效改善，又公車委外辦理維修作業，前經本室查核發現時有逾契約規定2個工作日仍未檢修完成者占比近</w:t>
      </w:r>
      <w:r>
        <w:rPr>
          <w:rFonts w:ascii="標楷體" w:hAnsi="標楷體" w:hint="eastAsia"/>
          <w:bCs/>
          <w:snapToGrid w:val="0"/>
          <w:color w:val="000000" w:themeColor="text1"/>
          <w:kern w:val="0"/>
          <w:szCs w:val="24"/>
        </w:rPr>
        <w:t>2成5</w:t>
      </w:r>
      <w:r w:rsidRPr="00AD08AA">
        <w:rPr>
          <w:rFonts w:ascii="標楷體" w:hAnsi="標楷體" w:hint="eastAsia"/>
          <w:bCs/>
          <w:snapToGrid w:val="0"/>
          <w:color w:val="000000" w:themeColor="text1"/>
          <w:kern w:val="0"/>
          <w:szCs w:val="24"/>
        </w:rPr>
        <w:t>，及有4成車輛累計檢修天數逾3</w:t>
      </w:r>
      <w:r w:rsidRPr="00AD08AA">
        <w:rPr>
          <w:rFonts w:ascii="標楷體" w:hAnsi="標楷體"/>
          <w:bCs/>
          <w:snapToGrid w:val="0"/>
          <w:color w:val="000000" w:themeColor="text1"/>
          <w:kern w:val="0"/>
          <w:szCs w:val="24"/>
        </w:rPr>
        <w:t>1</w:t>
      </w:r>
      <w:r w:rsidRPr="00AD08AA">
        <w:rPr>
          <w:rFonts w:ascii="標楷體" w:hAnsi="標楷體" w:hint="eastAsia"/>
          <w:bCs/>
          <w:snapToGrid w:val="0"/>
          <w:color w:val="000000" w:themeColor="text1"/>
          <w:kern w:val="0"/>
          <w:szCs w:val="24"/>
        </w:rPr>
        <w:t>天無法載客等情事，復為因應</w:t>
      </w:r>
      <w:r w:rsidRPr="00AD08AA">
        <w:rPr>
          <w:rFonts w:ascii="標楷體" w:hAnsi="標楷體"/>
          <w:bCs/>
          <w:snapToGrid w:val="0"/>
          <w:color w:val="000000" w:themeColor="text1"/>
          <w:kern w:val="0"/>
          <w:szCs w:val="24"/>
        </w:rPr>
        <w:t>2030</w:t>
      </w:r>
      <w:r w:rsidRPr="00AD08AA">
        <w:rPr>
          <w:rFonts w:ascii="標楷體" w:hAnsi="標楷體" w:hint="eastAsia"/>
          <w:bCs/>
          <w:snapToGrid w:val="0"/>
          <w:color w:val="000000" w:themeColor="text1"/>
          <w:kern w:val="0"/>
          <w:szCs w:val="24"/>
        </w:rPr>
        <w:t>年市區公車全面電動化之淨零碳排政策，預訂分期汰換</w:t>
      </w:r>
      <w:r w:rsidRPr="00AD08AA">
        <w:rPr>
          <w:rFonts w:ascii="標楷體" w:hAnsi="標楷體"/>
          <w:bCs/>
          <w:snapToGrid w:val="0"/>
          <w:color w:val="000000" w:themeColor="text1"/>
          <w:kern w:val="0"/>
          <w:szCs w:val="24"/>
        </w:rPr>
        <w:t>164</w:t>
      </w:r>
      <w:r w:rsidRPr="00AD08AA">
        <w:rPr>
          <w:rFonts w:ascii="標楷體" w:hAnsi="標楷體" w:hint="eastAsia"/>
          <w:bCs/>
          <w:snapToGrid w:val="0"/>
          <w:color w:val="000000" w:themeColor="text1"/>
          <w:kern w:val="0"/>
          <w:szCs w:val="24"/>
        </w:rPr>
        <w:t>輛大客車，</w:t>
      </w:r>
      <w:r>
        <w:rPr>
          <w:rFonts w:ascii="標楷體" w:hAnsi="標楷體" w:hint="eastAsia"/>
          <w:bCs/>
          <w:snapToGrid w:val="0"/>
          <w:color w:val="000000" w:themeColor="text1"/>
          <w:kern w:val="0"/>
          <w:szCs w:val="24"/>
        </w:rPr>
        <w:t>然</w:t>
      </w:r>
      <w:r w:rsidRPr="00AD08AA">
        <w:rPr>
          <w:rFonts w:ascii="標楷體" w:hAnsi="標楷體" w:hint="eastAsia"/>
          <w:bCs/>
          <w:snapToGrid w:val="0"/>
          <w:color w:val="000000" w:themeColor="text1"/>
          <w:kern w:val="0"/>
          <w:szCs w:val="24"/>
        </w:rPr>
        <w:t>購</w:t>
      </w:r>
      <w:r w:rsidRPr="00AD08AA">
        <w:rPr>
          <w:rFonts w:ascii="標楷體" w:hAnsi="標楷體" w:hint="eastAsia"/>
          <w:bCs/>
          <w:snapToGrid w:val="0"/>
          <w:color w:val="000000" w:themeColor="text1"/>
          <w:kern w:val="0"/>
          <w:szCs w:val="24"/>
        </w:rPr>
        <w:lastRenderedPageBreak/>
        <w:t>置經費預估扣除中央最高補助金額後，仍需自籌</w:t>
      </w:r>
      <w:r w:rsidRPr="00AD08AA">
        <w:rPr>
          <w:rFonts w:ascii="標楷體" w:hAnsi="標楷體"/>
          <w:bCs/>
          <w:snapToGrid w:val="0"/>
          <w:color w:val="000000" w:themeColor="text1"/>
          <w:kern w:val="0"/>
          <w:szCs w:val="24"/>
        </w:rPr>
        <w:t>5</w:t>
      </w:r>
      <w:r w:rsidRPr="00AD08AA">
        <w:rPr>
          <w:rFonts w:ascii="標楷體" w:hAnsi="標楷體" w:hint="eastAsia"/>
          <w:bCs/>
          <w:snapToGrid w:val="0"/>
          <w:color w:val="000000" w:themeColor="text1"/>
          <w:kern w:val="0"/>
          <w:szCs w:val="24"/>
        </w:rPr>
        <w:t>億</w:t>
      </w:r>
      <w:r w:rsidRPr="00AD08AA">
        <w:rPr>
          <w:rFonts w:ascii="標楷體" w:hAnsi="標楷體"/>
          <w:bCs/>
          <w:snapToGrid w:val="0"/>
          <w:color w:val="000000" w:themeColor="text1"/>
          <w:kern w:val="0"/>
          <w:szCs w:val="24"/>
        </w:rPr>
        <w:t>7,604</w:t>
      </w:r>
      <w:r w:rsidRPr="00AD08AA">
        <w:rPr>
          <w:rFonts w:ascii="標楷體" w:hAnsi="標楷體" w:hint="eastAsia"/>
          <w:bCs/>
          <w:snapToGrid w:val="0"/>
          <w:color w:val="000000" w:themeColor="text1"/>
          <w:kern w:val="0"/>
          <w:szCs w:val="24"/>
        </w:rPr>
        <w:t>萬元，且尚有充電樁設置及車輛後續維修及更換電池零組件等，待持續投入經費辦理。鑑於公共運輸為市民通勤主要搭乘工具，其便利性與民眾日常生活攸關，建請持續蒐整評估民眾上下班尖峰需求，積極協調相關機關或業者調整或增加班次，並發揮城際轉運站應有服務功能，及有效運用公車處市區乘客上下車旅運資料，妥擬改善公車處營運效能方案，與籌措汰換電動公車財源，俾提升大眾運</w:t>
      </w:r>
      <w:r w:rsidRPr="00357AC8">
        <w:rPr>
          <w:rFonts w:ascii="標楷體" w:hAnsi="標楷體" w:hint="eastAsia"/>
          <w:bCs/>
          <w:snapToGrid w:val="0"/>
          <w:color w:val="000000" w:themeColor="text1"/>
          <w:kern w:val="0"/>
          <w:szCs w:val="24"/>
        </w:rPr>
        <w:t>輸服務品質。</w:t>
      </w:r>
    </w:p>
    <w:p w14:paraId="2153C133" w14:textId="0EE4D576" w:rsidR="00ED3C9E" w:rsidRPr="00357AC8" w:rsidRDefault="00ED3C9E" w:rsidP="00357AC8">
      <w:pPr>
        <w:overflowPunct w:val="0"/>
        <w:snapToGrid w:val="0"/>
        <w:spacing w:line="440" w:lineRule="exact"/>
        <w:ind w:firstLineChars="100" w:firstLine="279"/>
        <w:jc w:val="distribute"/>
        <w:rPr>
          <w:rFonts w:ascii="標楷體" w:hAnsi="標楷體"/>
          <w:b/>
          <w:snapToGrid w:val="0"/>
          <w:color w:val="000000" w:themeColor="text1"/>
          <w:spacing w:val="-4"/>
          <w:kern w:val="16"/>
          <w:sz w:val="28"/>
          <w:szCs w:val="28"/>
        </w:rPr>
      </w:pPr>
      <w:r w:rsidRPr="00357AC8">
        <w:rPr>
          <w:rFonts w:ascii="標楷體" w:hAnsi="標楷體" w:hint="eastAsia"/>
          <w:b/>
          <w:snapToGrid w:val="0"/>
          <w:color w:val="000000" w:themeColor="text1"/>
          <w:spacing w:val="-4"/>
          <w:kern w:val="16"/>
          <w:sz w:val="28"/>
          <w:szCs w:val="28"/>
        </w:rPr>
        <w:t>（四）為因應高齡化照顧需求規劃建置長照園區，惟辦理經年未能順利完成招商，經調整改以民間自行規劃參與，</w:t>
      </w:r>
      <w:r w:rsidR="00E80B0D" w:rsidRPr="00357AC8">
        <w:rPr>
          <w:rFonts w:ascii="標楷體" w:hAnsi="標楷體" w:hint="eastAsia"/>
          <w:b/>
          <w:snapToGrid w:val="0"/>
          <w:color w:val="000000" w:themeColor="text1"/>
          <w:spacing w:val="-4"/>
          <w:kern w:val="16"/>
          <w:sz w:val="28"/>
          <w:szCs w:val="28"/>
        </w:rPr>
        <w:t>尚</w:t>
      </w:r>
      <w:r w:rsidRPr="00357AC8">
        <w:rPr>
          <w:rFonts w:ascii="標楷體" w:hAnsi="標楷體" w:hint="eastAsia"/>
          <w:b/>
          <w:snapToGrid w:val="0"/>
          <w:color w:val="000000" w:themeColor="text1"/>
          <w:spacing w:val="-4"/>
          <w:kern w:val="16"/>
          <w:sz w:val="28"/>
          <w:szCs w:val="28"/>
        </w:rPr>
        <w:t>待妥為管控並積極招商，以</w:t>
      </w:r>
      <w:r w:rsidR="0056465A" w:rsidRPr="00357AC8">
        <w:rPr>
          <w:rFonts w:ascii="標楷體" w:hAnsi="標楷體" w:hint="eastAsia"/>
          <w:b/>
          <w:snapToGrid w:val="0"/>
          <w:color w:val="000000" w:themeColor="text1"/>
          <w:spacing w:val="-4"/>
          <w:kern w:val="16"/>
          <w:sz w:val="28"/>
          <w:szCs w:val="28"/>
        </w:rPr>
        <w:t>活化</w:t>
      </w:r>
      <w:r w:rsidRPr="00357AC8">
        <w:rPr>
          <w:rFonts w:ascii="標楷體" w:hAnsi="標楷體" w:hint="eastAsia"/>
          <w:b/>
          <w:snapToGrid w:val="0"/>
          <w:color w:val="000000" w:themeColor="text1"/>
          <w:spacing w:val="-4"/>
          <w:kern w:val="16"/>
          <w:sz w:val="28"/>
          <w:szCs w:val="28"/>
        </w:rPr>
        <w:t>場域使用效能。</w:t>
      </w:r>
    </w:p>
    <w:p w14:paraId="252790E1" w14:textId="78BF1334" w:rsidR="00ED3C9E" w:rsidRPr="00357AC8" w:rsidRDefault="00ED3C9E" w:rsidP="00357AC8">
      <w:pPr>
        <w:overflowPunct w:val="0"/>
        <w:autoSpaceDE w:val="0"/>
        <w:autoSpaceDN w:val="0"/>
        <w:snapToGrid w:val="0"/>
        <w:spacing w:line="450" w:lineRule="exact"/>
        <w:ind w:firstLineChars="200" w:firstLine="494"/>
        <w:jc w:val="both"/>
        <w:rPr>
          <w:rFonts w:ascii="標楷體" w:hAnsi="標楷體"/>
          <w:bCs/>
          <w:snapToGrid w:val="0"/>
          <w:color w:val="000000" w:themeColor="text1"/>
          <w:kern w:val="0"/>
          <w:szCs w:val="24"/>
        </w:rPr>
      </w:pPr>
      <w:r w:rsidRPr="00357AC8">
        <w:rPr>
          <w:rFonts w:ascii="標楷體" w:hAnsi="標楷體" w:hint="eastAsia"/>
          <w:bCs/>
          <w:snapToGrid w:val="0"/>
          <w:color w:val="000000" w:themeColor="text1"/>
          <w:kern w:val="0"/>
          <w:szCs w:val="24"/>
        </w:rPr>
        <w:t>世界衛生組織定義65歲以上老年人口占總人口比率達到14％為「高齡社會」，若達20％則稱為「超高齡社會」，我國已於107年邁入高齡社會，據國家發展委員會推估將於114年邁入超高</w:t>
      </w:r>
      <w:r w:rsidRPr="00DC6EBB">
        <w:rPr>
          <w:rFonts w:ascii="標楷體" w:hAnsi="標楷體" w:hint="eastAsia"/>
          <w:bCs/>
          <w:snapToGrid w:val="0"/>
          <w:color w:val="000000" w:themeColor="text1"/>
          <w:spacing w:val="-4"/>
          <w:kern w:val="0"/>
          <w:szCs w:val="24"/>
        </w:rPr>
        <w:t>齡社會。基隆市截至113年9月底65歲以上老年人口計75,882人，占全市總人口361,519人之20.99％</w:t>
      </w:r>
      <w:r w:rsidRPr="00357AC8">
        <w:rPr>
          <w:rFonts w:ascii="標楷體" w:hAnsi="標楷體" w:hint="eastAsia"/>
          <w:bCs/>
          <w:snapToGrid w:val="0"/>
          <w:color w:val="000000" w:themeColor="text1"/>
          <w:kern w:val="0"/>
          <w:szCs w:val="24"/>
        </w:rPr>
        <w:t>，除高於全國之18.97％，已邁入超高齡社會，市政府為因應老年人口快速成長，伴隨失能與失智人口增加衍生之照護需求，自106年起配合行政院長期照顧十年計畫2.0，每年編列預算2億至4億餘元，提供從支持家庭、居家、社區至住宿式照顧之多元連續服務，建立以社區為基礎之長照服務體系。經查基隆市住宿式暨老人福利機構截至112年底止計有27家，經核定養護及安養床數共1,427床，實際收容1,237床，收容率為86.69％，按衛生福利部係以長照需求人數之11.1％推估住宿式機構需求，市政府以該比率估算基隆市113至115年長照住宿式機構需求人數為1,816人、1,907人及2,002人，各年需求以近百人趨勢成長，既有服務量能尚無法因應未來需求，雖自105年起規劃於原仁愛之家基地作為長照福利服務園區，並辦理BOT+OT案可行性評估及相關前置作業，規劃引進民間資源建設全</w:t>
      </w:r>
      <w:r w:rsidR="00D9042B">
        <w:rPr>
          <w:rFonts w:ascii="標楷體" w:hAnsi="標楷體" w:hint="eastAsia"/>
          <w:bCs/>
          <w:snapToGrid w:val="0"/>
          <w:color w:val="000000" w:themeColor="text1"/>
          <w:kern w:val="0"/>
          <w:szCs w:val="24"/>
        </w:rPr>
        <w:t>臺</w:t>
      </w:r>
      <w:r w:rsidRPr="00357AC8">
        <w:rPr>
          <w:rFonts w:ascii="標楷體" w:hAnsi="標楷體" w:hint="eastAsia"/>
          <w:bCs/>
          <w:snapToGrid w:val="0"/>
          <w:color w:val="000000" w:themeColor="text1"/>
          <w:kern w:val="0"/>
          <w:szCs w:val="24"/>
        </w:rPr>
        <w:t>首座高齡及身心障礙者住宿式與社區式長照園區，以擴大長照服務量能，惟於109年10月至111年11月間陸續辦理4次招商，期間雖多次調整財務條件及照護床位數量等招商內容，然1次無人申請，及3次均為同1申請人並經評審結果均未達標準，致無最優申請人，嗣經市政府多方評估考量，以不限長照園區定位活化該場域，於112年12月重新辦理「基隆市社會福利綜合園區政策委託規劃評估」案，其評估報告於113年5月經市政府審議通過，建議採民間自行規劃參與公共建設方式，並由主辦機關以政策公告訂定民間參與公共建設目的、公共服務需求、民間興辦項目及方式等事項後，由民間自行提案，再由主辦機關審核申請文件，以辦理後續招商作業，相關作業程序包含「政策需求評估及政策公告階段」、「初審階段」、「公開徵求及評審階段」及「議約簽約階段」，目前刻正逐步推動中，預計於115年完成簽約作業。鑑於本案自105年規劃迄今已逾8年，然後續可行性評估、公開徵求民間申請人、評審最優申請人及議約簽約後，暨辦理增建、改（修）建或新建相關設施及營運，尚須相當時日，為應基隆市住宿式長照機構需求，建請妥為管控相關辦理時程，積極推動各階段招商作業，以活化場域使用效能，興辦優質長期照護園區。</w:t>
      </w:r>
    </w:p>
    <w:p w14:paraId="79EDC8EC" w14:textId="205D5BFD" w:rsidR="00ED3C9E" w:rsidRPr="00357AC8" w:rsidRDefault="00ED3C9E" w:rsidP="00357AC8">
      <w:pPr>
        <w:overflowPunct w:val="0"/>
        <w:snapToGrid w:val="0"/>
        <w:spacing w:line="440" w:lineRule="exact"/>
        <w:ind w:firstLineChars="100" w:firstLine="287"/>
        <w:rPr>
          <w:rFonts w:ascii="標楷體" w:hAnsi="標楷體"/>
          <w:b/>
          <w:snapToGrid w:val="0"/>
          <w:color w:val="000000" w:themeColor="text1"/>
          <w:kern w:val="0"/>
          <w:sz w:val="28"/>
          <w:szCs w:val="28"/>
        </w:rPr>
      </w:pPr>
      <w:r w:rsidRPr="00357AC8">
        <w:rPr>
          <w:rFonts w:ascii="標楷體" w:hAnsi="標楷體" w:hint="eastAsia"/>
          <w:b/>
          <w:snapToGrid w:val="0"/>
          <w:color w:val="000000" w:themeColor="text1"/>
          <w:kern w:val="0"/>
          <w:sz w:val="28"/>
          <w:szCs w:val="28"/>
        </w:rPr>
        <w:lastRenderedPageBreak/>
        <w:t>（五）配合政府淨零排放關鍵策略推動飛灰水洗再利用，惟整體執行進度尚待加強控管，又源頭減量及循環網絡暢通亦待持續推動，以落實資源再利用，及提升循環經濟成效。</w:t>
      </w:r>
    </w:p>
    <w:p w14:paraId="324206FD" w14:textId="78E6847A" w:rsidR="00ED3C9E" w:rsidRPr="00357AC8" w:rsidRDefault="00ED3C9E" w:rsidP="00357AC8">
      <w:pPr>
        <w:overflowPunct w:val="0"/>
        <w:snapToGrid w:val="0"/>
        <w:spacing w:line="450" w:lineRule="exact"/>
        <w:ind w:firstLineChars="200" w:firstLine="494"/>
        <w:jc w:val="both"/>
        <w:rPr>
          <w:rFonts w:ascii="標楷體" w:hAnsi="標楷體"/>
          <w:kern w:val="0"/>
          <w:szCs w:val="24"/>
        </w:rPr>
      </w:pPr>
      <w:r w:rsidRPr="00357AC8">
        <w:rPr>
          <w:rFonts w:ascii="標楷體" w:hAnsi="標楷體" w:hint="eastAsia"/>
          <w:bCs/>
          <w:snapToGrid w:val="0"/>
          <w:color w:val="000000" w:themeColor="text1"/>
          <w:kern w:val="0"/>
          <w:szCs w:val="24"/>
        </w:rPr>
        <w:t>國家發展委員會於2022年3月公布「臺灣2050淨零排放路徑及策略總說明」12項關鍵戰略，其中環境部資源循環署主責推動關鍵戰略第8項「資源循環零廢棄」，業擬定3大目標、4大推動策略及10項關鍵項目優先推動，期望透過資源循環再利用，達成提升資源生產力、降低人均物質消費量之目標。基隆市政府108至113年歲出政事別「環境保護支出」預算數由11億4,738萬餘元，逐年增加至21億</w:t>
      </w:r>
      <w:r w:rsidR="008820BC">
        <w:rPr>
          <w:rFonts w:ascii="標楷體" w:hAnsi="標楷體" w:hint="eastAsia"/>
          <w:bCs/>
          <w:snapToGrid w:val="0"/>
          <w:color w:val="000000" w:themeColor="text1"/>
          <w:kern w:val="0"/>
          <w:szCs w:val="24"/>
        </w:rPr>
        <w:t>1</w:t>
      </w:r>
      <w:r w:rsidRPr="00357AC8">
        <w:rPr>
          <w:rFonts w:ascii="標楷體" w:hAnsi="標楷體" w:hint="eastAsia"/>
          <w:bCs/>
          <w:snapToGrid w:val="0"/>
          <w:color w:val="000000" w:themeColor="text1"/>
          <w:kern w:val="0"/>
          <w:szCs w:val="24"/>
        </w:rPr>
        <w:t>,</w:t>
      </w:r>
      <w:r w:rsidR="008820BC">
        <w:rPr>
          <w:rFonts w:ascii="標楷體" w:hAnsi="標楷體"/>
          <w:bCs/>
          <w:snapToGrid w:val="0"/>
          <w:color w:val="000000" w:themeColor="text1"/>
          <w:kern w:val="0"/>
          <w:szCs w:val="24"/>
        </w:rPr>
        <w:t>089</w:t>
      </w:r>
      <w:r w:rsidRPr="00357AC8">
        <w:rPr>
          <w:rFonts w:ascii="標楷體" w:hAnsi="標楷體" w:hint="eastAsia"/>
          <w:bCs/>
          <w:snapToGrid w:val="0"/>
          <w:color w:val="000000" w:themeColor="text1"/>
          <w:kern w:val="0"/>
          <w:szCs w:val="24"/>
        </w:rPr>
        <w:t>萬餘元，由基隆市環境保護局（下稱環保局）統籌全市環境污染管制、廢棄物管理及廢棄物處理場營運管理等業務，並設有環境保護基金辦理一般廢棄物清除處理等計畫，據環境部「環境統計查詢網」公布各縣市環境指標，基隆市一般廢棄物產生量及焚化量由108年之204,936公噸、91,572公噸，逐年增加至111年之224,883公噸、105,728公噸，達近4年最高後，112年降至220,917公噸、100,921公噸，同期間一般廢棄物回收率亦由55.32％降至52.99％，112年則提升至54.32％，回收率雖有提升，惟仍低於全國平均值58.31％。另基隆市原設有天外天垃圾資源回收（焚化）廠及一般事業廢棄物最終處理場等設施，環保局各清潔隊所收取之一般廢棄物，均送至垃圾資源回收（焚化）廠處理，其焚化所產生之飛灰及底渣則運送至最終處理場處置，後者係由民營機構提供土地，自行籌資興建及營運（BOO計畫），嗣因許可年限於112年7月16日屆期，飛灰及底渣均另以公開招標方式委外辦理，其中有關飛灰處理部分，112及113年固化掩埋處理費用均為每公噸2萬5,000元，按近5年（108至112年度）飛灰平均處理量為每年9,344公噸計算，113年後每年所需處理費用約2億3千餘萬元，又環保局為配合上開關鍵戰略，將飛灰由廢棄物變成資源化，於112年10月向環境部環境管理署提報於天外天垃圾資源回收（焚化）廠設置飛灰水洗再利用處理設施計畫（下稱飛灰水洗再利用計畫），規劃透過水洗前處理程序製程減少氯鹽含量，建構基隆市循環經濟，並降低飛灰處理費用，依該局規劃之執行期程，將先行辦理前期作業，於113年第4季經核定補助計畫後，依序辦理設置廠商招標、執照證照申請、工程施工及設備採購安裝、功能試運轉及驗證，並於115年第2季完成驗收，惟查該局於113年6月辦理飛灰前期作業計畫委託技術服務採購案經費1,250萬元（環境部環境管理署補助630萬元，自籌620萬元），決標金額1,235萬元，據該案委託契約工作項目所訂，於114年1月及7月提出期中及期末報告，已較原預計於113年第4季提送申請設置經費核定期程落後。復查「資源循環零廢棄」關鍵戰略所列之4大推動策略，除能資源化再利用外，尚有綠色設計源頭減量、暢通循環網絡等，建請市政府督促環保局加強控管飛灰水洗再利用計畫整體執行進度，依規劃進度完成處理設施設置，並持續推動源頭減量、循環網絡等面向，以落實資源循環再利用，及提升基隆市循環經濟成效。</w:t>
      </w:r>
    </w:p>
    <w:p w14:paraId="2A12D820" w14:textId="4FA976E7" w:rsidR="00ED3C9E" w:rsidRPr="00056A39" w:rsidRDefault="00ED3C9E" w:rsidP="00B96AD1">
      <w:pPr>
        <w:tabs>
          <w:tab w:val="right" w:pos="9923"/>
        </w:tabs>
        <w:overflowPunct w:val="0"/>
        <w:adjustRightInd w:val="0"/>
        <w:snapToGrid w:val="0"/>
        <w:spacing w:beforeLines="20" w:before="100" w:line="470" w:lineRule="exact"/>
        <w:rPr>
          <w:rFonts w:ascii="標楷體" w:hAnsi="標楷體"/>
          <w:b/>
          <w:sz w:val="32"/>
          <w:szCs w:val="32"/>
        </w:rPr>
      </w:pPr>
      <w:r w:rsidRPr="00C8547E">
        <w:rPr>
          <w:rFonts w:ascii="標楷體" w:hAnsi="標楷體" w:hint="eastAsia"/>
          <w:b/>
          <w:sz w:val="32"/>
          <w:szCs w:val="32"/>
        </w:rPr>
        <w:lastRenderedPageBreak/>
        <w:t>五、</w:t>
      </w:r>
      <w:r w:rsidRPr="00C87CEE">
        <w:rPr>
          <w:rFonts w:ascii="標楷體" w:hAnsi="標楷體" w:hint="eastAsia"/>
          <w:b/>
          <w:sz w:val="32"/>
          <w:szCs w:val="32"/>
        </w:rPr>
        <w:t>重要審核意見</w:t>
      </w:r>
    </w:p>
    <w:bookmarkEnd w:id="0"/>
    <w:bookmarkEnd w:id="1"/>
    <w:p w14:paraId="0E6DB584" w14:textId="2D68E16A" w:rsidR="00F17BDB" w:rsidRPr="00C36671" w:rsidRDefault="00F17BDB" w:rsidP="00B96AD1">
      <w:pPr>
        <w:overflowPunct w:val="0"/>
        <w:autoSpaceDE w:val="0"/>
        <w:spacing w:beforeLines="10" w:before="50" w:line="470" w:lineRule="exact"/>
        <w:ind w:firstLineChars="100" w:firstLine="287"/>
        <w:jc w:val="both"/>
        <w:outlineLvl w:val="0"/>
        <w:rPr>
          <w:rFonts w:ascii="標楷體" w:hAnsi="標楷體"/>
          <w:b/>
          <w:bCs/>
          <w:sz w:val="28"/>
          <w:szCs w:val="28"/>
        </w:rPr>
      </w:pPr>
      <w:r w:rsidRPr="00C36671">
        <w:rPr>
          <w:rFonts w:ascii="標楷體" w:hAnsi="標楷體" w:hint="eastAsia"/>
          <w:b/>
          <w:bCs/>
          <w:sz w:val="28"/>
          <w:szCs w:val="28"/>
        </w:rPr>
        <w:t>（一）</w:t>
      </w:r>
      <w:r w:rsidR="00641267" w:rsidRPr="00641267">
        <w:rPr>
          <w:rFonts w:ascii="標楷體" w:hAnsi="標楷體" w:hint="eastAsia"/>
          <w:b/>
          <w:bCs/>
          <w:sz w:val="28"/>
          <w:szCs w:val="28"/>
        </w:rPr>
        <w:t>歲入決算</w:t>
      </w:r>
      <w:r w:rsidR="0056465A">
        <w:rPr>
          <w:rFonts w:ascii="標楷體" w:hAnsi="標楷體" w:hint="eastAsia"/>
          <w:b/>
          <w:bCs/>
          <w:sz w:val="28"/>
          <w:szCs w:val="28"/>
        </w:rPr>
        <w:t>金額</w:t>
      </w:r>
      <w:r w:rsidR="00641267" w:rsidRPr="00641267">
        <w:rPr>
          <w:rFonts w:ascii="標楷體" w:hAnsi="標楷體" w:hint="eastAsia"/>
          <w:b/>
          <w:bCs/>
          <w:sz w:val="28"/>
          <w:szCs w:val="28"/>
        </w:rPr>
        <w:t>為近年新高</w:t>
      </w:r>
      <w:r w:rsidR="001B7C6B">
        <w:rPr>
          <w:rFonts w:ascii="標楷體" w:hAnsi="標楷體" w:hint="eastAsia"/>
          <w:b/>
          <w:bCs/>
          <w:sz w:val="28"/>
          <w:szCs w:val="28"/>
        </w:rPr>
        <w:t>，惟</w:t>
      </w:r>
      <w:r w:rsidRPr="00C36671">
        <w:rPr>
          <w:rFonts w:ascii="標楷體" w:hAnsi="標楷體" w:hint="eastAsia"/>
          <w:b/>
          <w:bCs/>
          <w:sz w:val="28"/>
          <w:szCs w:val="28"/>
        </w:rPr>
        <w:t>計畫型補助</w:t>
      </w:r>
      <w:r w:rsidR="00673309">
        <w:rPr>
          <w:rFonts w:ascii="標楷體" w:hAnsi="標楷體" w:hint="eastAsia"/>
          <w:b/>
          <w:bCs/>
          <w:sz w:val="28"/>
          <w:szCs w:val="28"/>
        </w:rPr>
        <w:t>款</w:t>
      </w:r>
      <w:r w:rsidR="00C11C0A">
        <w:rPr>
          <w:rFonts w:ascii="標楷體" w:hAnsi="標楷體" w:hint="eastAsia"/>
          <w:b/>
          <w:bCs/>
          <w:sz w:val="28"/>
          <w:szCs w:val="28"/>
        </w:rPr>
        <w:t>持續減收且</w:t>
      </w:r>
      <w:r w:rsidRPr="00C36671">
        <w:rPr>
          <w:rFonts w:ascii="標楷體" w:hAnsi="標楷體" w:hint="eastAsia"/>
          <w:b/>
          <w:bCs/>
          <w:sz w:val="28"/>
          <w:szCs w:val="28"/>
        </w:rPr>
        <w:t>自籌財源不足支應人事費</w:t>
      </w:r>
      <w:r w:rsidR="0056465A">
        <w:rPr>
          <w:rFonts w:ascii="標楷體" w:hAnsi="標楷體" w:hint="eastAsia"/>
          <w:b/>
          <w:bCs/>
          <w:sz w:val="28"/>
          <w:szCs w:val="28"/>
        </w:rPr>
        <w:t>，及部分</w:t>
      </w:r>
      <w:r w:rsidRPr="00C36671">
        <w:rPr>
          <w:rFonts w:ascii="標楷體" w:hAnsi="標楷體" w:hint="eastAsia"/>
          <w:b/>
          <w:bCs/>
          <w:sz w:val="28"/>
          <w:szCs w:val="28"/>
        </w:rPr>
        <w:t>社福支出</w:t>
      </w:r>
      <w:r w:rsidR="0056465A">
        <w:rPr>
          <w:rFonts w:ascii="標楷體" w:hAnsi="標楷體" w:hint="eastAsia"/>
          <w:b/>
          <w:bCs/>
          <w:sz w:val="28"/>
          <w:szCs w:val="28"/>
        </w:rPr>
        <w:t>超逾一致性標準</w:t>
      </w:r>
      <w:r w:rsidRPr="00C36671">
        <w:rPr>
          <w:rFonts w:ascii="標楷體" w:hAnsi="標楷體"/>
          <w:b/>
          <w:bCs/>
          <w:sz w:val="28"/>
          <w:szCs w:val="28"/>
        </w:rPr>
        <w:t>，</w:t>
      </w:r>
      <w:r w:rsidRPr="00C36671">
        <w:rPr>
          <w:rFonts w:ascii="標楷體" w:hAnsi="標楷體" w:hint="eastAsia"/>
          <w:b/>
          <w:bCs/>
          <w:sz w:val="28"/>
          <w:szCs w:val="28"/>
        </w:rPr>
        <w:t>均</w:t>
      </w:r>
      <w:r w:rsidRPr="00C36671">
        <w:rPr>
          <w:rFonts w:ascii="標楷體" w:hAnsi="標楷體"/>
          <w:b/>
          <w:bCs/>
          <w:sz w:val="28"/>
          <w:szCs w:val="28"/>
        </w:rPr>
        <w:t>待研謀改善，</w:t>
      </w:r>
      <w:r w:rsidRPr="00C36671">
        <w:rPr>
          <w:rFonts w:ascii="標楷體" w:hAnsi="標楷體" w:hint="eastAsia"/>
          <w:b/>
          <w:bCs/>
          <w:sz w:val="28"/>
          <w:szCs w:val="28"/>
        </w:rPr>
        <w:t>俾使</w:t>
      </w:r>
      <w:r w:rsidRPr="00C36671">
        <w:rPr>
          <w:rFonts w:ascii="標楷體" w:hAnsi="標楷體"/>
          <w:b/>
          <w:bCs/>
          <w:sz w:val="28"/>
          <w:szCs w:val="28"/>
        </w:rPr>
        <w:t>財政</w:t>
      </w:r>
      <w:r w:rsidRPr="00C36671">
        <w:rPr>
          <w:rFonts w:ascii="標楷體" w:hAnsi="標楷體" w:hint="eastAsia"/>
          <w:b/>
          <w:bCs/>
          <w:sz w:val="28"/>
          <w:szCs w:val="28"/>
        </w:rPr>
        <w:t>穩健發展</w:t>
      </w:r>
      <w:r w:rsidRPr="00C36671">
        <w:rPr>
          <w:rFonts w:ascii="標楷體" w:hAnsi="標楷體"/>
          <w:b/>
          <w:bCs/>
          <w:sz w:val="28"/>
          <w:szCs w:val="28"/>
        </w:rPr>
        <w:t>。</w:t>
      </w:r>
    </w:p>
    <w:p w14:paraId="21D93B29" w14:textId="0E67CDBD" w:rsidR="00F17BDB" w:rsidRDefault="00F17BDB" w:rsidP="00B96AD1">
      <w:pPr>
        <w:overflowPunct w:val="0"/>
        <w:spacing w:line="470" w:lineRule="exact"/>
        <w:ind w:firstLineChars="200" w:firstLine="494"/>
        <w:jc w:val="both"/>
        <w:rPr>
          <w:rFonts w:ascii="標楷體" w:hAnsi="標楷體"/>
          <w:bCs/>
          <w:szCs w:val="24"/>
        </w:rPr>
      </w:pPr>
      <w:r w:rsidRPr="009115CC">
        <w:rPr>
          <w:rFonts w:ascii="標楷體" w:hAnsi="標楷體" w:hint="eastAsia"/>
          <w:bCs/>
          <w:szCs w:val="24"/>
        </w:rPr>
        <w:t>基隆市</w:t>
      </w:r>
      <w:r>
        <w:rPr>
          <w:rFonts w:ascii="標楷體" w:hAnsi="標楷體" w:hint="eastAsia"/>
          <w:bCs/>
          <w:szCs w:val="24"/>
        </w:rPr>
        <w:t>總決算</w:t>
      </w:r>
      <w:r w:rsidRPr="009115CC">
        <w:rPr>
          <w:rFonts w:ascii="標楷體" w:hAnsi="標楷體" w:hint="eastAsia"/>
          <w:bCs/>
          <w:szCs w:val="24"/>
        </w:rPr>
        <w:t>自101年起連</w:t>
      </w:r>
      <w:r>
        <w:rPr>
          <w:rFonts w:ascii="標楷體" w:hAnsi="標楷體" w:hint="eastAsia"/>
          <w:bCs/>
          <w:szCs w:val="24"/>
        </w:rPr>
        <w:t>年產生</w:t>
      </w:r>
      <w:r w:rsidRPr="009115CC">
        <w:rPr>
          <w:rFonts w:ascii="標楷體" w:hAnsi="標楷體" w:hint="eastAsia"/>
          <w:bCs/>
          <w:szCs w:val="24"/>
        </w:rPr>
        <w:t>歲計賸餘，</w:t>
      </w:r>
      <w:r>
        <w:rPr>
          <w:rFonts w:ascii="標楷體" w:hAnsi="標楷體" w:hint="eastAsia"/>
          <w:bCs/>
          <w:szCs w:val="24"/>
        </w:rPr>
        <w:t>113年度</w:t>
      </w:r>
      <w:r w:rsidR="008820BC">
        <w:rPr>
          <w:rFonts w:ascii="標楷體" w:hAnsi="標楷體" w:hint="eastAsia"/>
          <w:bCs/>
          <w:szCs w:val="24"/>
        </w:rPr>
        <w:t>為</w:t>
      </w:r>
      <w:r w:rsidR="008820BC">
        <w:rPr>
          <w:rFonts w:ascii="標楷體" w:hAnsi="標楷體"/>
          <w:bCs/>
          <w:szCs w:val="24"/>
        </w:rPr>
        <w:t>近</w:t>
      </w:r>
      <w:r w:rsidR="008820BC">
        <w:rPr>
          <w:rFonts w:ascii="標楷體" w:hAnsi="標楷體" w:hint="eastAsia"/>
          <w:bCs/>
          <w:szCs w:val="24"/>
        </w:rPr>
        <w:t>1</w:t>
      </w:r>
      <w:r w:rsidR="008820BC">
        <w:rPr>
          <w:rFonts w:ascii="標楷體" w:hAnsi="標楷體"/>
          <w:bCs/>
          <w:szCs w:val="24"/>
        </w:rPr>
        <w:t>0</w:t>
      </w:r>
      <w:r w:rsidR="008820BC">
        <w:rPr>
          <w:rFonts w:ascii="標楷體" w:hAnsi="標楷體" w:hint="eastAsia"/>
          <w:bCs/>
          <w:szCs w:val="24"/>
        </w:rPr>
        <w:t>年</w:t>
      </w:r>
      <w:r>
        <w:rPr>
          <w:rFonts w:ascii="標楷體" w:hAnsi="標楷體" w:hint="eastAsia"/>
          <w:bCs/>
          <w:szCs w:val="24"/>
        </w:rPr>
        <w:t>首度編列赤字預算，執行結果獲有</w:t>
      </w:r>
      <w:r w:rsidRPr="009115CC">
        <w:rPr>
          <w:rFonts w:ascii="標楷體" w:hAnsi="標楷體" w:hint="eastAsia"/>
          <w:bCs/>
          <w:szCs w:val="24"/>
        </w:rPr>
        <w:t>賸餘2億9,683萬餘元，較112年度賸餘19億9,448萬餘元，減少16億9,765萬餘元，約</w:t>
      </w:r>
      <w:r w:rsidR="003C3EF5">
        <w:rPr>
          <w:rFonts w:ascii="標楷體" w:hAnsi="標楷體" w:hint="eastAsia"/>
          <w:bCs/>
          <w:szCs w:val="24"/>
        </w:rPr>
        <w:t>8</w:t>
      </w:r>
      <w:r w:rsidR="003C3EF5">
        <w:rPr>
          <w:rFonts w:ascii="標楷體" w:hAnsi="標楷體"/>
          <w:bCs/>
          <w:szCs w:val="24"/>
        </w:rPr>
        <w:t>5.11</w:t>
      </w:r>
      <w:r w:rsidRPr="009115CC">
        <w:rPr>
          <w:rFonts w:ascii="標楷體" w:hAnsi="標楷體" w:hint="eastAsia"/>
          <w:bCs/>
          <w:szCs w:val="24"/>
        </w:rPr>
        <w:t>％。經查</w:t>
      </w:r>
      <w:r w:rsidRPr="00D55BAF">
        <w:rPr>
          <w:rFonts w:ascii="標楷體" w:hAnsi="標楷體" w:cs="Courier New" w:hint="eastAsia"/>
          <w:bCs/>
          <w:color w:val="000000" w:themeColor="text1"/>
          <w:kern w:val="0"/>
        </w:rPr>
        <w:t>歲入決算審定數由109年</w:t>
      </w:r>
      <w:r w:rsidR="000A6769">
        <w:rPr>
          <w:rFonts w:ascii="標楷體" w:hAnsi="標楷體" w:cs="Courier New" w:hint="eastAsia"/>
          <w:bCs/>
          <w:color w:val="000000" w:themeColor="text1"/>
          <w:kern w:val="0"/>
        </w:rPr>
        <w:t>度</w:t>
      </w:r>
      <w:r w:rsidRPr="00D55BAF">
        <w:rPr>
          <w:rFonts w:ascii="標楷體" w:hAnsi="標楷體" w:cs="Courier New" w:hint="eastAsia"/>
          <w:bCs/>
          <w:color w:val="000000" w:themeColor="text1"/>
          <w:kern w:val="0"/>
        </w:rPr>
        <w:t>199億7,823萬餘元，增至113年度255億264萬餘元，增加27.65％，</w:t>
      </w:r>
      <w:r>
        <w:rPr>
          <w:rFonts w:ascii="標楷體" w:hAnsi="標楷體" w:cs="Courier New" w:hint="eastAsia"/>
          <w:bCs/>
          <w:color w:val="000000" w:themeColor="text1"/>
          <w:kern w:val="0"/>
        </w:rPr>
        <w:t>其</w:t>
      </w:r>
      <w:r w:rsidRPr="009115CC">
        <w:rPr>
          <w:rFonts w:ascii="標楷體" w:hAnsi="標楷體" w:hint="eastAsia"/>
          <w:bCs/>
          <w:szCs w:val="24"/>
        </w:rPr>
        <w:t>執行情形，核有下列事項：</w:t>
      </w:r>
    </w:p>
    <w:p w14:paraId="25BF52D6" w14:textId="383C9EAF" w:rsidR="00F17BDB" w:rsidRPr="00B77741" w:rsidRDefault="00750435" w:rsidP="00D16A77">
      <w:pPr>
        <w:overflowPunct w:val="0"/>
        <w:spacing w:line="460" w:lineRule="exact"/>
        <w:ind w:firstLineChars="200" w:firstLine="494"/>
        <w:contextualSpacing/>
        <w:jc w:val="both"/>
        <w:rPr>
          <w:rFonts w:ascii="標楷體" w:hAnsi="標楷體" w:cs="Courier New"/>
          <w:b/>
          <w:color w:val="000000" w:themeColor="text1"/>
          <w:kern w:val="0"/>
        </w:rPr>
      </w:pPr>
      <w:r w:rsidRPr="00D16A77">
        <w:rPr>
          <w:rFonts w:ascii="標楷體" w:hAnsi="標楷體" w:cs="Courier New"/>
          <w:b/>
          <w:noProof/>
          <w:color w:val="000000" w:themeColor="text1"/>
          <w:kern w:val="0"/>
        </w:rPr>
        <mc:AlternateContent>
          <mc:Choice Requires="wps">
            <w:drawing>
              <wp:anchor distT="36195" distB="36195" distL="114935" distR="36195" simplePos="0" relativeHeight="251740160" behindDoc="0" locked="0" layoutInCell="1" allowOverlap="1" wp14:anchorId="1824F7F3" wp14:editId="4A20F344">
                <wp:simplePos x="0" y="0"/>
                <wp:positionH relativeFrom="margin">
                  <wp:posOffset>2926080</wp:posOffset>
                </wp:positionH>
                <wp:positionV relativeFrom="paragraph">
                  <wp:posOffset>992757</wp:posOffset>
                </wp:positionV>
                <wp:extent cx="3373200" cy="3330000"/>
                <wp:effectExtent l="0" t="0" r="0" b="3810"/>
                <wp:wrapSquare wrapText="bothSides"/>
                <wp:docPr id="12979316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3200" cy="3330000"/>
                        </a:xfrm>
                        <a:prstGeom prst="rect">
                          <a:avLst/>
                        </a:prstGeom>
                        <a:solidFill>
                          <a:srgbClr val="FFFFFF"/>
                        </a:solidFill>
                        <a:ln w="9525">
                          <a:noFill/>
                          <a:miter lim="800000"/>
                          <a:headEnd/>
                          <a:tailEnd/>
                        </a:ln>
                      </wps:spPr>
                      <wps:txbx>
                        <w:txbxContent>
                          <w:p w14:paraId="6310B55F" w14:textId="77777777" w:rsidR="00270BE7" w:rsidRDefault="00270BE7" w:rsidP="00AD6E03">
                            <w:pPr>
                              <w:ind w:left="1112" w:hangingChars="450" w:hanging="1112"/>
                              <w:rPr>
                                <w:rFonts w:ascii="標楷體" w:hAnsi="標楷體"/>
                                <w:sz w:val="20"/>
                              </w:rPr>
                            </w:pPr>
                            <w:r>
                              <w:rPr>
                                <w:noProof/>
                              </w:rPr>
                              <w:drawing>
                                <wp:inline distT="0" distB="0" distL="0" distR="0" wp14:anchorId="229E01BD" wp14:editId="2B791067">
                                  <wp:extent cx="3365500" cy="3122295"/>
                                  <wp:effectExtent l="0" t="0" r="6350" b="1905"/>
                                  <wp:docPr id="46" name="圖表 1">
                                    <a:extLst xmlns:a="http://schemas.openxmlformats.org/drawingml/2006/main">
                                      <a:ext uri="{FF2B5EF4-FFF2-40B4-BE49-F238E27FC236}">
                                        <a16:creationId xmlns:a16="http://schemas.microsoft.com/office/drawing/2014/main" id="{12661E02-1805-5A25-F7CC-A06538DDA4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30ADBC6" w14:textId="77777777" w:rsidR="00270BE7" w:rsidRPr="005A6883" w:rsidRDefault="00270BE7" w:rsidP="00AD6E03">
                            <w:pPr>
                              <w:spacing w:line="180" w:lineRule="exact"/>
                              <w:ind w:leftChars="100" w:left="247"/>
                              <w:rPr>
                                <w:sz w:val="18"/>
                                <w:szCs w:val="18"/>
                              </w:rPr>
                            </w:pPr>
                            <w:r w:rsidRPr="005A6883">
                              <w:rPr>
                                <w:rFonts w:ascii="標楷體" w:hAnsi="標楷體" w:hint="eastAsia"/>
                                <w:sz w:val="18"/>
                                <w:szCs w:val="18"/>
                              </w:rPr>
                              <w:t>資料來源：整理自109至113年度審核報告。</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824F7F3" id="_x0000_t202" coordsize="21600,21600" o:spt="202" path="m,l,21600r21600,l21600,xe">
                <v:stroke joinstyle="miter"/>
                <v:path gradientshapeok="t" o:connecttype="rect"/>
              </v:shapetype>
              <v:shape id="文字方塊 2" o:spid="_x0000_s1026" type="#_x0000_t202" style="position:absolute;left:0;text-align:left;margin-left:230.4pt;margin-top:78.15pt;width:265.6pt;height:262.2pt;z-index:251740160;visibility:visible;mso-wrap-style:square;mso-width-percent:0;mso-height-percent:0;mso-wrap-distance-left:9.0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" stroked="f">
                <v:textbox inset="0,0,0,0">
                  <w:txbxContent>
                    <w:p w14:paraId="6310B55F" w14:textId="77777777" w:rsidR="00270BE7" w:rsidRDefault="00270BE7" w:rsidP="00AD6E03">
                      <w:pPr>
                        <w:ind w:left="1112" w:hangingChars="450" w:hanging="1112"/>
                        <w:rPr>
                          <w:rFonts w:ascii="標楷體" w:hAnsi="標楷體"/>
                          <w:sz w:val="20"/>
                        </w:rPr>
                      </w:pPr>
                      <w:r>
                        <w:rPr>
                          <w:noProof/>
                        </w:rPr>
                        <w:drawing>
                          <wp:inline distT="0" distB="0" distL="0" distR="0" wp14:anchorId="229E01BD" wp14:editId="2B791067">
                            <wp:extent cx="3365500" cy="3122295"/>
                            <wp:effectExtent l="0" t="0" r="6350" b="1905"/>
                            <wp:docPr id="46" name="圖表 1">
                              <a:extLst xmlns:a="http://schemas.openxmlformats.org/drawingml/2006/main">
                                <a:ext uri="{FF2B5EF4-FFF2-40B4-BE49-F238E27FC236}">
                                  <a16:creationId xmlns:a16="http://schemas.microsoft.com/office/drawing/2014/main" id="{12661E02-1805-5A25-F7CC-A06538DDA4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130ADBC6" w14:textId="77777777" w:rsidR="00270BE7" w:rsidRPr="005A6883" w:rsidRDefault="00270BE7" w:rsidP="00AD6E03">
                      <w:pPr>
                        <w:spacing w:line="180" w:lineRule="exact"/>
                        <w:ind w:leftChars="100" w:left="247"/>
                        <w:rPr>
                          <w:sz w:val="18"/>
                          <w:szCs w:val="18"/>
                        </w:rPr>
                      </w:pPr>
                      <w:r w:rsidRPr="005A6883">
                        <w:rPr>
                          <w:rFonts w:ascii="標楷體" w:hAnsi="標楷體" w:hint="eastAsia"/>
                          <w:sz w:val="18"/>
                          <w:szCs w:val="18"/>
                        </w:rPr>
                        <w:t>資料來源：整理自109至113年度審核報告。</w:t>
                      </w:r>
                    </w:p>
                  </w:txbxContent>
                </v:textbox>
                <w10:wrap type="square" anchorx="margin"/>
              </v:shape>
            </w:pict>
          </mc:Fallback>
        </mc:AlternateContent>
      </w:r>
      <w:r w:rsidR="00F17BDB" w:rsidRPr="00D16A77">
        <w:rPr>
          <w:b/>
          <w:noProof/>
        </w:rPr>
        <mc:AlternateContent>
          <mc:Choice Requires="wps">
            <w:drawing>
              <wp:anchor distT="0" distB="0" distL="114300" distR="114300" simplePos="0" relativeHeight="251727872" behindDoc="0" locked="0" layoutInCell="1" allowOverlap="1" wp14:anchorId="5C96CACD" wp14:editId="152309C3">
                <wp:simplePos x="0" y="0"/>
                <wp:positionH relativeFrom="margin">
                  <wp:align>right</wp:align>
                </wp:positionH>
                <wp:positionV relativeFrom="paragraph">
                  <wp:posOffset>3088640</wp:posOffset>
                </wp:positionV>
                <wp:extent cx="400050" cy="180975"/>
                <wp:effectExtent l="0" t="0" r="0" b="9525"/>
                <wp:wrapNone/>
                <wp:docPr id="1590589781" name="文字方塊 11"/>
                <wp:cNvGraphicFramePr/>
                <a:graphic xmlns:a="http://schemas.openxmlformats.org/drawingml/2006/main">
                  <a:graphicData uri="http://schemas.microsoft.com/office/word/2010/wordprocessingShape">
                    <wps:wsp>
                      <wps:cNvSpPr txBox="1"/>
                      <wps:spPr>
                        <a:xfrm>
                          <a:off x="0" y="0"/>
                          <a:ext cx="400050" cy="180975"/>
                        </a:xfrm>
                        <a:prstGeom prst="rect">
                          <a:avLst/>
                        </a:prstGeom>
                        <a:noFill/>
                        <a:ln w="6350">
                          <a:noFill/>
                        </a:ln>
                      </wps:spPr>
                      <wps:txbx>
                        <w:txbxContent>
                          <w:p w14:paraId="4CB07793" w14:textId="77777777" w:rsidR="00270BE7" w:rsidRPr="002E2AE5" w:rsidRDefault="00270BE7" w:rsidP="0051439A">
                            <w:pPr>
                              <w:spacing w:line="240" w:lineRule="exact"/>
                              <w:rPr>
                                <w:rFonts w:ascii="標楷體" w:hAnsi="標楷體"/>
                                <w:spacing w:val="-20"/>
                                <w:sz w:val="20"/>
                              </w:rPr>
                            </w:pPr>
                            <w:r w:rsidRPr="002E2AE5">
                              <w:rPr>
                                <w:rFonts w:ascii="標楷體" w:hAnsi="標楷體"/>
                                <w:spacing w:val="-20"/>
                                <w:sz w:val="20"/>
                              </w:rPr>
                              <w:t>百萬元</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96CACD" id="文字方塊 11" o:spid="_x0000_s1027" type="#_x0000_t202" style="position:absolute;left:0;text-align:left;margin-left:-19.7pt;margin-top:243.2pt;width:31.5pt;height:14.25pt;z-index:2517278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" filled="f" stroked="f" strokeweight=".5pt">
                <v:textbox inset="0,0,0,0">
                  <w:txbxContent>
                    <w:p w14:paraId="4CB07793" w14:textId="77777777" w:rsidR="00270BE7" w:rsidRPr="002E2AE5" w:rsidRDefault="00270BE7" w:rsidP="0051439A">
                      <w:pPr>
                        <w:spacing w:line="240" w:lineRule="exact"/>
                        <w:rPr>
                          <w:rFonts w:ascii="標楷體" w:hAnsi="標楷體"/>
                          <w:spacing w:val="-20"/>
                          <w:sz w:val="20"/>
                        </w:rPr>
                      </w:pPr>
                      <w:r w:rsidRPr="002E2AE5">
                        <w:rPr>
                          <w:rFonts w:ascii="標楷體" w:hAnsi="標楷體"/>
                          <w:spacing w:val="-20"/>
                          <w:sz w:val="20"/>
                        </w:rPr>
                        <w:t>百萬元</w:t>
                      </w:r>
                    </w:p>
                  </w:txbxContent>
                </v:textbox>
                <w10:wrap anchorx="margin"/>
              </v:shape>
            </w:pict>
          </mc:Fallback>
        </mc:AlternateContent>
      </w:r>
      <w:r w:rsidR="00C63F0A" w:rsidRPr="00D16A77">
        <w:rPr>
          <w:rFonts w:ascii="標楷體" w:hAnsi="標楷體" w:cs="Courier New" w:hint="eastAsia"/>
          <w:b/>
          <w:color w:val="000000" w:themeColor="text1"/>
          <w:kern w:val="0"/>
        </w:rPr>
        <w:t>1</w:t>
      </w:r>
      <w:r w:rsidR="00C63F0A" w:rsidRPr="00D16A77">
        <w:rPr>
          <w:rFonts w:ascii="標楷體" w:hAnsi="標楷體" w:cs="Courier New"/>
          <w:b/>
          <w:color w:val="000000" w:themeColor="text1"/>
          <w:kern w:val="0"/>
        </w:rPr>
        <w:t>.</w:t>
      </w:r>
      <w:r w:rsidR="00F17BDB" w:rsidRPr="00D16A77">
        <w:rPr>
          <w:rFonts w:ascii="標楷體" w:hAnsi="標楷體" w:cs="Courier New" w:hint="eastAsia"/>
          <w:b/>
          <w:color w:val="000000" w:themeColor="text1"/>
          <w:kern w:val="0"/>
        </w:rPr>
        <w:t>部分計畫型補助款</w:t>
      </w:r>
      <w:r w:rsidR="00F037FD" w:rsidRPr="00D16A77">
        <w:rPr>
          <w:rFonts w:ascii="標楷體" w:hAnsi="標楷體" w:cs="Courier New" w:hint="eastAsia"/>
          <w:b/>
          <w:color w:val="000000" w:themeColor="text1"/>
          <w:kern w:val="0"/>
        </w:rPr>
        <w:t>因</w:t>
      </w:r>
      <w:r w:rsidR="00F17BDB" w:rsidRPr="00D16A77">
        <w:rPr>
          <w:rFonts w:ascii="標楷體" w:hAnsi="標楷體" w:cs="Courier New" w:hint="eastAsia"/>
          <w:b/>
          <w:color w:val="000000" w:themeColor="text1"/>
          <w:kern w:val="0"/>
        </w:rPr>
        <w:t>執行進度未如預期</w:t>
      </w:r>
      <w:r w:rsidR="00F037FD" w:rsidRPr="00D16A77">
        <w:rPr>
          <w:rFonts w:ascii="標楷體" w:hAnsi="標楷體" w:cs="Courier New" w:hint="eastAsia"/>
          <w:b/>
          <w:color w:val="000000" w:themeColor="text1"/>
          <w:kern w:val="0"/>
        </w:rPr>
        <w:t>而</w:t>
      </w:r>
      <w:r w:rsidR="00F17BDB" w:rsidRPr="00D16A77">
        <w:rPr>
          <w:rFonts w:ascii="標楷體" w:hAnsi="標楷體" w:cs="Courier New" w:hint="eastAsia"/>
          <w:b/>
          <w:color w:val="000000" w:themeColor="text1"/>
          <w:kern w:val="0"/>
        </w:rPr>
        <w:t>減</w:t>
      </w:r>
      <w:r w:rsidR="00C11C0A" w:rsidRPr="00D16A77">
        <w:rPr>
          <w:rFonts w:ascii="標楷體" w:hAnsi="標楷體" w:cs="Courier New" w:hint="eastAsia"/>
          <w:b/>
          <w:color w:val="000000" w:themeColor="text1"/>
          <w:kern w:val="0"/>
        </w:rPr>
        <w:t>收</w:t>
      </w:r>
      <w:r w:rsidR="00F17BDB" w:rsidRPr="00D16A77">
        <w:rPr>
          <w:rFonts w:ascii="標楷體" w:hAnsi="標楷體" w:cs="Courier New" w:hint="eastAsia"/>
          <w:b/>
          <w:color w:val="000000" w:themeColor="text1"/>
          <w:kern w:val="0"/>
        </w:rPr>
        <w:t>或保留多年：</w:t>
      </w:r>
      <w:r w:rsidR="00F17BDB" w:rsidRPr="00D16A77">
        <w:rPr>
          <w:rFonts w:ascii="標楷體" w:hAnsi="標楷體" w:cs="Courier New" w:hint="eastAsia"/>
          <w:bCs/>
          <w:color w:val="000000" w:themeColor="text1"/>
          <w:kern w:val="0"/>
        </w:rPr>
        <w:t>113年度歲入來源以補助及協助收入136億1</w:t>
      </w:r>
      <w:r w:rsidR="00F17BDB" w:rsidRPr="00D16A77">
        <w:rPr>
          <w:rFonts w:ascii="標楷體" w:hAnsi="標楷體" w:cs="Courier New"/>
          <w:bCs/>
          <w:color w:val="000000" w:themeColor="text1"/>
          <w:kern w:val="0"/>
        </w:rPr>
        <w:t>,</w:t>
      </w:r>
      <w:r w:rsidR="00F17BDB" w:rsidRPr="00D16A77">
        <w:rPr>
          <w:rFonts w:ascii="標楷體" w:hAnsi="標楷體" w:cs="Courier New" w:hint="eastAsia"/>
          <w:bCs/>
          <w:color w:val="000000" w:themeColor="text1"/>
          <w:kern w:val="0"/>
        </w:rPr>
        <w:t>991萬餘元，占比53.41％最多，施政財源逾半數仰賴上級政府補助款支應。經查109至113年度依中央主管機關核定或通知編列之計畫型補助收入預算數介於39億5,405萬餘元至54億5,635萬元，然近3年決算</w:t>
      </w:r>
      <w:r w:rsidR="0003068F" w:rsidRPr="00D16A77">
        <w:rPr>
          <w:rFonts w:ascii="標楷體" w:hAnsi="標楷體" w:cs="Courier New" w:hint="eastAsia"/>
          <w:bCs/>
          <w:color w:val="000000" w:themeColor="text1"/>
          <w:kern w:val="0"/>
        </w:rPr>
        <w:t>數</w:t>
      </w:r>
      <w:r w:rsidR="00F17BDB" w:rsidRPr="00D16A77">
        <w:rPr>
          <w:rFonts w:ascii="標楷體" w:hAnsi="標楷體" w:cs="Courier New" w:hint="eastAsia"/>
          <w:bCs/>
          <w:color w:val="000000" w:themeColor="text1"/>
          <w:kern w:val="0"/>
        </w:rPr>
        <w:t>較預算</w:t>
      </w:r>
      <w:r w:rsidR="0003068F" w:rsidRPr="00D16A77">
        <w:rPr>
          <w:rFonts w:ascii="標楷體" w:hAnsi="標楷體" w:cs="Courier New" w:hint="eastAsia"/>
          <w:bCs/>
          <w:color w:val="000000" w:themeColor="text1"/>
          <w:kern w:val="0"/>
        </w:rPr>
        <w:t>數</w:t>
      </w:r>
      <w:r w:rsidR="00F17BDB" w:rsidRPr="00D16A77">
        <w:rPr>
          <w:rFonts w:ascii="標楷體" w:hAnsi="標楷體" w:cs="Courier New" w:hint="eastAsia"/>
          <w:bCs/>
          <w:color w:val="000000" w:themeColor="text1"/>
          <w:kern w:val="0"/>
        </w:rPr>
        <w:t>減少金額由4億</w:t>
      </w:r>
      <w:r w:rsidR="00F17BDB" w:rsidRPr="00831964">
        <w:rPr>
          <w:rFonts w:ascii="標楷體" w:hAnsi="標楷體" w:cs="Courier New" w:hint="eastAsia"/>
          <w:bCs/>
          <w:color w:val="000000" w:themeColor="text1"/>
          <w:spacing w:val="-4"/>
          <w:kern w:val="0"/>
        </w:rPr>
        <w:t>3,359萬元增加至5億8</w:t>
      </w:r>
      <w:r w:rsidR="00F17BDB" w:rsidRPr="00831964">
        <w:rPr>
          <w:rFonts w:ascii="標楷體" w:hAnsi="標楷體" w:cs="Courier New"/>
          <w:bCs/>
          <w:color w:val="000000" w:themeColor="text1"/>
          <w:spacing w:val="-4"/>
          <w:kern w:val="0"/>
        </w:rPr>
        <w:t>,</w:t>
      </w:r>
      <w:r w:rsidR="00F17BDB" w:rsidRPr="00831964">
        <w:rPr>
          <w:rFonts w:ascii="標楷體" w:hAnsi="標楷體" w:cs="Courier New" w:hint="eastAsia"/>
          <w:bCs/>
          <w:color w:val="000000" w:themeColor="text1"/>
          <w:spacing w:val="-4"/>
          <w:kern w:val="0"/>
        </w:rPr>
        <w:t>286萬餘元</w:t>
      </w:r>
      <w:r w:rsidR="008D4AC5">
        <w:rPr>
          <w:rFonts w:ascii="標楷體" w:hAnsi="標楷體" w:cs="Courier New" w:hint="eastAsia"/>
          <w:bCs/>
          <w:color w:val="000000" w:themeColor="text1"/>
          <w:spacing w:val="-4"/>
          <w:kern w:val="0"/>
        </w:rPr>
        <w:t>（</w:t>
      </w:r>
      <w:r w:rsidR="00F17BDB" w:rsidRPr="00831964">
        <w:rPr>
          <w:rFonts w:ascii="標楷體" w:hAnsi="標楷體" w:cs="Courier New" w:hint="eastAsia"/>
          <w:bCs/>
          <w:color w:val="000000" w:themeColor="text1"/>
          <w:spacing w:val="-4"/>
          <w:kern w:val="0"/>
        </w:rPr>
        <w:t>圖1</w:t>
      </w:r>
      <w:r w:rsidR="008D4AC5">
        <w:rPr>
          <w:rFonts w:ascii="標楷體" w:hAnsi="標楷體" w:cs="Courier New" w:hint="eastAsia"/>
          <w:bCs/>
          <w:color w:val="000000" w:themeColor="text1"/>
          <w:spacing w:val="-4"/>
          <w:kern w:val="0"/>
        </w:rPr>
        <w:t>）</w:t>
      </w:r>
      <w:r w:rsidR="00F17BDB" w:rsidRPr="00D16A77">
        <w:rPr>
          <w:rFonts w:ascii="標楷體" w:hAnsi="標楷體" w:cs="Courier New" w:hint="eastAsia"/>
          <w:bCs/>
          <w:color w:val="000000" w:themeColor="text1"/>
          <w:kern w:val="0"/>
        </w:rPr>
        <w:t>，又113年度補助及協助收入保留數達7億5,422萬餘元</w:t>
      </w:r>
      <w:r w:rsidR="00F17BDB" w:rsidRPr="00D16A77">
        <w:rPr>
          <w:rFonts w:ascii="標楷體" w:hAnsi="標楷體" w:cs="Courier New" w:hint="eastAsia"/>
          <w:bCs/>
          <w:kern w:val="0"/>
        </w:rPr>
        <w:t>，主要</w:t>
      </w:r>
      <w:r w:rsidR="00F17BDB" w:rsidRPr="00D16A77">
        <w:rPr>
          <w:rFonts w:ascii="標楷體" w:hAnsi="標楷體" w:cs="Courier New" w:hint="eastAsia"/>
          <w:bCs/>
          <w:color w:val="000000" w:themeColor="text1"/>
          <w:kern w:val="0"/>
        </w:rPr>
        <w:t>係</w:t>
      </w:r>
      <w:r w:rsidR="0056465A" w:rsidRPr="00D16A77">
        <w:rPr>
          <w:rFonts w:ascii="標楷體" w:hAnsi="標楷體" w:cs="Courier New" w:hint="eastAsia"/>
          <w:bCs/>
          <w:color w:val="000000" w:themeColor="text1"/>
          <w:kern w:val="0"/>
        </w:rPr>
        <w:t>部分</w:t>
      </w:r>
      <w:r w:rsidR="00F17BDB" w:rsidRPr="00D16A77">
        <w:rPr>
          <w:rFonts w:ascii="標楷體" w:hAnsi="標楷體" w:cs="Courier New" w:hint="eastAsia"/>
          <w:bCs/>
          <w:color w:val="000000" w:themeColor="text1"/>
          <w:kern w:val="0"/>
        </w:rPr>
        <w:t>計畫尚待中央主管機關核撥。另以前年度歲入轉入數16億9,566萬餘元執行結果</w:t>
      </w:r>
      <w:r w:rsidR="00B77741" w:rsidRPr="00D16A77">
        <w:rPr>
          <w:rFonts w:ascii="標楷體" w:hAnsi="標楷體" w:cs="Courier New" w:hint="eastAsia"/>
          <w:bCs/>
          <w:color w:val="000000" w:themeColor="text1"/>
          <w:kern w:val="0"/>
        </w:rPr>
        <w:t>，</w:t>
      </w:r>
      <w:r w:rsidR="00F17BDB" w:rsidRPr="00D16A77">
        <w:rPr>
          <w:rFonts w:ascii="標楷體" w:hAnsi="標楷體" w:cs="Courier New" w:hint="eastAsia"/>
          <w:bCs/>
          <w:color w:val="000000" w:themeColor="text1"/>
          <w:kern w:val="0"/>
        </w:rPr>
        <w:t>未結清數9億5,345萬餘元</w:t>
      </w:r>
      <w:r w:rsidR="0056465A" w:rsidRPr="00D16A77">
        <w:rPr>
          <w:rFonts w:ascii="標楷體" w:hAnsi="標楷體" w:cs="Courier New" w:hint="eastAsia"/>
          <w:bCs/>
          <w:color w:val="000000" w:themeColor="text1"/>
          <w:kern w:val="0"/>
        </w:rPr>
        <w:t>亦以</w:t>
      </w:r>
      <w:r w:rsidR="00F17BDB" w:rsidRPr="00D16A77">
        <w:rPr>
          <w:rFonts w:ascii="標楷體" w:hAnsi="標楷體" w:cs="Courier New" w:hint="eastAsia"/>
          <w:bCs/>
          <w:color w:val="000000" w:themeColor="text1"/>
          <w:kern w:val="0"/>
        </w:rPr>
        <w:t>補助及協助收入保留</w:t>
      </w:r>
      <w:r w:rsidR="0056465A" w:rsidRPr="00D16A77">
        <w:rPr>
          <w:rFonts w:ascii="標楷體" w:hAnsi="標楷體" w:cs="Courier New" w:hint="eastAsia"/>
          <w:bCs/>
          <w:color w:val="000000" w:themeColor="text1"/>
          <w:kern w:val="0"/>
        </w:rPr>
        <w:t>為主</w:t>
      </w:r>
      <w:r w:rsidR="00F17BDB" w:rsidRPr="00D16A77">
        <w:rPr>
          <w:rFonts w:ascii="標楷體" w:hAnsi="標楷體" w:cs="Courier New" w:hint="eastAsia"/>
          <w:bCs/>
          <w:color w:val="000000" w:themeColor="text1"/>
          <w:kern w:val="0"/>
        </w:rPr>
        <w:t>，其中都市發展處及文化</w:t>
      </w:r>
      <w:r w:rsidR="003C3EF5" w:rsidRPr="00D16A77">
        <w:rPr>
          <w:rFonts w:ascii="標楷體" w:hAnsi="標楷體" w:cs="Courier New" w:hint="eastAsia"/>
          <w:bCs/>
          <w:color w:val="000000" w:themeColor="text1"/>
          <w:kern w:val="0"/>
        </w:rPr>
        <w:t>局</w:t>
      </w:r>
      <w:r w:rsidR="003C3EF5">
        <w:rPr>
          <w:rFonts w:ascii="標楷體" w:hAnsi="標楷體" w:cs="Courier New" w:hint="eastAsia"/>
          <w:bCs/>
          <w:color w:val="000000" w:themeColor="text1"/>
          <w:kern w:val="0"/>
        </w:rPr>
        <w:t>（1</w:t>
      </w:r>
      <w:r w:rsidR="003C3EF5">
        <w:rPr>
          <w:rFonts w:ascii="標楷體" w:hAnsi="標楷體" w:cs="Courier New"/>
          <w:bCs/>
          <w:color w:val="000000" w:themeColor="text1"/>
          <w:kern w:val="0"/>
        </w:rPr>
        <w:t>13</w:t>
      </w:r>
      <w:r w:rsidR="003C3EF5">
        <w:rPr>
          <w:rFonts w:ascii="標楷體" w:hAnsi="標楷體" w:cs="Courier New" w:hint="eastAsia"/>
          <w:bCs/>
          <w:color w:val="000000" w:themeColor="text1"/>
          <w:kern w:val="0"/>
        </w:rPr>
        <w:t>年7月1日改制為文化</w:t>
      </w:r>
      <w:r w:rsidR="00F17BDB" w:rsidRPr="00D16A77">
        <w:rPr>
          <w:rFonts w:ascii="標楷體" w:hAnsi="標楷體" w:cs="Courier New" w:hint="eastAsia"/>
          <w:bCs/>
          <w:color w:val="000000" w:themeColor="text1"/>
          <w:kern w:val="0"/>
        </w:rPr>
        <w:t>觀光局</w:t>
      </w:r>
      <w:r w:rsidR="003C3EF5">
        <w:rPr>
          <w:rFonts w:ascii="標楷體" w:hAnsi="標楷體" w:cs="Courier New" w:hint="eastAsia"/>
          <w:bCs/>
          <w:color w:val="000000" w:themeColor="text1"/>
          <w:kern w:val="0"/>
        </w:rPr>
        <w:t>，下稱文化</w:t>
      </w:r>
      <w:r w:rsidR="003C3EF5" w:rsidRPr="00D16A77">
        <w:rPr>
          <w:rFonts w:ascii="標楷體" w:hAnsi="標楷體" w:cs="Courier New" w:hint="eastAsia"/>
          <w:bCs/>
          <w:color w:val="000000" w:themeColor="text1"/>
          <w:kern w:val="0"/>
        </w:rPr>
        <w:t>觀光局</w:t>
      </w:r>
      <w:r w:rsidR="003C3EF5">
        <w:rPr>
          <w:rFonts w:ascii="標楷體" w:hAnsi="標楷體" w:cs="Courier New" w:hint="eastAsia"/>
          <w:bCs/>
          <w:color w:val="000000" w:themeColor="text1"/>
          <w:kern w:val="0"/>
        </w:rPr>
        <w:t>）</w:t>
      </w:r>
      <w:r w:rsidR="00F17BDB" w:rsidRPr="00D16A77">
        <w:rPr>
          <w:rFonts w:ascii="標楷體" w:hAnsi="標楷體" w:cs="Courier New" w:hint="eastAsia"/>
          <w:bCs/>
          <w:color w:val="000000" w:themeColor="text1"/>
          <w:kern w:val="0"/>
        </w:rPr>
        <w:t>均有單筆保留逾億元計畫，甚有1億4</w:t>
      </w:r>
      <w:r w:rsidR="00F17BDB" w:rsidRPr="00D16A77">
        <w:rPr>
          <w:rFonts w:ascii="標楷體" w:hAnsi="標楷體" w:cs="Courier New"/>
          <w:bCs/>
          <w:color w:val="000000" w:themeColor="text1"/>
          <w:kern w:val="0"/>
        </w:rPr>
        <w:t>,</w:t>
      </w:r>
      <w:r w:rsidR="00F17BDB" w:rsidRPr="00D16A77">
        <w:rPr>
          <w:rFonts w:ascii="標楷體" w:hAnsi="標楷體" w:cs="Courier New" w:hint="eastAsia"/>
          <w:bCs/>
          <w:color w:val="000000" w:themeColor="text1"/>
          <w:kern w:val="0"/>
        </w:rPr>
        <w:t>352萬餘元已逾5年仍未收取，雖迭經本室函請檢討改善惟成效有限，截至113年底累計已達13億7,881萬餘元。又行政院主計總處114年4月通函修改各市縣政府一般性補助款分配及核撥數額，基隆市計有24億2,519萬餘元撥付時程未定</w:t>
      </w:r>
      <w:r w:rsidR="00077893">
        <w:rPr>
          <w:rFonts w:ascii="標楷體" w:hAnsi="標楷體" w:cs="Courier New" w:hint="eastAsia"/>
          <w:bCs/>
          <w:color w:val="000000" w:themeColor="text1"/>
          <w:kern w:val="0"/>
        </w:rPr>
        <w:t>。以上</w:t>
      </w:r>
      <w:r w:rsidR="00F17BDB" w:rsidRPr="00D16A77">
        <w:rPr>
          <w:rFonts w:ascii="標楷體" w:hAnsi="標楷體" w:cs="Courier New" w:hint="eastAsia"/>
          <w:bCs/>
          <w:color w:val="000000" w:themeColor="text1"/>
          <w:kern w:val="0"/>
        </w:rPr>
        <w:t>，經函請督促加強配合中央政策及早調查各項業務實際需求，妥為規劃並擬定因應措施，以提升資源運用效率</w:t>
      </w:r>
      <w:r w:rsidR="00F17BDB" w:rsidRPr="00D16A77">
        <w:rPr>
          <w:rFonts w:ascii="標楷體" w:hAnsi="標楷體" w:cs="Courier New" w:hint="eastAsia"/>
          <w:bCs/>
          <w:kern w:val="0"/>
        </w:rPr>
        <w:t>。據復：將評估實際執行狀況審慎編列預算，並持續督促確實依補助計畫進度辦理，以加速中央補助款核撥；後續將視實際財政狀況舉債支應資金缺口，俾確保市政建設與服務持續推動</w:t>
      </w:r>
      <w:r w:rsidR="00F17BDB" w:rsidRPr="00B77741">
        <w:rPr>
          <w:rFonts w:ascii="標楷體" w:hAnsi="標楷體" w:cs="Courier New" w:hint="eastAsia"/>
          <w:bCs/>
          <w:kern w:val="0"/>
        </w:rPr>
        <w:t>。</w:t>
      </w:r>
    </w:p>
    <w:p w14:paraId="37D9A566" w14:textId="201A1B45" w:rsidR="00F17BDB" w:rsidRPr="00D16A77" w:rsidRDefault="00F17BDB" w:rsidP="00B96AD1">
      <w:pPr>
        <w:overflowPunct w:val="0"/>
        <w:spacing w:line="460" w:lineRule="exact"/>
        <w:ind w:firstLineChars="200" w:firstLine="494"/>
        <w:jc w:val="both"/>
        <w:rPr>
          <w:rFonts w:ascii="標楷體" w:hAnsi="標楷體" w:cs="Courier New"/>
          <w:b/>
          <w:color w:val="000000" w:themeColor="text1"/>
          <w:kern w:val="0"/>
          <w:szCs w:val="24"/>
        </w:rPr>
      </w:pPr>
      <w:r w:rsidRPr="00D16A77">
        <w:rPr>
          <w:rFonts w:ascii="標楷體" w:hAnsi="標楷體" w:cs="Courier New"/>
          <w:b/>
          <w:color w:val="000000" w:themeColor="text1"/>
          <w:kern w:val="0"/>
          <w:szCs w:val="24"/>
        </w:rPr>
        <w:t>2.</w:t>
      </w:r>
      <w:bookmarkStart w:id="3" w:name="_Hlk201667704"/>
      <w:r w:rsidR="00C11C0A" w:rsidRPr="00D16A77">
        <w:rPr>
          <w:rFonts w:ascii="標楷體" w:hAnsi="標楷體" w:cs="Courier New" w:hint="eastAsia"/>
          <w:b/>
          <w:color w:val="000000" w:themeColor="text1"/>
          <w:kern w:val="0"/>
          <w:szCs w:val="24"/>
        </w:rPr>
        <w:t>財產</w:t>
      </w:r>
      <w:r w:rsidRPr="00D16A77">
        <w:rPr>
          <w:rFonts w:ascii="標楷體" w:hAnsi="標楷體" w:cs="Courier New" w:hint="eastAsia"/>
          <w:b/>
          <w:color w:val="000000" w:themeColor="text1"/>
          <w:kern w:val="0"/>
          <w:szCs w:val="24"/>
        </w:rPr>
        <w:t>稅</w:t>
      </w:r>
      <w:bookmarkEnd w:id="3"/>
      <w:r w:rsidRPr="00D16A77">
        <w:rPr>
          <w:rFonts w:ascii="標楷體" w:hAnsi="標楷體" w:cs="Courier New" w:hint="eastAsia"/>
          <w:b/>
          <w:color w:val="000000" w:themeColor="text1"/>
          <w:kern w:val="0"/>
          <w:szCs w:val="24"/>
        </w:rPr>
        <w:t>為地方重要財源，惟財政部考核稽徵業務成績與地價及房屋標準價格調整均有精進空間：</w:t>
      </w:r>
      <w:r w:rsidRPr="00D16A77">
        <w:rPr>
          <w:rFonts w:ascii="標楷體" w:hAnsi="標楷體" w:hint="eastAsia"/>
          <w:bCs/>
          <w:color w:val="000000" w:themeColor="text1"/>
          <w:szCs w:val="32"/>
        </w:rPr>
        <w:t>稅課收入</w:t>
      </w:r>
      <w:r w:rsidR="00641267" w:rsidRPr="00D16A77">
        <w:rPr>
          <w:rFonts w:ascii="標楷體" w:hAnsi="標楷體" w:hint="eastAsia"/>
          <w:bCs/>
          <w:color w:val="000000" w:themeColor="text1"/>
          <w:szCs w:val="32"/>
        </w:rPr>
        <w:t>決算審定數</w:t>
      </w:r>
      <w:r w:rsidRPr="00D16A77">
        <w:rPr>
          <w:rFonts w:ascii="標楷體" w:hAnsi="標楷體" w:hint="eastAsia"/>
          <w:bCs/>
          <w:color w:val="000000" w:themeColor="text1"/>
          <w:szCs w:val="32"/>
        </w:rPr>
        <w:t>由108年81億2,843萬餘元，逐年增至113年102億6,865</w:t>
      </w:r>
      <w:r w:rsidRPr="00D16A77">
        <w:rPr>
          <w:rFonts w:ascii="標楷體" w:hAnsi="標楷體" w:hint="eastAsia"/>
          <w:bCs/>
          <w:color w:val="000000" w:themeColor="text1"/>
          <w:szCs w:val="32"/>
        </w:rPr>
        <w:lastRenderedPageBreak/>
        <w:t>萬餘元，增幅為26.33％，占同期間總決算歲入決算審定數4成，</w:t>
      </w:r>
      <w:r w:rsidR="00735CB1" w:rsidRPr="00D16A77">
        <w:rPr>
          <w:rFonts w:ascii="標楷體" w:hAnsi="標楷體" w:hint="eastAsia"/>
          <w:bCs/>
          <w:color w:val="000000" w:themeColor="text1"/>
          <w:szCs w:val="32"/>
        </w:rPr>
        <w:t>為地方重要財源。</w:t>
      </w:r>
      <w:r w:rsidR="00DB1348" w:rsidRPr="00D16A77">
        <w:rPr>
          <w:rFonts w:ascii="標楷體" w:hAnsi="標楷體" w:hint="eastAsia"/>
          <w:bCs/>
          <w:color w:val="000000" w:themeColor="text1"/>
          <w:szCs w:val="32"/>
        </w:rPr>
        <w:t>經查</w:t>
      </w:r>
      <w:r w:rsidRPr="00D16A77">
        <w:rPr>
          <w:rFonts w:ascii="標楷體" w:hAnsi="標楷體" w:hint="eastAsia"/>
          <w:bCs/>
          <w:color w:val="000000" w:themeColor="text1"/>
          <w:szCs w:val="32"/>
        </w:rPr>
        <w:t>屬稅務局直接收取地價稅及房屋稅等地方稅雖由34億1,833萬餘元增至37億5,400萬餘元，惟占整體稅課收入比率卻由42.05％下降至36.56％</w:t>
      </w:r>
      <w:r w:rsidRPr="00D16A77">
        <w:rPr>
          <w:rFonts w:ascii="標楷體" w:hAnsi="標楷體" w:hint="eastAsia"/>
          <w:bCs/>
          <w:szCs w:val="32"/>
        </w:rPr>
        <w:t>。</w:t>
      </w:r>
      <w:r w:rsidR="0056465A" w:rsidRPr="00D16A77">
        <w:rPr>
          <w:rFonts w:ascii="標楷體" w:hAnsi="標楷體" w:hint="eastAsia"/>
          <w:bCs/>
          <w:szCs w:val="32"/>
        </w:rPr>
        <w:t>又</w:t>
      </w:r>
      <w:r w:rsidRPr="00D16A77">
        <w:rPr>
          <w:rFonts w:ascii="標楷體" w:hAnsi="標楷體" w:hint="eastAsia"/>
          <w:bCs/>
          <w:szCs w:val="32"/>
        </w:rPr>
        <w:t>據財政部賦稅署考核地價稅、房屋稅等2項地方稅稅籍及使用情形清查作業成績，</w:t>
      </w:r>
      <w:r w:rsidR="0056465A" w:rsidRPr="00D16A77">
        <w:rPr>
          <w:rFonts w:ascii="標楷體" w:hAnsi="標楷體" w:hint="eastAsia"/>
          <w:bCs/>
          <w:szCs w:val="32"/>
        </w:rPr>
        <w:t>前者</w:t>
      </w:r>
      <w:r w:rsidRPr="00D16A77">
        <w:rPr>
          <w:rFonts w:ascii="標楷體" w:hAnsi="標楷體" w:hint="eastAsia"/>
          <w:bCs/>
          <w:szCs w:val="32"/>
        </w:rPr>
        <w:t>自111年第2名降至112年及113年之第5名，</w:t>
      </w:r>
      <w:r w:rsidR="0056465A" w:rsidRPr="00D16A77">
        <w:rPr>
          <w:rFonts w:ascii="標楷體" w:hAnsi="標楷體" w:hint="eastAsia"/>
          <w:bCs/>
          <w:szCs w:val="32"/>
        </w:rPr>
        <w:t>後者</w:t>
      </w:r>
      <w:r w:rsidR="006A1A70" w:rsidRPr="00D16A77">
        <w:rPr>
          <w:rFonts w:ascii="標楷體" w:hAnsi="標楷體" w:hint="eastAsia"/>
          <w:bCs/>
          <w:szCs w:val="32"/>
        </w:rPr>
        <w:t>自第6名降至113年</w:t>
      </w:r>
      <w:r w:rsidRPr="00D16A77">
        <w:rPr>
          <w:rFonts w:ascii="標楷體" w:hAnsi="標楷體" w:hint="eastAsia"/>
          <w:bCs/>
          <w:szCs w:val="32"/>
        </w:rPr>
        <w:t>第7名為該分組最末名；再查土地稅課稅標準係由地政事務所每2年分區調查並參酌內政部實價登錄數據資料，劃分地價區段並估計區段地價提報地政處審核，召開基隆市地價及標準地價評議委員會評定後公告，至房屋標準價格則由基隆市不動產評價委員會考量</w:t>
      </w:r>
      <w:r w:rsidR="00DB1348" w:rsidRPr="00D16A77">
        <w:rPr>
          <w:rFonts w:ascii="標楷體" w:hAnsi="標楷體" w:hint="eastAsia"/>
          <w:bCs/>
          <w:szCs w:val="32"/>
        </w:rPr>
        <w:t>房屋</w:t>
      </w:r>
      <w:r w:rsidRPr="00D16A77">
        <w:rPr>
          <w:rFonts w:ascii="標楷體" w:hAnsi="標楷體" w:hint="eastAsia"/>
          <w:bCs/>
          <w:szCs w:val="32"/>
        </w:rPr>
        <w:t>建材、耐用年數及所處街道商業交通情形</w:t>
      </w:r>
      <w:r w:rsidR="00DB1348" w:rsidRPr="00D16A77">
        <w:rPr>
          <w:rFonts w:ascii="標楷體" w:hAnsi="標楷體" w:hint="eastAsia"/>
          <w:bCs/>
          <w:szCs w:val="32"/>
        </w:rPr>
        <w:t>暨</w:t>
      </w:r>
      <w:r w:rsidRPr="00D16A77">
        <w:rPr>
          <w:rFonts w:ascii="標楷體" w:hAnsi="標楷體" w:hint="eastAsia"/>
          <w:bCs/>
          <w:szCs w:val="32"/>
        </w:rPr>
        <w:t>不同地段房屋買賣價格減除地價後</w:t>
      </w:r>
      <w:r w:rsidR="00F037FD" w:rsidRPr="00D16A77">
        <w:rPr>
          <w:rFonts w:ascii="標楷體" w:hAnsi="標楷體" w:hint="eastAsia"/>
          <w:bCs/>
          <w:szCs w:val="32"/>
        </w:rPr>
        <w:t>，</w:t>
      </w:r>
      <w:r w:rsidRPr="00D16A77">
        <w:rPr>
          <w:rFonts w:ascii="標楷體" w:hAnsi="標楷體" w:hint="eastAsia"/>
          <w:bCs/>
          <w:szCs w:val="32"/>
        </w:rPr>
        <w:t>由稅務局核計房屋現值，經函請市政府督促地政事務所及稅務局加強</w:t>
      </w:r>
      <w:r w:rsidR="0056465A" w:rsidRPr="00D16A77">
        <w:rPr>
          <w:rFonts w:ascii="標楷體" w:hAnsi="標楷體" w:hint="eastAsia"/>
          <w:bCs/>
          <w:szCs w:val="32"/>
        </w:rPr>
        <w:t>蒐整相關數據</w:t>
      </w:r>
      <w:r w:rsidR="006D0BA5" w:rsidRPr="00D16A77">
        <w:rPr>
          <w:rFonts w:ascii="標楷體" w:hAnsi="標楷體" w:hint="eastAsia"/>
          <w:bCs/>
          <w:szCs w:val="32"/>
        </w:rPr>
        <w:t>，</w:t>
      </w:r>
      <w:r w:rsidRPr="00D16A77">
        <w:rPr>
          <w:rFonts w:ascii="標楷體" w:hAnsi="標楷體" w:hint="eastAsia"/>
          <w:bCs/>
          <w:szCs w:val="32"/>
        </w:rPr>
        <w:t>就</w:t>
      </w:r>
      <w:r w:rsidR="00F037FD" w:rsidRPr="00D16A77">
        <w:rPr>
          <w:rFonts w:ascii="標楷體" w:hAnsi="標楷體" w:hint="eastAsia"/>
          <w:bCs/>
          <w:szCs w:val="32"/>
        </w:rPr>
        <w:t>地政機關</w:t>
      </w:r>
      <w:r w:rsidRPr="00D16A77">
        <w:rPr>
          <w:rFonts w:ascii="標楷體" w:hAnsi="標楷體" w:hint="eastAsia"/>
          <w:bCs/>
          <w:szCs w:val="32"/>
        </w:rPr>
        <w:t>所擬評議（價）方案</w:t>
      </w:r>
      <w:r w:rsidR="00F037FD" w:rsidRPr="00D16A77">
        <w:rPr>
          <w:rFonts w:ascii="標楷體" w:hAnsi="標楷體" w:hint="eastAsia"/>
          <w:bCs/>
          <w:szCs w:val="32"/>
        </w:rPr>
        <w:t>妥適</w:t>
      </w:r>
      <w:r w:rsidRPr="00D16A77">
        <w:rPr>
          <w:rFonts w:ascii="標楷體" w:hAnsi="標楷體" w:hint="eastAsia"/>
          <w:bCs/>
          <w:szCs w:val="32"/>
        </w:rPr>
        <w:t>推估對稅收</w:t>
      </w:r>
      <w:r w:rsidR="00F037FD" w:rsidRPr="00D16A77">
        <w:rPr>
          <w:rFonts w:ascii="標楷體" w:hAnsi="標楷體" w:hint="eastAsia"/>
          <w:bCs/>
          <w:szCs w:val="32"/>
        </w:rPr>
        <w:t>之</w:t>
      </w:r>
      <w:r w:rsidRPr="00D16A77">
        <w:rPr>
          <w:rFonts w:ascii="標楷體" w:hAnsi="標楷體" w:hint="eastAsia"/>
          <w:bCs/>
          <w:szCs w:val="32"/>
        </w:rPr>
        <w:t>影響，俾強化稅基評定合理性。據復：已督促稅務局參酌內政部提供各縣市房地實價登錄數據、蒐整地政事務所分區調查土地價格</w:t>
      </w:r>
      <w:r w:rsidR="006D0BA5" w:rsidRPr="00D16A77">
        <w:rPr>
          <w:rFonts w:ascii="標楷體" w:hAnsi="標楷體" w:hint="eastAsia"/>
          <w:bCs/>
          <w:szCs w:val="32"/>
        </w:rPr>
        <w:t>等</w:t>
      </w:r>
      <w:r w:rsidRPr="00D16A77">
        <w:rPr>
          <w:rFonts w:ascii="標楷體" w:hAnsi="標楷體" w:hint="eastAsia"/>
          <w:bCs/>
          <w:szCs w:val="32"/>
        </w:rPr>
        <w:t>，強化房屋稅稅基評定合理性，據以核課地價稅及土地增值稅；</w:t>
      </w:r>
      <w:r w:rsidR="006D0BA5" w:rsidRPr="00D16A77">
        <w:rPr>
          <w:rFonts w:ascii="標楷體" w:hAnsi="標楷體" w:hint="eastAsia"/>
          <w:bCs/>
          <w:szCs w:val="32"/>
        </w:rPr>
        <w:t>並</w:t>
      </w:r>
      <w:r w:rsidRPr="00D16A77">
        <w:rPr>
          <w:rFonts w:ascii="標楷體" w:hAnsi="標楷體" w:hint="eastAsia"/>
          <w:bCs/>
          <w:szCs w:val="32"/>
        </w:rPr>
        <w:t>督促地政處檢視地價偏低區段予以適度調整，持續精進地價評定作業。</w:t>
      </w:r>
    </w:p>
    <w:p w14:paraId="33AB02BC" w14:textId="2B3EB00B" w:rsidR="00F17BDB" w:rsidRPr="00D16A77" w:rsidRDefault="005D7409" w:rsidP="00B96AD1">
      <w:pPr>
        <w:spacing w:line="466" w:lineRule="exact"/>
        <w:ind w:firstLineChars="200" w:firstLine="494"/>
        <w:jc w:val="both"/>
        <w:rPr>
          <w:rFonts w:ascii="標楷體" w:hAnsi="標楷體" w:cs="Courier New"/>
          <w:b/>
          <w:color w:val="000000" w:themeColor="text1"/>
          <w:kern w:val="0"/>
          <w:szCs w:val="24"/>
        </w:rPr>
      </w:pPr>
      <w:r w:rsidRPr="00D16A77">
        <w:rPr>
          <w:rFonts w:ascii="標楷體" w:hAnsi="標楷體" w:cstheme="minorBidi"/>
          <w:noProof/>
          <w:szCs w:val="22"/>
        </w:rPr>
        <mc:AlternateContent>
          <mc:Choice Requires="wps">
            <w:drawing>
              <wp:anchor distT="107950" distB="0" distL="114935" distR="36195" simplePos="0" relativeHeight="251873280" behindDoc="0" locked="0" layoutInCell="1" allowOverlap="1" wp14:anchorId="55C397C0" wp14:editId="2FE66E54">
                <wp:simplePos x="0" y="0"/>
                <wp:positionH relativeFrom="margin">
                  <wp:posOffset>2137410</wp:posOffset>
                </wp:positionH>
                <wp:positionV relativeFrom="paragraph">
                  <wp:posOffset>1915001</wp:posOffset>
                </wp:positionV>
                <wp:extent cx="4179600" cy="2973600"/>
                <wp:effectExtent l="0" t="0" r="0" b="0"/>
                <wp:wrapSquare wrapText="bothSides"/>
                <wp:docPr id="1958292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9600" cy="2973600"/>
                        </a:xfrm>
                        <a:prstGeom prst="rect">
                          <a:avLst/>
                        </a:prstGeom>
                        <a:solidFill>
                          <a:srgbClr val="FFFFFF"/>
                        </a:solidFill>
                        <a:ln w="9525">
                          <a:noFill/>
                          <a:miter lim="800000"/>
                          <a:headEnd/>
                          <a:tailEnd/>
                        </a:ln>
                      </wps:spPr>
                      <wps:txbx>
                        <w:txbxContent>
                          <w:tbl>
                            <w:tblPr>
                              <w:tblStyle w:val="16"/>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tblGrid>
                            <w:tr w:rsidR="00270BE7" w:rsidRPr="006F0D46" w14:paraId="320AEED4" w14:textId="77777777" w:rsidTr="00E30A79">
                              <w:tc>
                                <w:tcPr>
                                  <w:tcW w:w="6521" w:type="dxa"/>
                                </w:tcPr>
                                <w:p w14:paraId="099B9E0C" w14:textId="44C3EE9C" w:rsidR="00270BE7" w:rsidRPr="006F0D46" w:rsidRDefault="00270BE7" w:rsidP="00684B88">
                                  <w:pPr>
                                    <w:spacing w:line="340" w:lineRule="exact"/>
                                    <w:jc w:val="center"/>
                                    <w:rPr>
                                      <w:rFonts w:ascii="標楷體" w:hAnsi="標楷體"/>
                                      <w:b/>
                                      <w:bCs/>
                                    </w:rPr>
                                  </w:pPr>
                                  <w:r w:rsidRPr="006F0D46">
                                    <w:rPr>
                                      <w:rFonts w:ascii="標楷體" w:hAnsi="標楷體" w:hint="eastAsia"/>
                                      <w:b/>
                                      <w:bCs/>
                                    </w:rPr>
                                    <w:t>圖2</w:t>
                                  </w:r>
                                  <w:r>
                                    <w:rPr>
                                      <w:rFonts w:ascii="標楷體" w:hAnsi="標楷體" w:hint="eastAsia"/>
                                      <w:b/>
                                      <w:bCs/>
                                    </w:rPr>
                                    <w:t xml:space="preserve">　</w:t>
                                  </w:r>
                                  <w:r w:rsidRPr="006F0D46">
                                    <w:rPr>
                                      <w:rFonts w:ascii="標楷體" w:hAnsi="標楷體" w:hint="eastAsia"/>
                                      <w:b/>
                                      <w:bCs/>
                                    </w:rPr>
                                    <w:t>歲入決算審定數</w:t>
                                  </w:r>
                                  <w:r>
                                    <w:rPr>
                                      <w:rFonts w:ascii="標楷體" w:hAnsi="標楷體" w:hint="eastAsia"/>
                                      <w:b/>
                                      <w:bCs/>
                                    </w:rPr>
                                    <w:t>及自籌財源</w:t>
                                  </w:r>
                                </w:p>
                              </w:tc>
                            </w:tr>
                            <w:tr w:rsidR="00270BE7" w:rsidRPr="006F0D46" w14:paraId="571A811C" w14:textId="77777777" w:rsidTr="00E30A79">
                              <w:tblPrEx>
                                <w:tblCellMar>
                                  <w:left w:w="28" w:type="dxa"/>
                                  <w:right w:w="28" w:type="dxa"/>
                                </w:tblCellMar>
                              </w:tblPrEx>
                              <w:trPr>
                                <w:trHeight w:val="3305"/>
                              </w:trPr>
                              <w:tc>
                                <w:tcPr>
                                  <w:tcW w:w="6521" w:type="dxa"/>
                                </w:tcPr>
                                <w:p w14:paraId="687904E5" w14:textId="77777777" w:rsidR="00270BE7" w:rsidRPr="006F0D46" w:rsidRDefault="00270BE7" w:rsidP="006F0D46">
                                  <w:pPr>
                                    <w:rPr>
                                      <w:rFonts w:ascii="標楷體" w:hAnsi="標楷體"/>
                                      <w:sz w:val="20"/>
                                    </w:rPr>
                                  </w:pPr>
                                  <w:r w:rsidRPr="006F0D46">
                                    <w:rPr>
                                      <w:rFonts w:ascii="標楷體" w:hAnsi="標楷體"/>
                                      <w:noProof/>
                                      <w:sz w:val="20"/>
                                    </w:rPr>
                                    <w:drawing>
                                      <wp:inline distT="0" distB="0" distL="0" distR="0" wp14:anchorId="2F9F40E5" wp14:editId="5D95540B">
                                        <wp:extent cx="4067175" cy="2478881"/>
                                        <wp:effectExtent l="0" t="0" r="0" b="0"/>
                                        <wp:docPr id="954892024" name="圖表 1">
                                          <a:extLst xmlns:a="http://schemas.openxmlformats.org/drawingml/2006/main">
                                            <a:ext uri="{FF2B5EF4-FFF2-40B4-BE49-F238E27FC236}">
                                              <a16:creationId xmlns:a16="http://schemas.microsoft.com/office/drawing/2014/main" id="{BAE3F948-F42C-C442-D448-11A300CDA4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5BDA2C8" w14:textId="77777777" w:rsidR="00270BE7" w:rsidRPr="006F0D46" w:rsidRDefault="00270BE7" w:rsidP="00D16A77">
                                  <w:pPr>
                                    <w:spacing w:line="240" w:lineRule="exact"/>
                                    <w:ind w:firstLineChars="250" w:firstLine="468"/>
                                    <w:rPr>
                                      <w:rFonts w:ascii="標楷體" w:hAnsi="標楷體"/>
                                      <w:sz w:val="18"/>
                                      <w:szCs w:val="18"/>
                                    </w:rPr>
                                  </w:pPr>
                                  <w:r w:rsidRPr="006F0D46">
                                    <w:rPr>
                                      <w:rFonts w:ascii="標楷體" w:hAnsi="標楷體" w:hint="eastAsia"/>
                                      <w:sz w:val="18"/>
                                      <w:szCs w:val="18"/>
                                    </w:rPr>
                                    <w:t>資料來源：整理自109至113年度審核報告。</w:t>
                                  </w:r>
                                </w:p>
                              </w:tc>
                            </w:tr>
                          </w:tbl>
                          <w:p w14:paraId="2ED800B1" w14:textId="77777777" w:rsidR="00270BE7" w:rsidRPr="006F0D46" w:rsidRDefault="00270BE7" w:rsidP="005D7409">
                            <w:pPr>
                              <w:spacing w:line="200" w:lineRule="exact"/>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5C397C0" id="_x0000_s1028" type="#_x0000_t202" style="position:absolute;left:0;text-align:left;margin-left:168.3pt;margin-top:150.8pt;width:329.1pt;height:234.15pt;z-index:251873280;visibility:visible;mso-wrap-style:square;mso-width-percent:0;mso-height-percent:0;mso-wrap-distance-left:9.05pt;mso-wrap-distance-top:8.5pt;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" stroked="f">
                <v:textbox inset="0,0,0,0">
                  <w:txbxContent>
                    <w:tbl>
                      <w:tblPr>
                        <w:tblStyle w:val="16"/>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1"/>
                      </w:tblGrid>
                      <w:tr w:rsidR="00270BE7" w:rsidRPr="006F0D46" w14:paraId="320AEED4" w14:textId="77777777" w:rsidTr="00E30A79">
                        <w:tc>
                          <w:tcPr>
                            <w:tcW w:w="6521" w:type="dxa"/>
                          </w:tcPr>
                          <w:p w14:paraId="099B9E0C" w14:textId="44C3EE9C" w:rsidR="00270BE7" w:rsidRPr="006F0D46" w:rsidRDefault="00270BE7" w:rsidP="00684B88">
                            <w:pPr>
                              <w:spacing w:line="340" w:lineRule="exact"/>
                              <w:jc w:val="center"/>
                              <w:rPr>
                                <w:rFonts w:ascii="標楷體" w:hAnsi="標楷體"/>
                                <w:b/>
                                <w:bCs/>
                              </w:rPr>
                            </w:pPr>
                            <w:r w:rsidRPr="006F0D46">
                              <w:rPr>
                                <w:rFonts w:ascii="標楷體" w:hAnsi="標楷體" w:hint="eastAsia"/>
                                <w:b/>
                                <w:bCs/>
                              </w:rPr>
                              <w:t>圖2</w:t>
                            </w:r>
                            <w:r>
                              <w:rPr>
                                <w:rFonts w:ascii="標楷體" w:hAnsi="標楷體" w:hint="eastAsia"/>
                                <w:b/>
                                <w:bCs/>
                              </w:rPr>
                              <w:t xml:space="preserve">　</w:t>
                            </w:r>
                            <w:r w:rsidRPr="006F0D46">
                              <w:rPr>
                                <w:rFonts w:ascii="標楷體" w:hAnsi="標楷體" w:hint="eastAsia"/>
                                <w:b/>
                                <w:bCs/>
                              </w:rPr>
                              <w:t>歲入決算審定數</w:t>
                            </w:r>
                            <w:r>
                              <w:rPr>
                                <w:rFonts w:ascii="標楷體" w:hAnsi="標楷體" w:hint="eastAsia"/>
                                <w:b/>
                                <w:bCs/>
                              </w:rPr>
                              <w:t>及自籌財源</w:t>
                            </w:r>
                          </w:p>
                        </w:tc>
                      </w:tr>
                      <w:tr w:rsidR="00270BE7" w:rsidRPr="006F0D46" w14:paraId="571A811C" w14:textId="77777777" w:rsidTr="00E30A79">
                        <w:tblPrEx>
                          <w:tblCellMar>
                            <w:left w:w="28" w:type="dxa"/>
                            <w:right w:w="28" w:type="dxa"/>
                          </w:tblCellMar>
                        </w:tblPrEx>
                        <w:trPr>
                          <w:trHeight w:val="3305"/>
                        </w:trPr>
                        <w:tc>
                          <w:tcPr>
                            <w:tcW w:w="6521" w:type="dxa"/>
                          </w:tcPr>
                          <w:p w14:paraId="687904E5" w14:textId="77777777" w:rsidR="00270BE7" w:rsidRPr="006F0D46" w:rsidRDefault="00270BE7" w:rsidP="006F0D46">
                            <w:pPr>
                              <w:rPr>
                                <w:rFonts w:ascii="標楷體" w:hAnsi="標楷體"/>
                                <w:sz w:val="20"/>
                              </w:rPr>
                            </w:pPr>
                            <w:r w:rsidRPr="006F0D46">
                              <w:rPr>
                                <w:rFonts w:ascii="標楷體" w:hAnsi="標楷體"/>
                                <w:noProof/>
                                <w:sz w:val="20"/>
                              </w:rPr>
                              <w:drawing>
                                <wp:inline distT="0" distB="0" distL="0" distR="0" wp14:anchorId="2F9F40E5" wp14:editId="5D95540B">
                                  <wp:extent cx="4067175" cy="2478881"/>
                                  <wp:effectExtent l="0" t="0" r="0" b="0"/>
                                  <wp:docPr id="954892024" name="圖表 1">
                                    <a:extLst xmlns:a="http://schemas.openxmlformats.org/drawingml/2006/main">
                                      <a:ext uri="{FF2B5EF4-FFF2-40B4-BE49-F238E27FC236}">
                                        <a16:creationId xmlns:a16="http://schemas.microsoft.com/office/drawing/2014/main" id="{BAE3F948-F42C-C442-D448-11A300CDA4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05BDA2C8" w14:textId="77777777" w:rsidR="00270BE7" w:rsidRPr="006F0D46" w:rsidRDefault="00270BE7" w:rsidP="00D16A77">
                            <w:pPr>
                              <w:spacing w:line="240" w:lineRule="exact"/>
                              <w:ind w:firstLineChars="250" w:firstLine="468"/>
                              <w:rPr>
                                <w:rFonts w:ascii="標楷體" w:hAnsi="標楷體"/>
                                <w:sz w:val="18"/>
                                <w:szCs w:val="18"/>
                              </w:rPr>
                            </w:pPr>
                            <w:r w:rsidRPr="006F0D46">
                              <w:rPr>
                                <w:rFonts w:ascii="標楷體" w:hAnsi="標楷體" w:hint="eastAsia"/>
                                <w:sz w:val="18"/>
                                <w:szCs w:val="18"/>
                              </w:rPr>
                              <w:t>資料來源：整理自109至113年度審核報告。</w:t>
                            </w:r>
                          </w:p>
                        </w:tc>
                      </w:tr>
                    </w:tbl>
                    <w:p w14:paraId="2ED800B1" w14:textId="77777777" w:rsidR="00270BE7" w:rsidRPr="006F0D46" w:rsidRDefault="00270BE7" w:rsidP="005D7409">
                      <w:pPr>
                        <w:spacing w:line="200" w:lineRule="exact"/>
                      </w:pPr>
                    </w:p>
                  </w:txbxContent>
                </v:textbox>
                <w10:wrap type="square" anchorx="margin"/>
              </v:shape>
            </w:pict>
          </mc:Fallback>
        </mc:AlternateContent>
      </w:r>
      <w:r w:rsidR="00F17BDB" w:rsidRPr="00D16A77">
        <w:rPr>
          <w:rFonts w:ascii="標楷體" w:hAnsi="標楷體" w:cs="Courier New" w:hint="eastAsia"/>
          <w:b/>
          <w:color w:val="000000" w:themeColor="text1"/>
          <w:kern w:val="0"/>
          <w:szCs w:val="24"/>
        </w:rPr>
        <w:t>3.</w:t>
      </w:r>
      <w:r w:rsidR="00AF500E" w:rsidRPr="00D16A77">
        <w:rPr>
          <w:rFonts w:ascii="標楷體" w:hAnsi="標楷體" w:cs="Courier New" w:hint="eastAsia"/>
          <w:b/>
          <w:color w:val="000000" w:themeColor="text1"/>
          <w:kern w:val="0"/>
          <w:szCs w:val="24"/>
        </w:rPr>
        <w:t>自籌財源雖較上年度</w:t>
      </w:r>
      <w:r w:rsidR="00735CB1" w:rsidRPr="00D16A77">
        <w:rPr>
          <w:rFonts w:ascii="標楷體" w:hAnsi="標楷體" w:cs="Courier New" w:hint="eastAsia"/>
          <w:b/>
          <w:color w:val="000000" w:themeColor="text1"/>
          <w:kern w:val="0"/>
          <w:szCs w:val="24"/>
        </w:rPr>
        <w:t>微</w:t>
      </w:r>
      <w:r w:rsidR="00AF500E" w:rsidRPr="00D16A77">
        <w:rPr>
          <w:rFonts w:ascii="標楷體" w:hAnsi="標楷體" w:cs="Courier New" w:hint="eastAsia"/>
          <w:b/>
          <w:color w:val="000000" w:themeColor="text1"/>
          <w:kern w:val="0"/>
          <w:szCs w:val="24"/>
        </w:rPr>
        <w:t>增，惟仍</w:t>
      </w:r>
      <w:r w:rsidR="00735CB1" w:rsidRPr="00D16A77">
        <w:rPr>
          <w:rFonts w:ascii="標楷體" w:hAnsi="標楷體" w:cs="Courier New" w:hint="eastAsia"/>
          <w:b/>
          <w:color w:val="000000" w:themeColor="text1"/>
          <w:kern w:val="0"/>
          <w:szCs w:val="24"/>
        </w:rPr>
        <w:t>持續不足支應人事費，又存有</w:t>
      </w:r>
      <w:r w:rsidR="00C36671" w:rsidRPr="00D16A77">
        <w:rPr>
          <w:rFonts w:ascii="標楷體" w:hAnsi="標楷體" w:cs="Courier New" w:hint="eastAsia"/>
          <w:b/>
          <w:color w:val="000000" w:themeColor="text1"/>
          <w:kern w:val="0"/>
          <w:szCs w:val="24"/>
        </w:rPr>
        <w:t>罰鍰</w:t>
      </w:r>
      <w:r w:rsidR="00F037FD" w:rsidRPr="00D16A77">
        <w:rPr>
          <w:rFonts w:ascii="標楷體" w:hAnsi="標楷體" w:cs="Courier New" w:hint="eastAsia"/>
          <w:b/>
          <w:color w:val="000000" w:themeColor="text1"/>
          <w:kern w:val="0"/>
          <w:szCs w:val="24"/>
        </w:rPr>
        <w:t>案件</w:t>
      </w:r>
      <w:r w:rsidR="00AF500E" w:rsidRPr="00D16A77">
        <w:rPr>
          <w:rFonts w:ascii="標楷體" w:hAnsi="標楷體" w:cs="Courier New" w:hint="eastAsia"/>
          <w:b/>
          <w:color w:val="000000" w:themeColor="text1"/>
          <w:kern w:val="0"/>
          <w:szCs w:val="24"/>
        </w:rPr>
        <w:t>收繳欠佳、</w:t>
      </w:r>
      <w:r w:rsidR="00C36671" w:rsidRPr="00D16A77">
        <w:rPr>
          <w:rFonts w:ascii="標楷體" w:hAnsi="標楷體" w:cs="Courier New" w:hint="eastAsia"/>
          <w:b/>
          <w:color w:val="000000" w:themeColor="text1"/>
          <w:kern w:val="0"/>
          <w:szCs w:val="24"/>
        </w:rPr>
        <w:t>規</w:t>
      </w:r>
      <w:r w:rsidR="00F17BDB" w:rsidRPr="00D16A77">
        <w:rPr>
          <w:rFonts w:ascii="標楷體" w:hAnsi="標楷體" w:cs="Courier New" w:hint="eastAsia"/>
          <w:b/>
          <w:color w:val="000000" w:themeColor="text1"/>
          <w:kern w:val="0"/>
          <w:szCs w:val="24"/>
        </w:rPr>
        <w:t>費</w:t>
      </w:r>
      <w:r w:rsidR="00AF500E" w:rsidRPr="00D16A77">
        <w:rPr>
          <w:rFonts w:ascii="標楷體" w:hAnsi="標楷體" w:cs="Courier New" w:hint="eastAsia"/>
          <w:b/>
          <w:color w:val="000000" w:themeColor="text1"/>
          <w:kern w:val="0"/>
          <w:szCs w:val="24"/>
        </w:rPr>
        <w:t>未予檢討調整</w:t>
      </w:r>
      <w:r w:rsidR="00F037FD" w:rsidRPr="00D16A77">
        <w:rPr>
          <w:rFonts w:ascii="標楷體" w:hAnsi="標楷體" w:cs="Courier New" w:hint="eastAsia"/>
          <w:b/>
          <w:color w:val="000000" w:themeColor="text1"/>
          <w:kern w:val="0"/>
          <w:szCs w:val="24"/>
        </w:rPr>
        <w:t>標準，</w:t>
      </w:r>
      <w:r w:rsidR="00AF500E" w:rsidRPr="00D16A77">
        <w:rPr>
          <w:rFonts w:ascii="標楷體" w:hAnsi="標楷體" w:cs="Courier New" w:hint="eastAsia"/>
          <w:b/>
          <w:color w:val="000000" w:themeColor="text1"/>
          <w:kern w:val="0"/>
          <w:szCs w:val="24"/>
        </w:rPr>
        <w:t>暨</w:t>
      </w:r>
      <w:r w:rsidR="00F17BDB" w:rsidRPr="00D16A77">
        <w:rPr>
          <w:rFonts w:ascii="標楷體" w:hAnsi="標楷體" w:cs="Courier New" w:hint="eastAsia"/>
          <w:b/>
          <w:color w:val="000000" w:themeColor="text1"/>
          <w:kern w:val="0"/>
          <w:szCs w:val="24"/>
        </w:rPr>
        <w:t>社會福利支出</w:t>
      </w:r>
      <w:r w:rsidR="00925B0D" w:rsidRPr="00D16A77">
        <w:rPr>
          <w:rFonts w:ascii="標楷體" w:hAnsi="標楷體" w:cs="Courier New" w:hint="eastAsia"/>
          <w:b/>
          <w:color w:val="000000" w:themeColor="text1"/>
          <w:kern w:val="0"/>
          <w:szCs w:val="24"/>
        </w:rPr>
        <w:t>超逾中央補助標準或</w:t>
      </w:r>
      <w:r w:rsidR="00F037FD" w:rsidRPr="00D16A77">
        <w:rPr>
          <w:rFonts w:ascii="標楷體" w:hAnsi="標楷體" w:cs="Courier New" w:hint="eastAsia"/>
          <w:b/>
          <w:color w:val="000000" w:themeColor="text1"/>
          <w:kern w:val="0"/>
          <w:szCs w:val="24"/>
        </w:rPr>
        <w:t>逐年增加</w:t>
      </w:r>
      <w:r w:rsidR="00735CB1" w:rsidRPr="00D16A77">
        <w:rPr>
          <w:rFonts w:ascii="標楷體" w:hAnsi="標楷體" w:cs="Courier New" w:hint="eastAsia"/>
          <w:b/>
          <w:color w:val="000000" w:themeColor="text1"/>
          <w:kern w:val="0"/>
          <w:szCs w:val="24"/>
        </w:rPr>
        <w:t>等情事</w:t>
      </w:r>
      <w:r w:rsidR="00F17BDB" w:rsidRPr="00D16A77">
        <w:rPr>
          <w:rFonts w:ascii="標楷體" w:hAnsi="標楷體" w:cs="Courier New" w:hint="eastAsia"/>
          <w:b/>
          <w:color w:val="000000" w:themeColor="text1"/>
          <w:kern w:val="0"/>
          <w:szCs w:val="24"/>
        </w:rPr>
        <w:t>：</w:t>
      </w:r>
      <w:r w:rsidR="00F17BDB" w:rsidRPr="00D16A77">
        <w:rPr>
          <w:rFonts w:ascii="標楷體" w:hAnsi="標楷體" w:cs="Courier New" w:hint="eastAsia"/>
          <w:bCs/>
          <w:color w:val="000000" w:themeColor="text1"/>
          <w:kern w:val="0"/>
          <w:szCs w:val="24"/>
        </w:rPr>
        <w:t>基隆市113年度自籌財源56億3,613萬餘元，雖較109年度50億1,278萬餘元，增加6億2,335萬餘元，惟占歲入決算審定數比率由109年度25.09％，降至113年度22.10％（圖2），為近5年新低，然其中應收未收行政罰鍰案件屬113年度開立處分書者計13,429件、金額7,892萬餘元，至113年底尚未收繳4,770件、金額2,752萬餘元，占比逾3成，復查各機關單位雖訂有58項規費收費標準，惟</w:t>
      </w:r>
      <w:r w:rsidR="00925B0D" w:rsidRPr="00D16A77">
        <w:rPr>
          <w:rFonts w:ascii="標楷體" w:hAnsi="標楷體" w:cs="Courier New" w:hint="eastAsia"/>
          <w:bCs/>
          <w:color w:val="000000" w:themeColor="text1"/>
          <w:kern w:val="0"/>
          <w:szCs w:val="24"/>
        </w:rPr>
        <w:t>尚</w:t>
      </w:r>
      <w:r w:rsidR="00F17BDB" w:rsidRPr="00D16A77">
        <w:rPr>
          <w:rFonts w:ascii="標楷體" w:hAnsi="標楷體" w:cs="Courier New" w:hint="eastAsia"/>
          <w:bCs/>
          <w:color w:val="000000" w:themeColor="text1"/>
          <w:kern w:val="0"/>
          <w:szCs w:val="24"/>
        </w:rPr>
        <w:t>有22項逾規費法第11條定期檢討期限</w:t>
      </w:r>
      <w:r w:rsidR="00925B0D" w:rsidRPr="00D16A77">
        <w:rPr>
          <w:rFonts w:ascii="標楷體" w:hAnsi="標楷體" w:cs="Courier New" w:hint="eastAsia"/>
          <w:bCs/>
          <w:color w:val="000000" w:themeColor="text1"/>
          <w:kern w:val="0"/>
          <w:szCs w:val="24"/>
        </w:rPr>
        <w:t>，</w:t>
      </w:r>
      <w:r w:rsidR="00F17BDB" w:rsidRPr="00D16A77">
        <w:rPr>
          <w:rFonts w:ascii="標楷體" w:hAnsi="標楷體" w:cs="Courier New" w:hint="eastAsia"/>
          <w:bCs/>
          <w:color w:val="000000" w:themeColor="text1"/>
          <w:kern w:val="0"/>
          <w:szCs w:val="24"/>
        </w:rPr>
        <w:t>仍未檢討或調整，又經管</w:t>
      </w:r>
      <w:r w:rsidR="00925B0D" w:rsidRPr="00D16A77">
        <w:rPr>
          <w:rFonts w:ascii="標楷體" w:hAnsi="標楷體" w:cs="Courier New" w:hint="eastAsia"/>
          <w:bCs/>
          <w:color w:val="000000" w:themeColor="text1"/>
          <w:kern w:val="0"/>
          <w:szCs w:val="24"/>
        </w:rPr>
        <w:t>部分</w:t>
      </w:r>
      <w:r w:rsidR="00F17BDB" w:rsidRPr="00D16A77">
        <w:rPr>
          <w:rFonts w:ascii="標楷體" w:hAnsi="標楷體" w:cs="Courier New" w:hint="eastAsia"/>
          <w:bCs/>
          <w:color w:val="000000" w:themeColor="text1"/>
          <w:kern w:val="0"/>
          <w:szCs w:val="24"/>
        </w:rPr>
        <w:t>大面積閒置土地亦待研擬開發方案，另基隆市近3年自籌財源增加7,303萬餘元，增幅僅1.31％，惟</w:t>
      </w:r>
      <w:r w:rsidR="00F17BDB" w:rsidRPr="00D16A77">
        <w:rPr>
          <w:rFonts w:ascii="標楷體" w:hAnsi="標楷體" w:cs="Courier New" w:hint="eastAsia"/>
          <w:bCs/>
          <w:kern w:val="0"/>
          <w:szCs w:val="24"/>
        </w:rPr>
        <w:t>人事費（含地方教育發展基金）自109年90億1,758萬餘元，增加至113年96億9,569萬餘元，已為當年度自籌財源1.67</w:t>
      </w:r>
      <w:r w:rsidR="00F17BDB" w:rsidRPr="00D16A77">
        <w:rPr>
          <w:rFonts w:ascii="標楷體" w:hAnsi="標楷體" w:cs="Courier New" w:hint="eastAsia"/>
          <w:bCs/>
          <w:kern w:val="0"/>
          <w:szCs w:val="24"/>
        </w:rPr>
        <w:lastRenderedPageBreak/>
        <w:t>倍至1.85</w:t>
      </w:r>
      <w:r w:rsidR="00991A1D" w:rsidRPr="00D16A77">
        <w:rPr>
          <w:rFonts w:ascii="標楷體" w:hAnsi="標楷體" w:cs="Courier New"/>
          <w:b/>
          <w:noProof/>
          <w:color w:val="000000" w:themeColor="text1"/>
          <w:kern w:val="0"/>
          <w:szCs w:val="24"/>
        </w:rPr>
        <mc:AlternateContent>
          <mc:Choice Requires="wps">
            <w:drawing>
              <wp:anchor distT="36195" distB="36195" distL="36195" distR="36195" simplePos="0" relativeHeight="251758592" behindDoc="1" locked="0" layoutInCell="1" allowOverlap="1" wp14:anchorId="015BED9E" wp14:editId="65E5FA2F">
                <wp:simplePos x="0" y="0"/>
                <wp:positionH relativeFrom="margin">
                  <wp:posOffset>2745740</wp:posOffset>
                </wp:positionH>
                <wp:positionV relativeFrom="paragraph">
                  <wp:posOffset>0</wp:posOffset>
                </wp:positionV>
                <wp:extent cx="3557270" cy="2886075"/>
                <wp:effectExtent l="0" t="0" r="5080" b="9525"/>
                <wp:wrapTight wrapText="bothSides">
                  <wp:wrapPolygon edited="0">
                    <wp:start x="0" y="0"/>
                    <wp:lineTo x="0" y="21529"/>
                    <wp:lineTo x="21515" y="21529"/>
                    <wp:lineTo x="21515" y="0"/>
                    <wp:lineTo x="0" y="0"/>
                  </wp:wrapPolygon>
                </wp:wrapTight>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7270" cy="2886075"/>
                        </a:xfrm>
                        <a:prstGeom prst="rect">
                          <a:avLst/>
                        </a:prstGeom>
                        <a:solidFill>
                          <a:srgbClr val="FFFFFF"/>
                        </a:solidFill>
                        <a:ln w="9525">
                          <a:noFill/>
                          <a:miter lim="800000"/>
                          <a:headEnd/>
                          <a:tailEnd/>
                        </a:ln>
                      </wps:spPr>
                      <wps:txbx>
                        <w:txbxContent>
                          <w:tbl>
                            <w:tblPr>
                              <w:tblW w:w="0" w:type="auto"/>
                              <w:jc w:val="center"/>
                              <w:tblLayout w:type="fixed"/>
                              <w:tblCellMar>
                                <w:left w:w="28" w:type="dxa"/>
                                <w:right w:w="28" w:type="dxa"/>
                              </w:tblCellMar>
                              <w:tblLook w:val="04A0" w:firstRow="1" w:lastRow="0" w:firstColumn="1" w:lastColumn="0" w:noHBand="0" w:noVBand="1"/>
                            </w:tblPr>
                            <w:tblGrid>
                              <w:gridCol w:w="568"/>
                              <w:gridCol w:w="1133"/>
                              <w:gridCol w:w="1134"/>
                              <w:gridCol w:w="1134"/>
                              <w:gridCol w:w="1134"/>
                            </w:tblGrid>
                            <w:tr w:rsidR="00270BE7" w:rsidRPr="00C964FA" w14:paraId="797E1CF4" w14:textId="77777777" w:rsidTr="00B03784">
                              <w:trPr>
                                <w:trHeight w:val="288"/>
                                <w:jc w:val="center"/>
                              </w:trPr>
                              <w:tc>
                                <w:tcPr>
                                  <w:tcW w:w="5103" w:type="dxa"/>
                                  <w:gridSpan w:val="5"/>
                                  <w:tcBorders>
                                    <w:top w:val="nil"/>
                                    <w:left w:val="nil"/>
                                    <w:bottom w:val="nil"/>
                                    <w:right w:val="nil"/>
                                  </w:tcBorders>
                                  <w:shd w:val="clear" w:color="auto" w:fill="auto"/>
                                  <w:noWrap/>
                                  <w:vAlign w:val="center"/>
                                  <w:hideMark/>
                                </w:tcPr>
                                <w:p w14:paraId="11F8310B" w14:textId="56375D11" w:rsidR="00270BE7" w:rsidRPr="00E30A79" w:rsidRDefault="00270BE7" w:rsidP="00B77741">
                                  <w:pPr>
                                    <w:widowControl/>
                                    <w:spacing w:beforeLines="30" w:before="150" w:afterLines="50" w:after="250" w:line="240" w:lineRule="exact"/>
                                    <w:jc w:val="center"/>
                                    <w:rPr>
                                      <w:rFonts w:ascii="標楷體" w:hAnsi="標楷體" w:cs="新細明體"/>
                                      <w:b/>
                                      <w:bCs/>
                                      <w:color w:val="000000"/>
                                      <w:spacing w:val="-4"/>
                                      <w:kern w:val="0"/>
                                      <w:szCs w:val="24"/>
                                    </w:rPr>
                                  </w:pPr>
                                  <w:r w:rsidRPr="00E30A79">
                                    <w:rPr>
                                      <w:rFonts w:ascii="標楷體" w:hAnsi="標楷體" w:cs="新細明體" w:hint="eastAsia"/>
                                      <w:b/>
                                      <w:bCs/>
                                      <w:color w:val="000000"/>
                                      <w:spacing w:val="-4"/>
                                      <w:kern w:val="0"/>
                                      <w:szCs w:val="24"/>
                                    </w:rPr>
                                    <w:t>表1　自籌財源及人事費</w:t>
                                  </w:r>
                                  <w:r w:rsidRPr="00E30A79">
                                    <w:rPr>
                                      <w:rFonts w:ascii="標楷體" w:hAnsi="標楷體" w:cs="新細明體"/>
                                      <w:b/>
                                      <w:bCs/>
                                      <w:color w:val="000000"/>
                                      <w:spacing w:val="-4"/>
                                      <w:kern w:val="0"/>
                                      <w:szCs w:val="24"/>
                                    </w:rPr>
                                    <w:t>與</w:t>
                                  </w:r>
                                  <w:r w:rsidRPr="00E30A79">
                                    <w:rPr>
                                      <w:rFonts w:ascii="標楷體" w:hAnsi="標楷體" w:cs="新細明體" w:hint="eastAsia"/>
                                      <w:b/>
                                      <w:bCs/>
                                      <w:color w:val="000000"/>
                                      <w:spacing w:val="-4"/>
                                      <w:kern w:val="0"/>
                                      <w:szCs w:val="24"/>
                                    </w:rPr>
                                    <w:t>非法定社會福利支出</w:t>
                                  </w:r>
                                </w:p>
                              </w:tc>
                            </w:tr>
                            <w:tr w:rsidR="00270BE7" w:rsidRPr="00C964FA" w14:paraId="38A08ED7" w14:textId="77777777" w:rsidTr="00B03784">
                              <w:trPr>
                                <w:trHeight w:val="205"/>
                                <w:jc w:val="center"/>
                              </w:trPr>
                              <w:tc>
                                <w:tcPr>
                                  <w:tcW w:w="5103" w:type="dxa"/>
                                  <w:gridSpan w:val="5"/>
                                  <w:tcBorders>
                                    <w:top w:val="nil"/>
                                    <w:left w:val="nil"/>
                                    <w:bottom w:val="nil"/>
                                    <w:right w:val="nil"/>
                                  </w:tcBorders>
                                  <w:shd w:val="clear" w:color="auto" w:fill="auto"/>
                                  <w:noWrap/>
                                  <w:vAlign w:val="center"/>
                                  <w:hideMark/>
                                </w:tcPr>
                                <w:p w14:paraId="7629B20D" w14:textId="77777777" w:rsidR="00270BE7" w:rsidRPr="00C964FA" w:rsidRDefault="00270BE7" w:rsidP="0051439A">
                                  <w:pPr>
                                    <w:widowControl/>
                                    <w:spacing w:line="240" w:lineRule="exact"/>
                                    <w:jc w:val="right"/>
                                    <w:rPr>
                                      <w:rFonts w:ascii="標楷體" w:hAnsi="標楷體" w:cs="新細明體"/>
                                      <w:color w:val="000000"/>
                                      <w:kern w:val="0"/>
                                      <w:sz w:val="20"/>
                                    </w:rPr>
                                  </w:pPr>
                                  <w:r w:rsidRPr="00C964FA">
                                    <w:rPr>
                                      <w:rFonts w:ascii="標楷體" w:hAnsi="標楷體" w:cs="新細明體" w:hint="eastAsia"/>
                                      <w:color w:val="000000"/>
                                      <w:kern w:val="0"/>
                                      <w:sz w:val="20"/>
                                    </w:rPr>
                                    <w:t>單位：</w:t>
                                  </w:r>
                                  <w:r>
                                    <w:rPr>
                                      <w:rFonts w:ascii="標楷體" w:hAnsi="標楷體" w:cs="新細明體" w:hint="eastAsia"/>
                                      <w:color w:val="000000"/>
                                      <w:kern w:val="0"/>
                                      <w:sz w:val="20"/>
                                    </w:rPr>
                                    <w:t>新臺幣百萬</w:t>
                                  </w:r>
                                  <w:r w:rsidRPr="00C964FA">
                                    <w:rPr>
                                      <w:rFonts w:ascii="標楷體" w:hAnsi="標楷體" w:cs="新細明體" w:hint="eastAsia"/>
                                      <w:color w:val="000000"/>
                                      <w:kern w:val="0"/>
                                      <w:sz w:val="20"/>
                                    </w:rPr>
                                    <w:t>元、％</w:t>
                                  </w:r>
                                </w:p>
                              </w:tc>
                            </w:tr>
                            <w:tr w:rsidR="00270BE7" w:rsidRPr="00C964FA" w14:paraId="4B25E086" w14:textId="77777777" w:rsidTr="00B03784">
                              <w:trPr>
                                <w:trHeight w:val="879"/>
                                <w:jc w:val="cent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49A29"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年度</w:t>
                                  </w:r>
                                </w:p>
                              </w:tc>
                              <w:tc>
                                <w:tcPr>
                                  <w:tcW w:w="113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9EAD862" w14:textId="77777777" w:rsidR="00270BE7"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自籌財源</w:t>
                                  </w:r>
                                </w:p>
                                <w:p w14:paraId="617BF800" w14:textId="694CB2E7" w:rsidR="00270BE7" w:rsidRPr="00C964FA" w:rsidRDefault="00270BE7" w:rsidP="00714D79">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BE60505" w14:textId="75464D06" w:rsidR="00270BE7" w:rsidRPr="00C964FA" w:rsidRDefault="00270BE7" w:rsidP="00714D79">
                                  <w:pPr>
                                    <w:widowControl/>
                                    <w:spacing w:line="240" w:lineRule="exact"/>
                                    <w:jc w:val="both"/>
                                    <w:rPr>
                                      <w:rFonts w:ascii="標楷體" w:hAnsi="標楷體" w:cs="新細明體"/>
                                      <w:color w:val="000000"/>
                                      <w:kern w:val="0"/>
                                      <w:sz w:val="20"/>
                                    </w:rPr>
                                  </w:pPr>
                                  <w:r w:rsidRPr="00C964FA">
                                    <w:rPr>
                                      <w:rFonts w:ascii="標楷體" w:hAnsi="標楷體" w:cs="新細明體" w:hint="eastAsia"/>
                                      <w:color w:val="000000"/>
                                      <w:kern w:val="0"/>
                                      <w:sz w:val="20"/>
                                    </w:rPr>
                                    <w:t>人事費</w:t>
                                  </w:r>
                                  <w:r>
                                    <w:rPr>
                                      <w:rFonts w:ascii="標楷體" w:hAnsi="標楷體" w:cs="新細明體" w:hint="eastAsia"/>
                                      <w:color w:val="000000"/>
                                      <w:kern w:val="0"/>
                                      <w:sz w:val="20"/>
                                    </w:rPr>
                                    <w:t>(含地方教育發展基金)B</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25B75AB" w14:textId="565E63D4" w:rsidR="00270BE7" w:rsidRPr="0076228C"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人事費占自籌財源比率</w:t>
                                  </w:r>
                                  <w:r>
                                    <w:rPr>
                                      <w:rFonts w:ascii="標楷體" w:hAnsi="標楷體" w:cs="新細明體" w:hint="eastAsia"/>
                                      <w:color w:val="000000"/>
                                      <w:kern w:val="0"/>
                                      <w:sz w:val="20"/>
                                    </w:rPr>
                                    <w:t>B/A</w:t>
                                  </w:r>
                                  <w:r>
                                    <w:rPr>
                                      <w:rFonts w:ascii="標楷體" w:hAnsi="標楷體" w:cs="新細明體"/>
                                      <w:color w:val="000000"/>
                                      <w:kern w:val="0"/>
                                      <w:sz w:val="20"/>
                                    </w:rPr>
                                    <w:t>×</w:t>
                                  </w:r>
                                  <w:r>
                                    <w:rPr>
                                      <w:rFonts w:ascii="標楷體" w:hAnsi="標楷體" w:cs="新細明體" w:hint="eastAsia"/>
                                      <w:color w:val="000000"/>
                                      <w:kern w:val="0"/>
                                      <w:sz w:val="20"/>
                                    </w:rPr>
                                    <w:t>100</w:t>
                                  </w:r>
                                </w:p>
                              </w:tc>
                              <w:tc>
                                <w:tcPr>
                                  <w:tcW w:w="1134" w:type="dxa"/>
                                  <w:tcBorders>
                                    <w:top w:val="single" w:sz="4" w:space="0" w:color="auto"/>
                                    <w:left w:val="single" w:sz="4" w:space="0" w:color="auto"/>
                                    <w:bottom w:val="single" w:sz="4" w:space="0" w:color="auto"/>
                                    <w:right w:val="single" w:sz="4" w:space="0" w:color="auto"/>
                                  </w:tcBorders>
                                  <w:vAlign w:val="center"/>
                                </w:tcPr>
                                <w:p w14:paraId="39BE0DD8"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AB0E66">
                                    <w:rPr>
                                      <w:rFonts w:ascii="標楷體" w:hAnsi="標楷體" w:cs="新細明體" w:hint="eastAsia"/>
                                      <w:color w:val="000000"/>
                                      <w:kern w:val="0"/>
                                      <w:sz w:val="20"/>
                                    </w:rPr>
                                    <w:t>非法定社會福利支出</w:t>
                                  </w:r>
                                </w:p>
                              </w:tc>
                            </w:tr>
                            <w:tr w:rsidR="00270BE7" w:rsidRPr="00C964FA" w14:paraId="767AA65C" w14:textId="77777777" w:rsidTr="00991A1D">
                              <w:trPr>
                                <w:trHeight w:val="454"/>
                                <w:jc w:val="cent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35258"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109</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14:paraId="711AAF64"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5,012</w:t>
                                  </w:r>
                                </w:p>
                              </w:tc>
                              <w:tc>
                                <w:tcPr>
                                  <w:tcW w:w="1134" w:type="dxa"/>
                                  <w:tcBorders>
                                    <w:top w:val="single" w:sz="4" w:space="0" w:color="auto"/>
                                    <w:left w:val="nil"/>
                                    <w:bottom w:val="single" w:sz="4" w:space="0" w:color="auto"/>
                                    <w:right w:val="single" w:sz="4" w:space="0" w:color="auto"/>
                                  </w:tcBorders>
                                  <w:shd w:val="clear" w:color="auto" w:fill="auto"/>
                                  <w:vAlign w:val="center"/>
                                </w:tcPr>
                                <w:p w14:paraId="27C77CBA"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9,017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B08A68A"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179.89</w:t>
                                  </w:r>
                                </w:p>
                              </w:tc>
                              <w:tc>
                                <w:tcPr>
                                  <w:tcW w:w="1134" w:type="dxa"/>
                                  <w:tcBorders>
                                    <w:top w:val="single" w:sz="4" w:space="0" w:color="auto"/>
                                    <w:left w:val="nil"/>
                                    <w:bottom w:val="single" w:sz="4" w:space="0" w:color="auto"/>
                                    <w:right w:val="single" w:sz="4" w:space="0" w:color="auto"/>
                                    <w:tl2br w:val="single" w:sz="4" w:space="0" w:color="auto"/>
                                  </w:tcBorders>
                                </w:tcPr>
                                <w:p w14:paraId="05E9D41A" w14:textId="77777777" w:rsidR="00270BE7" w:rsidRPr="00C964FA" w:rsidRDefault="00270BE7" w:rsidP="0051439A">
                                  <w:pPr>
                                    <w:widowControl/>
                                    <w:spacing w:line="240" w:lineRule="exact"/>
                                    <w:jc w:val="right"/>
                                    <w:rPr>
                                      <w:rFonts w:ascii="標楷體" w:hAnsi="標楷體" w:cs="新細明體"/>
                                      <w:color w:val="000000"/>
                                      <w:kern w:val="0"/>
                                      <w:sz w:val="20"/>
                                    </w:rPr>
                                  </w:pPr>
                                </w:p>
                              </w:tc>
                            </w:tr>
                            <w:tr w:rsidR="00270BE7" w:rsidRPr="00C964FA" w14:paraId="08218EA1" w14:textId="77777777" w:rsidTr="00991A1D">
                              <w:trPr>
                                <w:trHeight w:val="454"/>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5A4D0B1C"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110</w:t>
                                  </w:r>
                                </w:p>
                              </w:tc>
                              <w:tc>
                                <w:tcPr>
                                  <w:tcW w:w="1133" w:type="dxa"/>
                                  <w:tcBorders>
                                    <w:top w:val="nil"/>
                                    <w:left w:val="nil"/>
                                    <w:bottom w:val="single" w:sz="4" w:space="0" w:color="auto"/>
                                    <w:right w:val="single" w:sz="4" w:space="0" w:color="auto"/>
                                  </w:tcBorders>
                                  <w:shd w:val="clear" w:color="auto" w:fill="auto"/>
                                  <w:vAlign w:val="center"/>
                                  <w:hideMark/>
                                </w:tcPr>
                                <w:p w14:paraId="58B01C65"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4,855</w:t>
                                  </w:r>
                                </w:p>
                              </w:tc>
                              <w:tc>
                                <w:tcPr>
                                  <w:tcW w:w="1134" w:type="dxa"/>
                                  <w:tcBorders>
                                    <w:top w:val="nil"/>
                                    <w:left w:val="nil"/>
                                    <w:bottom w:val="single" w:sz="4" w:space="0" w:color="auto"/>
                                    <w:right w:val="single" w:sz="4" w:space="0" w:color="auto"/>
                                  </w:tcBorders>
                                  <w:shd w:val="clear" w:color="auto" w:fill="auto"/>
                                  <w:vAlign w:val="center"/>
                                </w:tcPr>
                                <w:p w14:paraId="773E25C1"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9,014</w:t>
                                  </w:r>
                                </w:p>
                              </w:tc>
                              <w:tc>
                                <w:tcPr>
                                  <w:tcW w:w="1134" w:type="dxa"/>
                                  <w:tcBorders>
                                    <w:top w:val="nil"/>
                                    <w:left w:val="nil"/>
                                    <w:bottom w:val="single" w:sz="4" w:space="0" w:color="auto"/>
                                    <w:right w:val="single" w:sz="4" w:space="0" w:color="auto"/>
                                  </w:tcBorders>
                                  <w:shd w:val="clear" w:color="auto" w:fill="auto"/>
                                  <w:vAlign w:val="center"/>
                                </w:tcPr>
                                <w:p w14:paraId="263B5FDD"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185.64</w:t>
                                  </w:r>
                                </w:p>
                              </w:tc>
                              <w:tc>
                                <w:tcPr>
                                  <w:tcW w:w="1134" w:type="dxa"/>
                                  <w:tcBorders>
                                    <w:top w:val="single" w:sz="4" w:space="0" w:color="auto"/>
                                    <w:left w:val="nil"/>
                                    <w:bottom w:val="single" w:sz="4" w:space="0" w:color="auto"/>
                                    <w:right w:val="single" w:sz="4" w:space="0" w:color="auto"/>
                                    <w:tl2br w:val="single" w:sz="4" w:space="0" w:color="auto"/>
                                  </w:tcBorders>
                                </w:tcPr>
                                <w:p w14:paraId="4ED979C6" w14:textId="77777777" w:rsidR="00270BE7" w:rsidRPr="00C964FA" w:rsidRDefault="00270BE7" w:rsidP="0051439A">
                                  <w:pPr>
                                    <w:widowControl/>
                                    <w:spacing w:line="240" w:lineRule="exact"/>
                                    <w:jc w:val="right"/>
                                    <w:rPr>
                                      <w:rFonts w:ascii="標楷體" w:hAnsi="標楷體" w:cs="新細明體"/>
                                      <w:color w:val="000000"/>
                                      <w:kern w:val="0"/>
                                      <w:sz w:val="20"/>
                                    </w:rPr>
                                  </w:pPr>
                                </w:p>
                              </w:tc>
                            </w:tr>
                            <w:tr w:rsidR="00270BE7" w:rsidRPr="00C964FA" w14:paraId="57ABFE6A" w14:textId="77777777" w:rsidTr="00991A1D">
                              <w:trPr>
                                <w:trHeight w:val="454"/>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0A6966F8"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111</w:t>
                                  </w:r>
                                </w:p>
                              </w:tc>
                              <w:tc>
                                <w:tcPr>
                                  <w:tcW w:w="1133" w:type="dxa"/>
                                  <w:tcBorders>
                                    <w:top w:val="nil"/>
                                    <w:left w:val="nil"/>
                                    <w:bottom w:val="single" w:sz="4" w:space="0" w:color="auto"/>
                                    <w:right w:val="single" w:sz="4" w:space="0" w:color="auto"/>
                                  </w:tcBorders>
                                  <w:shd w:val="clear" w:color="auto" w:fill="auto"/>
                                  <w:vAlign w:val="center"/>
                                  <w:hideMark/>
                                </w:tcPr>
                                <w:p w14:paraId="089FFF94"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5,563</w:t>
                                  </w:r>
                                </w:p>
                              </w:tc>
                              <w:tc>
                                <w:tcPr>
                                  <w:tcW w:w="1134" w:type="dxa"/>
                                  <w:tcBorders>
                                    <w:top w:val="nil"/>
                                    <w:left w:val="nil"/>
                                    <w:bottom w:val="single" w:sz="4" w:space="0" w:color="auto"/>
                                    <w:right w:val="single" w:sz="4" w:space="0" w:color="auto"/>
                                  </w:tcBorders>
                                  <w:shd w:val="clear" w:color="auto" w:fill="auto"/>
                                  <w:vAlign w:val="center"/>
                                </w:tcPr>
                                <w:p w14:paraId="7D1C8F2D"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9,294</w:t>
                                  </w:r>
                                </w:p>
                              </w:tc>
                              <w:tc>
                                <w:tcPr>
                                  <w:tcW w:w="1134" w:type="dxa"/>
                                  <w:tcBorders>
                                    <w:top w:val="nil"/>
                                    <w:left w:val="nil"/>
                                    <w:bottom w:val="single" w:sz="4" w:space="0" w:color="auto"/>
                                    <w:right w:val="single" w:sz="4" w:space="0" w:color="auto"/>
                                  </w:tcBorders>
                                  <w:shd w:val="clear" w:color="auto" w:fill="auto"/>
                                  <w:vAlign w:val="center"/>
                                </w:tcPr>
                                <w:p w14:paraId="4BADBD50"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167.08</w:t>
                                  </w:r>
                                </w:p>
                              </w:tc>
                              <w:tc>
                                <w:tcPr>
                                  <w:tcW w:w="1134" w:type="dxa"/>
                                  <w:tcBorders>
                                    <w:top w:val="nil"/>
                                    <w:left w:val="nil"/>
                                    <w:bottom w:val="single" w:sz="4" w:space="0" w:color="auto"/>
                                    <w:right w:val="single" w:sz="4" w:space="0" w:color="auto"/>
                                  </w:tcBorders>
                                  <w:vAlign w:val="center"/>
                                </w:tcPr>
                                <w:p w14:paraId="63448B97"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823</w:t>
                                  </w:r>
                                </w:p>
                              </w:tc>
                            </w:tr>
                            <w:tr w:rsidR="00270BE7" w:rsidRPr="00C964FA" w14:paraId="5214545C" w14:textId="77777777" w:rsidTr="00991A1D">
                              <w:trPr>
                                <w:trHeight w:val="454"/>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7C4C0B2F"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112</w:t>
                                  </w:r>
                                </w:p>
                              </w:tc>
                              <w:tc>
                                <w:tcPr>
                                  <w:tcW w:w="1133" w:type="dxa"/>
                                  <w:tcBorders>
                                    <w:top w:val="nil"/>
                                    <w:left w:val="nil"/>
                                    <w:bottom w:val="single" w:sz="4" w:space="0" w:color="auto"/>
                                    <w:right w:val="single" w:sz="4" w:space="0" w:color="auto"/>
                                  </w:tcBorders>
                                  <w:shd w:val="clear" w:color="auto" w:fill="auto"/>
                                  <w:vAlign w:val="center"/>
                                  <w:hideMark/>
                                </w:tcPr>
                                <w:p w14:paraId="0C5612BF"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5,558</w:t>
                                  </w:r>
                                </w:p>
                              </w:tc>
                              <w:tc>
                                <w:tcPr>
                                  <w:tcW w:w="1134" w:type="dxa"/>
                                  <w:tcBorders>
                                    <w:top w:val="nil"/>
                                    <w:left w:val="nil"/>
                                    <w:bottom w:val="single" w:sz="4" w:space="0" w:color="auto"/>
                                    <w:right w:val="single" w:sz="4" w:space="0" w:color="auto"/>
                                  </w:tcBorders>
                                  <w:shd w:val="clear" w:color="auto" w:fill="auto"/>
                                  <w:vAlign w:val="center"/>
                                </w:tcPr>
                                <w:p w14:paraId="5D19E8D9"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9,375</w:t>
                                  </w:r>
                                </w:p>
                              </w:tc>
                              <w:tc>
                                <w:tcPr>
                                  <w:tcW w:w="1134" w:type="dxa"/>
                                  <w:tcBorders>
                                    <w:top w:val="nil"/>
                                    <w:left w:val="nil"/>
                                    <w:bottom w:val="single" w:sz="4" w:space="0" w:color="auto"/>
                                    <w:right w:val="single" w:sz="4" w:space="0" w:color="auto"/>
                                  </w:tcBorders>
                                  <w:shd w:val="clear" w:color="auto" w:fill="auto"/>
                                  <w:vAlign w:val="center"/>
                                </w:tcPr>
                                <w:p w14:paraId="4606C744"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168.66</w:t>
                                  </w:r>
                                </w:p>
                              </w:tc>
                              <w:tc>
                                <w:tcPr>
                                  <w:tcW w:w="1134" w:type="dxa"/>
                                  <w:tcBorders>
                                    <w:top w:val="nil"/>
                                    <w:left w:val="nil"/>
                                    <w:bottom w:val="single" w:sz="4" w:space="0" w:color="auto"/>
                                    <w:right w:val="single" w:sz="4" w:space="0" w:color="auto"/>
                                  </w:tcBorders>
                                  <w:vAlign w:val="center"/>
                                </w:tcPr>
                                <w:p w14:paraId="0D174DE7"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854</w:t>
                                  </w:r>
                                </w:p>
                              </w:tc>
                            </w:tr>
                            <w:tr w:rsidR="00270BE7" w:rsidRPr="00C964FA" w14:paraId="4719D10F" w14:textId="77777777" w:rsidTr="00991A1D">
                              <w:trPr>
                                <w:trHeight w:val="454"/>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70F52529"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113</w:t>
                                  </w:r>
                                </w:p>
                              </w:tc>
                              <w:tc>
                                <w:tcPr>
                                  <w:tcW w:w="1133" w:type="dxa"/>
                                  <w:tcBorders>
                                    <w:top w:val="nil"/>
                                    <w:left w:val="nil"/>
                                    <w:bottom w:val="single" w:sz="4" w:space="0" w:color="auto"/>
                                    <w:right w:val="single" w:sz="4" w:space="0" w:color="auto"/>
                                  </w:tcBorders>
                                  <w:shd w:val="clear" w:color="auto" w:fill="auto"/>
                                  <w:vAlign w:val="center"/>
                                  <w:hideMark/>
                                </w:tcPr>
                                <w:p w14:paraId="079F8AA3" w14:textId="77777777" w:rsidR="00270BE7" w:rsidRPr="00B976A3" w:rsidRDefault="00270BE7" w:rsidP="00B976A3">
                                  <w:pPr>
                                    <w:widowControl/>
                                    <w:spacing w:line="240" w:lineRule="exact"/>
                                    <w:ind w:rightChars="20" w:right="49"/>
                                    <w:jc w:val="right"/>
                                    <w:rPr>
                                      <w:rFonts w:ascii="標楷體" w:hAnsi="標楷體" w:cs="新細明體"/>
                                      <w:color w:val="000000"/>
                                      <w:kern w:val="0"/>
                                      <w:sz w:val="20"/>
                                    </w:rPr>
                                  </w:pPr>
                                  <w:r w:rsidRPr="00B976A3">
                                    <w:rPr>
                                      <w:rFonts w:ascii="標楷體" w:hAnsi="標楷體" w:cs="新細明體" w:hint="eastAsia"/>
                                      <w:color w:val="000000"/>
                                      <w:kern w:val="0"/>
                                      <w:sz w:val="20"/>
                                    </w:rPr>
                                    <w:t>5,636</w:t>
                                  </w:r>
                                </w:p>
                              </w:tc>
                              <w:tc>
                                <w:tcPr>
                                  <w:tcW w:w="1134" w:type="dxa"/>
                                  <w:tcBorders>
                                    <w:top w:val="nil"/>
                                    <w:left w:val="nil"/>
                                    <w:bottom w:val="single" w:sz="4" w:space="0" w:color="auto"/>
                                    <w:right w:val="single" w:sz="4" w:space="0" w:color="auto"/>
                                  </w:tcBorders>
                                  <w:shd w:val="clear" w:color="auto" w:fill="auto"/>
                                  <w:vAlign w:val="center"/>
                                </w:tcPr>
                                <w:p w14:paraId="0E9642B2"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w:t>
                                  </w:r>
                                  <w:r>
                                    <w:rPr>
                                      <w:rFonts w:ascii="標楷體" w:hAnsi="標楷體" w:cs="新細明體" w:hint="eastAsia"/>
                                      <w:color w:val="000000"/>
                                      <w:kern w:val="0"/>
                                      <w:sz w:val="20"/>
                                    </w:rPr>
                                    <w:t>695</w:t>
                                  </w:r>
                                </w:p>
                              </w:tc>
                              <w:tc>
                                <w:tcPr>
                                  <w:tcW w:w="1134" w:type="dxa"/>
                                  <w:tcBorders>
                                    <w:top w:val="nil"/>
                                    <w:left w:val="nil"/>
                                    <w:bottom w:val="single" w:sz="4" w:space="0" w:color="auto"/>
                                    <w:right w:val="single" w:sz="4" w:space="0" w:color="auto"/>
                                  </w:tcBorders>
                                  <w:shd w:val="clear" w:color="auto" w:fill="auto"/>
                                  <w:vAlign w:val="center"/>
                                </w:tcPr>
                                <w:p w14:paraId="358951F9"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w:t>
                                  </w:r>
                                  <w:r>
                                    <w:rPr>
                                      <w:rFonts w:ascii="標楷體" w:hAnsi="標楷體" w:cs="新細明體" w:hint="eastAsia"/>
                                      <w:color w:val="000000"/>
                                      <w:kern w:val="0"/>
                                      <w:sz w:val="20"/>
                                    </w:rPr>
                                    <w:t>72</w:t>
                                  </w:r>
                                  <w:r w:rsidRPr="00C964FA">
                                    <w:rPr>
                                      <w:rFonts w:ascii="標楷體" w:hAnsi="標楷體" w:cs="新細明體" w:hint="eastAsia"/>
                                      <w:color w:val="000000"/>
                                      <w:kern w:val="0"/>
                                      <w:sz w:val="20"/>
                                    </w:rPr>
                                    <w:t>.0</w:t>
                                  </w:r>
                                  <w:r>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vAlign w:val="center"/>
                                </w:tcPr>
                                <w:p w14:paraId="701A96D8"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877</w:t>
                                  </w:r>
                                </w:p>
                              </w:tc>
                            </w:tr>
                            <w:tr w:rsidR="00270BE7" w:rsidRPr="00C964FA" w14:paraId="7CBFAEDD" w14:textId="77777777" w:rsidTr="00B03784">
                              <w:trPr>
                                <w:trHeight w:val="227"/>
                                <w:jc w:val="center"/>
                              </w:trPr>
                              <w:tc>
                                <w:tcPr>
                                  <w:tcW w:w="5103" w:type="dxa"/>
                                  <w:gridSpan w:val="5"/>
                                  <w:tcBorders>
                                    <w:top w:val="single" w:sz="4" w:space="0" w:color="auto"/>
                                    <w:left w:val="nil"/>
                                    <w:bottom w:val="nil"/>
                                    <w:right w:val="nil"/>
                                  </w:tcBorders>
                                  <w:shd w:val="clear" w:color="auto" w:fill="auto"/>
                                  <w:noWrap/>
                                  <w:vAlign w:val="center"/>
                                  <w:hideMark/>
                                </w:tcPr>
                                <w:p w14:paraId="4475F834" w14:textId="77777777" w:rsidR="00270BE7" w:rsidRPr="00081137" w:rsidRDefault="00270BE7" w:rsidP="00D16A77">
                                  <w:pPr>
                                    <w:widowControl/>
                                    <w:spacing w:line="240" w:lineRule="exact"/>
                                    <w:jc w:val="both"/>
                                    <w:rPr>
                                      <w:rFonts w:ascii="標楷體" w:hAnsi="標楷體" w:cs="新細明體"/>
                                      <w:color w:val="000000"/>
                                      <w:kern w:val="0"/>
                                      <w:sz w:val="18"/>
                                      <w:szCs w:val="18"/>
                                    </w:rPr>
                                  </w:pPr>
                                  <w:bookmarkStart w:id="4" w:name="_Hlk201655488"/>
                                  <w:r w:rsidRPr="00081137">
                                    <w:rPr>
                                      <w:rFonts w:ascii="標楷體" w:hAnsi="標楷體" w:cs="新細明體" w:hint="eastAsia"/>
                                      <w:color w:val="000000"/>
                                      <w:kern w:val="0"/>
                                      <w:sz w:val="18"/>
                                      <w:szCs w:val="18"/>
                                    </w:rPr>
                                    <w:t>資料來源：整理自基隆市政府提供資料。</w:t>
                                  </w:r>
                                  <w:bookmarkEnd w:id="4"/>
                                </w:p>
                              </w:tc>
                            </w:tr>
                          </w:tbl>
                          <w:p w14:paraId="60A45B87" w14:textId="77777777" w:rsidR="00270BE7" w:rsidRPr="00E53B81" w:rsidRDefault="00270BE7" w:rsidP="00E770F9"/>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15BED9E" id="_x0000_s1029" type="#_x0000_t202" style="position:absolute;left:0;text-align:left;margin-left:216.2pt;margin-top:0;width:280.1pt;height:227.25pt;z-index:-251557888;visibility:visible;mso-wrap-style:square;mso-width-percent:0;mso-height-percent:0;mso-wrap-distance-left:2.8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" stroked="f">
                <v:textbox inset="1mm,1mm,1mm,1mm">
                  <w:txbxContent>
                    <w:tbl>
                      <w:tblPr>
                        <w:tblW w:w="0" w:type="auto"/>
                        <w:jc w:val="center"/>
                        <w:tblLayout w:type="fixed"/>
                        <w:tblCellMar>
                          <w:left w:w="28" w:type="dxa"/>
                          <w:right w:w="28" w:type="dxa"/>
                        </w:tblCellMar>
                        <w:tblLook w:val="04A0" w:firstRow="1" w:lastRow="0" w:firstColumn="1" w:lastColumn="0" w:noHBand="0" w:noVBand="1"/>
                      </w:tblPr>
                      <w:tblGrid>
                        <w:gridCol w:w="568"/>
                        <w:gridCol w:w="1133"/>
                        <w:gridCol w:w="1134"/>
                        <w:gridCol w:w="1134"/>
                        <w:gridCol w:w="1134"/>
                      </w:tblGrid>
                      <w:tr w:rsidR="00270BE7" w:rsidRPr="00C964FA" w14:paraId="797E1CF4" w14:textId="77777777" w:rsidTr="00B03784">
                        <w:trPr>
                          <w:trHeight w:val="288"/>
                          <w:jc w:val="center"/>
                        </w:trPr>
                        <w:tc>
                          <w:tcPr>
                            <w:tcW w:w="5103" w:type="dxa"/>
                            <w:gridSpan w:val="5"/>
                            <w:tcBorders>
                              <w:top w:val="nil"/>
                              <w:left w:val="nil"/>
                              <w:bottom w:val="nil"/>
                              <w:right w:val="nil"/>
                            </w:tcBorders>
                            <w:shd w:val="clear" w:color="auto" w:fill="auto"/>
                            <w:noWrap/>
                            <w:vAlign w:val="center"/>
                            <w:hideMark/>
                          </w:tcPr>
                          <w:p w14:paraId="11F8310B" w14:textId="56375D11" w:rsidR="00270BE7" w:rsidRPr="00E30A79" w:rsidRDefault="00270BE7" w:rsidP="00B77741">
                            <w:pPr>
                              <w:widowControl/>
                              <w:spacing w:beforeLines="30" w:before="150" w:afterLines="50" w:after="250" w:line="240" w:lineRule="exact"/>
                              <w:jc w:val="center"/>
                              <w:rPr>
                                <w:rFonts w:ascii="標楷體" w:hAnsi="標楷體" w:cs="新細明體"/>
                                <w:b/>
                                <w:bCs/>
                                <w:color w:val="000000"/>
                                <w:spacing w:val="-4"/>
                                <w:kern w:val="0"/>
                                <w:szCs w:val="24"/>
                              </w:rPr>
                            </w:pPr>
                            <w:r w:rsidRPr="00E30A79">
                              <w:rPr>
                                <w:rFonts w:ascii="標楷體" w:hAnsi="標楷體" w:cs="新細明體" w:hint="eastAsia"/>
                                <w:b/>
                                <w:bCs/>
                                <w:color w:val="000000"/>
                                <w:spacing w:val="-4"/>
                                <w:kern w:val="0"/>
                                <w:szCs w:val="24"/>
                              </w:rPr>
                              <w:t>表1　自籌財源及人事費</w:t>
                            </w:r>
                            <w:r w:rsidRPr="00E30A79">
                              <w:rPr>
                                <w:rFonts w:ascii="標楷體" w:hAnsi="標楷體" w:cs="新細明體"/>
                                <w:b/>
                                <w:bCs/>
                                <w:color w:val="000000"/>
                                <w:spacing w:val="-4"/>
                                <w:kern w:val="0"/>
                                <w:szCs w:val="24"/>
                              </w:rPr>
                              <w:t>與</w:t>
                            </w:r>
                            <w:r w:rsidRPr="00E30A79">
                              <w:rPr>
                                <w:rFonts w:ascii="標楷體" w:hAnsi="標楷體" w:cs="新細明體" w:hint="eastAsia"/>
                                <w:b/>
                                <w:bCs/>
                                <w:color w:val="000000"/>
                                <w:spacing w:val="-4"/>
                                <w:kern w:val="0"/>
                                <w:szCs w:val="24"/>
                              </w:rPr>
                              <w:t>非法定社會福利支出</w:t>
                            </w:r>
                          </w:p>
                        </w:tc>
                      </w:tr>
                      <w:tr w:rsidR="00270BE7" w:rsidRPr="00C964FA" w14:paraId="38A08ED7" w14:textId="77777777" w:rsidTr="00B03784">
                        <w:trPr>
                          <w:trHeight w:val="205"/>
                          <w:jc w:val="center"/>
                        </w:trPr>
                        <w:tc>
                          <w:tcPr>
                            <w:tcW w:w="5103" w:type="dxa"/>
                            <w:gridSpan w:val="5"/>
                            <w:tcBorders>
                              <w:top w:val="nil"/>
                              <w:left w:val="nil"/>
                              <w:bottom w:val="nil"/>
                              <w:right w:val="nil"/>
                            </w:tcBorders>
                            <w:shd w:val="clear" w:color="auto" w:fill="auto"/>
                            <w:noWrap/>
                            <w:vAlign w:val="center"/>
                            <w:hideMark/>
                          </w:tcPr>
                          <w:p w14:paraId="7629B20D" w14:textId="77777777" w:rsidR="00270BE7" w:rsidRPr="00C964FA" w:rsidRDefault="00270BE7" w:rsidP="0051439A">
                            <w:pPr>
                              <w:widowControl/>
                              <w:spacing w:line="240" w:lineRule="exact"/>
                              <w:jc w:val="right"/>
                              <w:rPr>
                                <w:rFonts w:ascii="標楷體" w:hAnsi="標楷體" w:cs="新細明體"/>
                                <w:color w:val="000000"/>
                                <w:kern w:val="0"/>
                                <w:sz w:val="20"/>
                              </w:rPr>
                            </w:pPr>
                            <w:r w:rsidRPr="00C964FA">
                              <w:rPr>
                                <w:rFonts w:ascii="標楷體" w:hAnsi="標楷體" w:cs="新細明體" w:hint="eastAsia"/>
                                <w:color w:val="000000"/>
                                <w:kern w:val="0"/>
                                <w:sz w:val="20"/>
                              </w:rPr>
                              <w:t>單位：</w:t>
                            </w:r>
                            <w:r>
                              <w:rPr>
                                <w:rFonts w:ascii="標楷體" w:hAnsi="標楷體" w:cs="新細明體" w:hint="eastAsia"/>
                                <w:color w:val="000000"/>
                                <w:kern w:val="0"/>
                                <w:sz w:val="20"/>
                              </w:rPr>
                              <w:t>新臺幣百萬</w:t>
                            </w:r>
                            <w:r w:rsidRPr="00C964FA">
                              <w:rPr>
                                <w:rFonts w:ascii="標楷體" w:hAnsi="標楷體" w:cs="新細明體" w:hint="eastAsia"/>
                                <w:color w:val="000000"/>
                                <w:kern w:val="0"/>
                                <w:sz w:val="20"/>
                              </w:rPr>
                              <w:t>元、％</w:t>
                            </w:r>
                          </w:p>
                        </w:tc>
                      </w:tr>
                      <w:tr w:rsidR="00270BE7" w:rsidRPr="00C964FA" w14:paraId="4B25E086" w14:textId="77777777" w:rsidTr="00B03784">
                        <w:trPr>
                          <w:trHeight w:val="879"/>
                          <w:jc w:val="cent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49A29"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年度</w:t>
                            </w:r>
                          </w:p>
                        </w:tc>
                        <w:tc>
                          <w:tcPr>
                            <w:tcW w:w="1133"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19EAD862" w14:textId="77777777" w:rsidR="00270BE7"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自籌財源</w:t>
                            </w:r>
                          </w:p>
                          <w:p w14:paraId="617BF800" w14:textId="694CB2E7" w:rsidR="00270BE7" w:rsidRPr="00C964FA" w:rsidRDefault="00270BE7" w:rsidP="00714D79">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A</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BE60505" w14:textId="75464D06" w:rsidR="00270BE7" w:rsidRPr="00C964FA" w:rsidRDefault="00270BE7" w:rsidP="00714D79">
                            <w:pPr>
                              <w:widowControl/>
                              <w:spacing w:line="240" w:lineRule="exact"/>
                              <w:jc w:val="both"/>
                              <w:rPr>
                                <w:rFonts w:ascii="標楷體" w:hAnsi="標楷體" w:cs="新細明體"/>
                                <w:color w:val="000000"/>
                                <w:kern w:val="0"/>
                                <w:sz w:val="20"/>
                              </w:rPr>
                            </w:pPr>
                            <w:r w:rsidRPr="00C964FA">
                              <w:rPr>
                                <w:rFonts w:ascii="標楷體" w:hAnsi="標楷體" w:cs="新細明體" w:hint="eastAsia"/>
                                <w:color w:val="000000"/>
                                <w:kern w:val="0"/>
                                <w:sz w:val="20"/>
                              </w:rPr>
                              <w:t>人事費</w:t>
                            </w:r>
                            <w:r>
                              <w:rPr>
                                <w:rFonts w:ascii="標楷體" w:hAnsi="標楷體" w:cs="新細明體" w:hint="eastAsia"/>
                                <w:color w:val="000000"/>
                                <w:kern w:val="0"/>
                                <w:sz w:val="20"/>
                              </w:rPr>
                              <w:t>(含地方教育發展基金)B</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25B75AB" w14:textId="565E63D4" w:rsidR="00270BE7" w:rsidRPr="0076228C"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人事費占自籌財源比率</w:t>
                            </w:r>
                            <w:r>
                              <w:rPr>
                                <w:rFonts w:ascii="標楷體" w:hAnsi="標楷體" w:cs="新細明體" w:hint="eastAsia"/>
                                <w:color w:val="000000"/>
                                <w:kern w:val="0"/>
                                <w:sz w:val="20"/>
                              </w:rPr>
                              <w:t>B/A</w:t>
                            </w:r>
                            <w:r>
                              <w:rPr>
                                <w:rFonts w:ascii="標楷體" w:hAnsi="標楷體" w:cs="新細明體"/>
                                <w:color w:val="000000"/>
                                <w:kern w:val="0"/>
                                <w:sz w:val="20"/>
                              </w:rPr>
                              <w:t>×</w:t>
                            </w:r>
                            <w:r>
                              <w:rPr>
                                <w:rFonts w:ascii="標楷體" w:hAnsi="標楷體" w:cs="新細明體" w:hint="eastAsia"/>
                                <w:color w:val="000000"/>
                                <w:kern w:val="0"/>
                                <w:sz w:val="20"/>
                              </w:rPr>
                              <w:t>100</w:t>
                            </w:r>
                          </w:p>
                        </w:tc>
                        <w:tc>
                          <w:tcPr>
                            <w:tcW w:w="1134" w:type="dxa"/>
                            <w:tcBorders>
                              <w:top w:val="single" w:sz="4" w:space="0" w:color="auto"/>
                              <w:left w:val="single" w:sz="4" w:space="0" w:color="auto"/>
                              <w:bottom w:val="single" w:sz="4" w:space="0" w:color="auto"/>
                              <w:right w:val="single" w:sz="4" w:space="0" w:color="auto"/>
                            </w:tcBorders>
                            <w:vAlign w:val="center"/>
                          </w:tcPr>
                          <w:p w14:paraId="39BE0DD8"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AB0E66">
                              <w:rPr>
                                <w:rFonts w:ascii="標楷體" w:hAnsi="標楷體" w:cs="新細明體" w:hint="eastAsia"/>
                                <w:color w:val="000000"/>
                                <w:kern w:val="0"/>
                                <w:sz w:val="20"/>
                              </w:rPr>
                              <w:t>非法定社會福利支出</w:t>
                            </w:r>
                          </w:p>
                        </w:tc>
                      </w:tr>
                      <w:tr w:rsidR="00270BE7" w:rsidRPr="00C964FA" w14:paraId="767AA65C" w14:textId="77777777" w:rsidTr="00991A1D">
                        <w:trPr>
                          <w:trHeight w:val="454"/>
                          <w:jc w:val="center"/>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35258"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109</w:t>
                            </w:r>
                          </w:p>
                        </w:tc>
                        <w:tc>
                          <w:tcPr>
                            <w:tcW w:w="1133" w:type="dxa"/>
                            <w:tcBorders>
                              <w:top w:val="single" w:sz="4" w:space="0" w:color="auto"/>
                              <w:left w:val="nil"/>
                              <w:bottom w:val="single" w:sz="4" w:space="0" w:color="auto"/>
                              <w:right w:val="single" w:sz="4" w:space="0" w:color="auto"/>
                            </w:tcBorders>
                            <w:shd w:val="clear" w:color="auto" w:fill="auto"/>
                            <w:vAlign w:val="center"/>
                            <w:hideMark/>
                          </w:tcPr>
                          <w:p w14:paraId="711AAF64"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5,012</w:t>
                            </w:r>
                          </w:p>
                        </w:tc>
                        <w:tc>
                          <w:tcPr>
                            <w:tcW w:w="1134" w:type="dxa"/>
                            <w:tcBorders>
                              <w:top w:val="single" w:sz="4" w:space="0" w:color="auto"/>
                              <w:left w:val="nil"/>
                              <w:bottom w:val="single" w:sz="4" w:space="0" w:color="auto"/>
                              <w:right w:val="single" w:sz="4" w:space="0" w:color="auto"/>
                            </w:tcBorders>
                            <w:shd w:val="clear" w:color="auto" w:fill="auto"/>
                            <w:vAlign w:val="center"/>
                          </w:tcPr>
                          <w:p w14:paraId="27C77CBA"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9,017</w:t>
                            </w:r>
                          </w:p>
                        </w:tc>
                        <w:tc>
                          <w:tcPr>
                            <w:tcW w:w="1134" w:type="dxa"/>
                            <w:tcBorders>
                              <w:top w:val="single" w:sz="4" w:space="0" w:color="auto"/>
                              <w:left w:val="nil"/>
                              <w:bottom w:val="single" w:sz="4" w:space="0" w:color="auto"/>
                              <w:right w:val="single" w:sz="4" w:space="0" w:color="auto"/>
                            </w:tcBorders>
                            <w:shd w:val="clear" w:color="auto" w:fill="auto"/>
                            <w:vAlign w:val="center"/>
                          </w:tcPr>
                          <w:p w14:paraId="2B08A68A"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179.89</w:t>
                            </w:r>
                          </w:p>
                        </w:tc>
                        <w:tc>
                          <w:tcPr>
                            <w:tcW w:w="1134" w:type="dxa"/>
                            <w:tcBorders>
                              <w:top w:val="single" w:sz="4" w:space="0" w:color="auto"/>
                              <w:left w:val="nil"/>
                              <w:bottom w:val="single" w:sz="4" w:space="0" w:color="auto"/>
                              <w:right w:val="single" w:sz="4" w:space="0" w:color="auto"/>
                              <w:tl2br w:val="single" w:sz="4" w:space="0" w:color="auto"/>
                            </w:tcBorders>
                          </w:tcPr>
                          <w:p w14:paraId="05E9D41A" w14:textId="77777777" w:rsidR="00270BE7" w:rsidRPr="00C964FA" w:rsidRDefault="00270BE7" w:rsidP="0051439A">
                            <w:pPr>
                              <w:widowControl/>
                              <w:spacing w:line="240" w:lineRule="exact"/>
                              <w:jc w:val="right"/>
                              <w:rPr>
                                <w:rFonts w:ascii="標楷體" w:hAnsi="標楷體" w:cs="新細明體"/>
                                <w:color w:val="000000"/>
                                <w:kern w:val="0"/>
                                <w:sz w:val="20"/>
                              </w:rPr>
                            </w:pPr>
                          </w:p>
                        </w:tc>
                      </w:tr>
                      <w:tr w:rsidR="00270BE7" w:rsidRPr="00C964FA" w14:paraId="08218EA1" w14:textId="77777777" w:rsidTr="00991A1D">
                        <w:trPr>
                          <w:trHeight w:val="454"/>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5A4D0B1C"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110</w:t>
                            </w:r>
                          </w:p>
                        </w:tc>
                        <w:tc>
                          <w:tcPr>
                            <w:tcW w:w="1133" w:type="dxa"/>
                            <w:tcBorders>
                              <w:top w:val="nil"/>
                              <w:left w:val="nil"/>
                              <w:bottom w:val="single" w:sz="4" w:space="0" w:color="auto"/>
                              <w:right w:val="single" w:sz="4" w:space="0" w:color="auto"/>
                            </w:tcBorders>
                            <w:shd w:val="clear" w:color="auto" w:fill="auto"/>
                            <w:vAlign w:val="center"/>
                            <w:hideMark/>
                          </w:tcPr>
                          <w:p w14:paraId="58B01C65"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4,855</w:t>
                            </w:r>
                          </w:p>
                        </w:tc>
                        <w:tc>
                          <w:tcPr>
                            <w:tcW w:w="1134" w:type="dxa"/>
                            <w:tcBorders>
                              <w:top w:val="nil"/>
                              <w:left w:val="nil"/>
                              <w:bottom w:val="single" w:sz="4" w:space="0" w:color="auto"/>
                              <w:right w:val="single" w:sz="4" w:space="0" w:color="auto"/>
                            </w:tcBorders>
                            <w:shd w:val="clear" w:color="auto" w:fill="auto"/>
                            <w:vAlign w:val="center"/>
                          </w:tcPr>
                          <w:p w14:paraId="773E25C1"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9,014</w:t>
                            </w:r>
                          </w:p>
                        </w:tc>
                        <w:tc>
                          <w:tcPr>
                            <w:tcW w:w="1134" w:type="dxa"/>
                            <w:tcBorders>
                              <w:top w:val="nil"/>
                              <w:left w:val="nil"/>
                              <w:bottom w:val="single" w:sz="4" w:space="0" w:color="auto"/>
                              <w:right w:val="single" w:sz="4" w:space="0" w:color="auto"/>
                            </w:tcBorders>
                            <w:shd w:val="clear" w:color="auto" w:fill="auto"/>
                            <w:vAlign w:val="center"/>
                          </w:tcPr>
                          <w:p w14:paraId="263B5FDD"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185.64</w:t>
                            </w:r>
                          </w:p>
                        </w:tc>
                        <w:tc>
                          <w:tcPr>
                            <w:tcW w:w="1134" w:type="dxa"/>
                            <w:tcBorders>
                              <w:top w:val="single" w:sz="4" w:space="0" w:color="auto"/>
                              <w:left w:val="nil"/>
                              <w:bottom w:val="single" w:sz="4" w:space="0" w:color="auto"/>
                              <w:right w:val="single" w:sz="4" w:space="0" w:color="auto"/>
                              <w:tl2br w:val="single" w:sz="4" w:space="0" w:color="auto"/>
                            </w:tcBorders>
                          </w:tcPr>
                          <w:p w14:paraId="4ED979C6" w14:textId="77777777" w:rsidR="00270BE7" w:rsidRPr="00C964FA" w:rsidRDefault="00270BE7" w:rsidP="0051439A">
                            <w:pPr>
                              <w:widowControl/>
                              <w:spacing w:line="240" w:lineRule="exact"/>
                              <w:jc w:val="right"/>
                              <w:rPr>
                                <w:rFonts w:ascii="標楷體" w:hAnsi="標楷體" w:cs="新細明體"/>
                                <w:color w:val="000000"/>
                                <w:kern w:val="0"/>
                                <w:sz w:val="20"/>
                              </w:rPr>
                            </w:pPr>
                          </w:p>
                        </w:tc>
                      </w:tr>
                      <w:tr w:rsidR="00270BE7" w:rsidRPr="00C964FA" w14:paraId="57ABFE6A" w14:textId="77777777" w:rsidTr="00991A1D">
                        <w:trPr>
                          <w:trHeight w:val="454"/>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0A6966F8"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111</w:t>
                            </w:r>
                          </w:p>
                        </w:tc>
                        <w:tc>
                          <w:tcPr>
                            <w:tcW w:w="1133" w:type="dxa"/>
                            <w:tcBorders>
                              <w:top w:val="nil"/>
                              <w:left w:val="nil"/>
                              <w:bottom w:val="single" w:sz="4" w:space="0" w:color="auto"/>
                              <w:right w:val="single" w:sz="4" w:space="0" w:color="auto"/>
                            </w:tcBorders>
                            <w:shd w:val="clear" w:color="auto" w:fill="auto"/>
                            <w:vAlign w:val="center"/>
                            <w:hideMark/>
                          </w:tcPr>
                          <w:p w14:paraId="089FFF94"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5,563</w:t>
                            </w:r>
                          </w:p>
                        </w:tc>
                        <w:tc>
                          <w:tcPr>
                            <w:tcW w:w="1134" w:type="dxa"/>
                            <w:tcBorders>
                              <w:top w:val="nil"/>
                              <w:left w:val="nil"/>
                              <w:bottom w:val="single" w:sz="4" w:space="0" w:color="auto"/>
                              <w:right w:val="single" w:sz="4" w:space="0" w:color="auto"/>
                            </w:tcBorders>
                            <w:shd w:val="clear" w:color="auto" w:fill="auto"/>
                            <w:vAlign w:val="center"/>
                          </w:tcPr>
                          <w:p w14:paraId="7D1C8F2D"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9,294</w:t>
                            </w:r>
                          </w:p>
                        </w:tc>
                        <w:tc>
                          <w:tcPr>
                            <w:tcW w:w="1134" w:type="dxa"/>
                            <w:tcBorders>
                              <w:top w:val="nil"/>
                              <w:left w:val="nil"/>
                              <w:bottom w:val="single" w:sz="4" w:space="0" w:color="auto"/>
                              <w:right w:val="single" w:sz="4" w:space="0" w:color="auto"/>
                            </w:tcBorders>
                            <w:shd w:val="clear" w:color="auto" w:fill="auto"/>
                            <w:vAlign w:val="center"/>
                          </w:tcPr>
                          <w:p w14:paraId="4BADBD50"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167.08</w:t>
                            </w:r>
                          </w:p>
                        </w:tc>
                        <w:tc>
                          <w:tcPr>
                            <w:tcW w:w="1134" w:type="dxa"/>
                            <w:tcBorders>
                              <w:top w:val="nil"/>
                              <w:left w:val="nil"/>
                              <w:bottom w:val="single" w:sz="4" w:space="0" w:color="auto"/>
                              <w:right w:val="single" w:sz="4" w:space="0" w:color="auto"/>
                            </w:tcBorders>
                            <w:vAlign w:val="center"/>
                          </w:tcPr>
                          <w:p w14:paraId="63448B97"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823</w:t>
                            </w:r>
                          </w:p>
                        </w:tc>
                      </w:tr>
                      <w:tr w:rsidR="00270BE7" w:rsidRPr="00C964FA" w14:paraId="5214545C" w14:textId="77777777" w:rsidTr="00991A1D">
                        <w:trPr>
                          <w:trHeight w:val="454"/>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7C4C0B2F"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112</w:t>
                            </w:r>
                          </w:p>
                        </w:tc>
                        <w:tc>
                          <w:tcPr>
                            <w:tcW w:w="1133" w:type="dxa"/>
                            <w:tcBorders>
                              <w:top w:val="nil"/>
                              <w:left w:val="nil"/>
                              <w:bottom w:val="single" w:sz="4" w:space="0" w:color="auto"/>
                              <w:right w:val="single" w:sz="4" w:space="0" w:color="auto"/>
                            </w:tcBorders>
                            <w:shd w:val="clear" w:color="auto" w:fill="auto"/>
                            <w:vAlign w:val="center"/>
                            <w:hideMark/>
                          </w:tcPr>
                          <w:p w14:paraId="0C5612BF"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5,558</w:t>
                            </w:r>
                          </w:p>
                        </w:tc>
                        <w:tc>
                          <w:tcPr>
                            <w:tcW w:w="1134" w:type="dxa"/>
                            <w:tcBorders>
                              <w:top w:val="nil"/>
                              <w:left w:val="nil"/>
                              <w:bottom w:val="single" w:sz="4" w:space="0" w:color="auto"/>
                              <w:right w:val="single" w:sz="4" w:space="0" w:color="auto"/>
                            </w:tcBorders>
                            <w:shd w:val="clear" w:color="auto" w:fill="auto"/>
                            <w:vAlign w:val="center"/>
                          </w:tcPr>
                          <w:p w14:paraId="5D19E8D9"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9,375</w:t>
                            </w:r>
                          </w:p>
                        </w:tc>
                        <w:tc>
                          <w:tcPr>
                            <w:tcW w:w="1134" w:type="dxa"/>
                            <w:tcBorders>
                              <w:top w:val="nil"/>
                              <w:left w:val="nil"/>
                              <w:bottom w:val="single" w:sz="4" w:space="0" w:color="auto"/>
                              <w:right w:val="single" w:sz="4" w:space="0" w:color="auto"/>
                            </w:tcBorders>
                            <w:shd w:val="clear" w:color="auto" w:fill="auto"/>
                            <w:vAlign w:val="center"/>
                          </w:tcPr>
                          <w:p w14:paraId="4606C744"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168.66</w:t>
                            </w:r>
                          </w:p>
                        </w:tc>
                        <w:tc>
                          <w:tcPr>
                            <w:tcW w:w="1134" w:type="dxa"/>
                            <w:tcBorders>
                              <w:top w:val="nil"/>
                              <w:left w:val="nil"/>
                              <w:bottom w:val="single" w:sz="4" w:space="0" w:color="auto"/>
                              <w:right w:val="single" w:sz="4" w:space="0" w:color="auto"/>
                            </w:tcBorders>
                            <w:vAlign w:val="center"/>
                          </w:tcPr>
                          <w:p w14:paraId="0D174DE7"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854</w:t>
                            </w:r>
                          </w:p>
                        </w:tc>
                      </w:tr>
                      <w:tr w:rsidR="00270BE7" w:rsidRPr="00C964FA" w14:paraId="4719D10F" w14:textId="77777777" w:rsidTr="00991A1D">
                        <w:trPr>
                          <w:trHeight w:val="454"/>
                          <w:jc w:val="center"/>
                        </w:trPr>
                        <w:tc>
                          <w:tcPr>
                            <w:tcW w:w="568" w:type="dxa"/>
                            <w:tcBorders>
                              <w:top w:val="nil"/>
                              <w:left w:val="single" w:sz="4" w:space="0" w:color="auto"/>
                              <w:bottom w:val="single" w:sz="4" w:space="0" w:color="auto"/>
                              <w:right w:val="single" w:sz="4" w:space="0" w:color="auto"/>
                            </w:tcBorders>
                            <w:shd w:val="clear" w:color="auto" w:fill="auto"/>
                            <w:vAlign w:val="center"/>
                            <w:hideMark/>
                          </w:tcPr>
                          <w:p w14:paraId="70F52529" w14:textId="77777777" w:rsidR="00270BE7" w:rsidRPr="00C964FA" w:rsidRDefault="00270BE7" w:rsidP="0051439A">
                            <w:pPr>
                              <w:widowControl/>
                              <w:spacing w:line="240" w:lineRule="exact"/>
                              <w:jc w:val="center"/>
                              <w:rPr>
                                <w:rFonts w:ascii="標楷體" w:hAnsi="標楷體" w:cs="新細明體"/>
                                <w:color w:val="000000"/>
                                <w:kern w:val="0"/>
                                <w:sz w:val="20"/>
                              </w:rPr>
                            </w:pPr>
                            <w:r w:rsidRPr="00C964FA">
                              <w:rPr>
                                <w:rFonts w:ascii="標楷體" w:hAnsi="標楷體" w:cs="新細明體" w:hint="eastAsia"/>
                                <w:color w:val="000000"/>
                                <w:kern w:val="0"/>
                                <w:sz w:val="20"/>
                              </w:rPr>
                              <w:t>113</w:t>
                            </w:r>
                          </w:p>
                        </w:tc>
                        <w:tc>
                          <w:tcPr>
                            <w:tcW w:w="1133" w:type="dxa"/>
                            <w:tcBorders>
                              <w:top w:val="nil"/>
                              <w:left w:val="nil"/>
                              <w:bottom w:val="single" w:sz="4" w:space="0" w:color="auto"/>
                              <w:right w:val="single" w:sz="4" w:space="0" w:color="auto"/>
                            </w:tcBorders>
                            <w:shd w:val="clear" w:color="auto" w:fill="auto"/>
                            <w:vAlign w:val="center"/>
                            <w:hideMark/>
                          </w:tcPr>
                          <w:p w14:paraId="079F8AA3" w14:textId="77777777" w:rsidR="00270BE7" w:rsidRPr="00B976A3" w:rsidRDefault="00270BE7" w:rsidP="00B976A3">
                            <w:pPr>
                              <w:widowControl/>
                              <w:spacing w:line="240" w:lineRule="exact"/>
                              <w:ind w:rightChars="20" w:right="49"/>
                              <w:jc w:val="right"/>
                              <w:rPr>
                                <w:rFonts w:ascii="標楷體" w:hAnsi="標楷體" w:cs="新細明體"/>
                                <w:color w:val="000000"/>
                                <w:kern w:val="0"/>
                                <w:sz w:val="20"/>
                              </w:rPr>
                            </w:pPr>
                            <w:r w:rsidRPr="00B976A3">
                              <w:rPr>
                                <w:rFonts w:ascii="標楷體" w:hAnsi="標楷體" w:cs="新細明體" w:hint="eastAsia"/>
                                <w:color w:val="000000"/>
                                <w:kern w:val="0"/>
                                <w:sz w:val="20"/>
                              </w:rPr>
                              <w:t>5,636</w:t>
                            </w:r>
                          </w:p>
                        </w:tc>
                        <w:tc>
                          <w:tcPr>
                            <w:tcW w:w="1134" w:type="dxa"/>
                            <w:tcBorders>
                              <w:top w:val="nil"/>
                              <w:left w:val="nil"/>
                              <w:bottom w:val="single" w:sz="4" w:space="0" w:color="auto"/>
                              <w:right w:val="single" w:sz="4" w:space="0" w:color="auto"/>
                            </w:tcBorders>
                            <w:shd w:val="clear" w:color="auto" w:fill="auto"/>
                            <w:vAlign w:val="center"/>
                          </w:tcPr>
                          <w:p w14:paraId="0E9642B2"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9,</w:t>
                            </w:r>
                            <w:r>
                              <w:rPr>
                                <w:rFonts w:ascii="標楷體" w:hAnsi="標楷體" w:cs="新細明體" w:hint="eastAsia"/>
                                <w:color w:val="000000"/>
                                <w:kern w:val="0"/>
                                <w:sz w:val="20"/>
                              </w:rPr>
                              <w:t>695</w:t>
                            </w:r>
                          </w:p>
                        </w:tc>
                        <w:tc>
                          <w:tcPr>
                            <w:tcW w:w="1134" w:type="dxa"/>
                            <w:tcBorders>
                              <w:top w:val="nil"/>
                              <w:left w:val="nil"/>
                              <w:bottom w:val="single" w:sz="4" w:space="0" w:color="auto"/>
                              <w:right w:val="single" w:sz="4" w:space="0" w:color="auto"/>
                            </w:tcBorders>
                            <w:shd w:val="clear" w:color="auto" w:fill="auto"/>
                            <w:vAlign w:val="center"/>
                          </w:tcPr>
                          <w:p w14:paraId="358951F9"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sidRPr="00C964FA">
                              <w:rPr>
                                <w:rFonts w:ascii="標楷體" w:hAnsi="標楷體" w:cs="新細明體" w:hint="eastAsia"/>
                                <w:color w:val="000000"/>
                                <w:kern w:val="0"/>
                                <w:sz w:val="20"/>
                              </w:rPr>
                              <w:t>1</w:t>
                            </w:r>
                            <w:r>
                              <w:rPr>
                                <w:rFonts w:ascii="標楷體" w:hAnsi="標楷體" w:cs="新細明體" w:hint="eastAsia"/>
                                <w:color w:val="000000"/>
                                <w:kern w:val="0"/>
                                <w:sz w:val="20"/>
                              </w:rPr>
                              <w:t>72</w:t>
                            </w:r>
                            <w:r w:rsidRPr="00C964FA">
                              <w:rPr>
                                <w:rFonts w:ascii="標楷體" w:hAnsi="標楷體" w:cs="新細明體" w:hint="eastAsia"/>
                                <w:color w:val="000000"/>
                                <w:kern w:val="0"/>
                                <w:sz w:val="20"/>
                              </w:rPr>
                              <w:t>.0</w:t>
                            </w:r>
                            <w:r>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vAlign w:val="center"/>
                          </w:tcPr>
                          <w:p w14:paraId="701A96D8" w14:textId="77777777" w:rsidR="00270BE7" w:rsidRPr="00C964FA" w:rsidRDefault="00270BE7" w:rsidP="00B976A3">
                            <w:pPr>
                              <w:widowControl/>
                              <w:spacing w:line="240" w:lineRule="exact"/>
                              <w:ind w:rightChars="20" w:right="49"/>
                              <w:jc w:val="right"/>
                              <w:rPr>
                                <w:rFonts w:ascii="標楷體" w:hAnsi="標楷體" w:cs="新細明體"/>
                                <w:color w:val="000000"/>
                                <w:kern w:val="0"/>
                                <w:sz w:val="20"/>
                              </w:rPr>
                            </w:pPr>
                            <w:r>
                              <w:rPr>
                                <w:rFonts w:ascii="標楷體" w:hAnsi="標楷體" w:cs="新細明體" w:hint="eastAsia"/>
                                <w:color w:val="000000"/>
                                <w:kern w:val="0"/>
                                <w:sz w:val="20"/>
                              </w:rPr>
                              <w:t>877</w:t>
                            </w:r>
                          </w:p>
                        </w:tc>
                      </w:tr>
                      <w:tr w:rsidR="00270BE7" w:rsidRPr="00C964FA" w14:paraId="7CBFAEDD" w14:textId="77777777" w:rsidTr="00B03784">
                        <w:trPr>
                          <w:trHeight w:val="227"/>
                          <w:jc w:val="center"/>
                        </w:trPr>
                        <w:tc>
                          <w:tcPr>
                            <w:tcW w:w="5103" w:type="dxa"/>
                            <w:gridSpan w:val="5"/>
                            <w:tcBorders>
                              <w:top w:val="single" w:sz="4" w:space="0" w:color="auto"/>
                              <w:left w:val="nil"/>
                              <w:bottom w:val="nil"/>
                              <w:right w:val="nil"/>
                            </w:tcBorders>
                            <w:shd w:val="clear" w:color="auto" w:fill="auto"/>
                            <w:noWrap/>
                            <w:vAlign w:val="center"/>
                            <w:hideMark/>
                          </w:tcPr>
                          <w:p w14:paraId="4475F834" w14:textId="77777777" w:rsidR="00270BE7" w:rsidRPr="00081137" w:rsidRDefault="00270BE7" w:rsidP="00D16A77">
                            <w:pPr>
                              <w:widowControl/>
                              <w:spacing w:line="240" w:lineRule="exact"/>
                              <w:jc w:val="both"/>
                              <w:rPr>
                                <w:rFonts w:ascii="標楷體" w:hAnsi="標楷體" w:cs="新細明體"/>
                                <w:color w:val="000000"/>
                                <w:kern w:val="0"/>
                                <w:sz w:val="18"/>
                                <w:szCs w:val="18"/>
                              </w:rPr>
                            </w:pPr>
                            <w:bookmarkStart w:id="5" w:name="_Hlk201655488"/>
                            <w:r w:rsidRPr="00081137">
                              <w:rPr>
                                <w:rFonts w:ascii="標楷體" w:hAnsi="標楷體" w:cs="新細明體" w:hint="eastAsia"/>
                                <w:color w:val="000000"/>
                                <w:kern w:val="0"/>
                                <w:sz w:val="18"/>
                                <w:szCs w:val="18"/>
                              </w:rPr>
                              <w:t>資料來源：整理自基隆市政府提供資料。</w:t>
                            </w:r>
                            <w:bookmarkEnd w:id="5"/>
                          </w:p>
                        </w:tc>
                      </w:tr>
                    </w:tbl>
                    <w:p w14:paraId="60A45B87" w14:textId="77777777" w:rsidR="00270BE7" w:rsidRPr="00E53B81" w:rsidRDefault="00270BE7" w:rsidP="00E770F9"/>
                  </w:txbxContent>
                </v:textbox>
                <w10:wrap type="tight" anchorx="margin"/>
              </v:shape>
            </w:pict>
          </mc:Fallback>
        </mc:AlternateContent>
      </w:r>
      <w:r w:rsidR="00F17BDB" w:rsidRPr="00D16A77">
        <w:rPr>
          <w:rFonts w:ascii="標楷體" w:hAnsi="標楷體" w:cs="Courier New" w:hint="eastAsia"/>
          <w:bCs/>
          <w:kern w:val="0"/>
          <w:szCs w:val="24"/>
        </w:rPr>
        <w:t>倍間（表1），自籌財源不足以支應人事費情形持續存在多年；又辦理老人參加全民健保自付額補助、補助65歲以上老人裝置假牙、免費營養午餐及老人免費乘車優惠等12項支出金額超過中央一致性政策給付或補助標準，或屬自行辦理之福利措施，相關經費亦由111年8億2,381萬餘元，逐年增至113年8億7,706萬餘元，增幅約6.46％，高於同期間自籌財源增幅，以上，經函請市政府督促各機關落實罰鍰案件控管與催繳，檢討各項規費收入標準、積極處理閒置土地，</w:t>
      </w:r>
      <w:r w:rsidR="00925B0D" w:rsidRPr="00D16A77">
        <w:rPr>
          <w:rFonts w:ascii="標楷體" w:hAnsi="標楷體" w:cs="Courier New" w:hint="eastAsia"/>
          <w:bCs/>
          <w:kern w:val="0"/>
          <w:szCs w:val="24"/>
        </w:rPr>
        <w:t>並</w:t>
      </w:r>
      <w:r w:rsidR="00F17BDB" w:rsidRPr="00D16A77">
        <w:rPr>
          <w:rFonts w:ascii="標楷體" w:hAnsi="標楷體" w:cs="Courier New" w:hint="eastAsia"/>
          <w:bCs/>
          <w:kern w:val="0"/>
          <w:szCs w:val="24"/>
        </w:rPr>
        <w:t>加強研謀具體可行開源節流措施，以促進財政穩健發展。據復：將積極清理行政罰鍰</w:t>
      </w:r>
      <w:r w:rsidR="00F17BDB" w:rsidRPr="00D16A77">
        <w:rPr>
          <w:rFonts w:ascii="標楷體" w:hAnsi="標楷體" w:cs="Courier New" w:hint="eastAsia"/>
          <w:bCs/>
          <w:color w:val="000000" w:themeColor="text1"/>
          <w:kern w:val="0"/>
          <w:szCs w:val="24"/>
        </w:rPr>
        <w:t>案件、強化地方稅收徵管、活化閒置公有土地及落實使用者付費原則，未來</w:t>
      </w:r>
      <w:r w:rsidR="00925B0D" w:rsidRPr="00D16A77">
        <w:rPr>
          <w:rFonts w:ascii="標楷體" w:hAnsi="標楷體" w:cs="Courier New" w:hint="eastAsia"/>
          <w:bCs/>
          <w:color w:val="000000" w:themeColor="text1"/>
          <w:kern w:val="0"/>
          <w:szCs w:val="24"/>
        </w:rPr>
        <w:t>籌編</w:t>
      </w:r>
      <w:r w:rsidR="00F17BDB" w:rsidRPr="00D16A77">
        <w:rPr>
          <w:rFonts w:ascii="標楷體" w:hAnsi="標楷體" w:cs="Courier New" w:hint="eastAsia"/>
          <w:bCs/>
          <w:color w:val="000000" w:themeColor="text1"/>
          <w:kern w:val="0"/>
          <w:szCs w:val="24"/>
        </w:rPr>
        <w:t>預算將請各機關詳實評估所提計畫及執行成效，建立資源分配競爭評比機制，另已進行人力調整優化，暨自辦福利措施將依發放標準妥適審核發放對象資格</w:t>
      </w:r>
      <w:r w:rsidR="00925B0D" w:rsidRPr="00D16A77">
        <w:rPr>
          <w:rFonts w:ascii="標楷體" w:hAnsi="標楷體" w:cs="Courier New" w:hint="eastAsia"/>
          <w:bCs/>
          <w:color w:val="000000" w:themeColor="text1"/>
          <w:kern w:val="0"/>
          <w:szCs w:val="24"/>
        </w:rPr>
        <w:t>等</w:t>
      </w:r>
      <w:r w:rsidR="00F17BDB" w:rsidRPr="00D16A77">
        <w:rPr>
          <w:rFonts w:ascii="標楷體" w:hAnsi="標楷體" w:cs="Courier New" w:hint="eastAsia"/>
          <w:bCs/>
          <w:color w:val="000000" w:themeColor="text1"/>
          <w:kern w:val="0"/>
          <w:szCs w:val="24"/>
        </w:rPr>
        <w:t>。</w:t>
      </w:r>
    </w:p>
    <w:p w14:paraId="4294C77B" w14:textId="2ED446E5" w:rsidR="00F17BDB" w:rsidRPr="00C36671" w:rsidRDefault="00F17BDB" w:rsidP="00D16A77">
      <w:pPr>
        <w:overflowPunct w:val="0"/>
        <w:autoSpaceDE w:val="0"/>
        <w:autoSpaceDN w:val="0"/>
        <w:spacing w:beforeLines="20" w:before="100" w:line="460" w:lineRule="exact"/>
        <w:ind w:firstLineChars="100" w:firstLine="287"/>
        <w:jc w:val="both"/>
        <w:outlineLvl w:val="0"/>
        <w:rPr>
          <w:rFonts w:ascii="標楷體" w:hAnsi="標楷體" w:cs="Courier New"/>
          <w:b/>
          <w:color w:val="000000" w:themeColor="text1"/>
          <w:kern w:val="0"/>
          <w:sz w:val="28"/>
          <w:szCs w:val="28"/>
        </w:rPr>
      </w:pPr>
      <w:r w:rsidRPr="00C36671">
        <w:rPr>
          <w:rFonts w:ascii="標楷體" w:hAnsi="標楷體" w:cs="Courier New" w:hint="eastAsia"/>
          <w:b/>
          <w:color w:val="000000" w:themeColor="text1"/>
          <w:kern w:val="0"/>
          <w:sz w:val="28"/>
          <w:szCs w:val="28"/>
        </w:rPr>
        <w:t>（二）歲出預算</w:t>
      </w:r>
      <w:r w:rsidR="006A1A70">
        <w:rPr>
          <w:rFonts w:ascii="標楷體" w:hAnsi="標楷體" w:cs="Courier New" w:hint="eastAsia"/>
          <w:b/>
          <w:color w:val="000000" w:themeColor="text1"/>
          <w:kern w:val="0"/>
          <w:sz w:val="28"/>
          <w:szCs w:val="28"/>
        </w:rPr>
        <w:t>規模持續擴增</w:t>
      </w:r>
      <w:r w:rsidRPr="00C36671">
        <w:rPr>
          <w:rFonts w:ascii="標楷體" w:hAnsi="標楷體" w:cs="Courier New" w:hint="eastAsia"/>
          <w:b/>
          <w:color w:val="000000" w:themeColor="text1"/>
          <w:kern w:val="0"/>
          <w:sz w:val="28"/>
          <w:szCs w:val="28"/>
        </w:rPr>
        <w:t>，惟</w:t>
      </w:r>
      <w:r w:rsidR="00781FC4">
        <w:rPr>
          <w:rFonts w:ascii="標楷體" w:hAnsi="標楷體" w:cs="Courier New" w:hint="eastAsia"/>
          <w:b/>
          <w:color w:val="000000" w:themeColor="text1"/>
          <w:kern w:val="0"/>
          <w:sz w:val="28"/>
          <w:szCs w:val="28"/>
        </w:rPr>
        <w:t>仍有</w:t>
      </w:r>
      <w:r w:rsidRPr="00C36671">
        <w:rPr>
          <w:rFonts w:ascii="標楷體" w:hAnsi="標楷體" w:cs="Courier New" w:hint="eastAsia"/>
          <w:b/>
          <w:color w:val="000000" w:themeColor="text1"/>
          <w:kern w:val="0"/>
          <w:sz w:val="28"/>
          <w:szCs w:val="28"/>
        </w:rPr>
        <w:t>部分</w:t>
      </w:r>
      <w:r w:rsidR="00781FC4">
        <w:rPr>
          <w:rFonts w:ascii="標楷體" w:hAnsi="標楷體" w:cs="Courier New" w:hint="eastAsia"/>
          <w:b/>
          <w:color w:val="000000" w:themeColor="text1"/>
          <w:kern w:val="0"/>
          <w:sz w:val="28"/>
          <w:szCs w:val="28"/>
        </w:rPr>
        <w:t>案件</w:t>
      </w:r>
      <w:r w:rsidRPr="00C36671">
        <w:rPr>
          <w:rFonts w:ascii="標楷體" w:hAnsi="標楷體" w:cs="Courier New" w:hint="eastAsia"/>
          <w:b/>
          <w:color w:val="000000" w:themeColor="text1"/>
          <w:kern w:val="0"/>
          <w:sz w:val="28"/>
          <w:szCs w:val="28"/>
        </w:rPr>
        <w:t>執行未盡周妥，</w:t>
      </w:r>
      <w:r w:rsidR="00CA2CBB">
        <w:rPr>
          <w:rFonts w:ascii="標楷體" w:hAnsi="標楷體" w:cs="Courier New" w:hint="eastAsia"/>
          <w:b/>
          <w:color w:val="000000" w:themeColor="text1"/>
          <w:kern w:val="0"/>
          <w:sz w:val="28"/>
          <w:szCs w:val="28"/>
        </w:rPr>
        <w:t>又保留比率逐年上升</w:t>
      </w:r>
      <w:r w:rsidRPr="00C36671">
        <w:rPr>
          <w:rFonts w:ascii="標楷體" w:hAnsi="標楷體" w:cs="Courier New" w:hint="eastAsia"/>
          <w:b/>
          <w:color w:val="000000" w:themeColor="text1"/>
          <w:kern w:val="0"/>
          <w:sz w:val="28"/>
          <w:szCs w:val="28"/>
        </w:rPr>
        <w:t>遞延影響新年度計畫推動，</w:t>
      </w:r>
      <w:r w:rsidR="0088770A">
        <w:rPr>
          <w:rFonts w:ascii="標楷體" w:hAnsi="標楷體" w:cs="Courier New" w:hint="eastAsia"/>
          <w:b/>
          <w:color w:val="000000" w:themeColor="text1"/>
          <w:kern w:val="0"/>
          <w:sz w:val="28"/>
          <w:szCs w:val="28"/>
        </w:rPr>
        <w:t>暨</w:t>
      </w:r>
      <w:r w:rsidRPr="00C36671">
        <w:rPr>
          <w:rFonts w:ascii="標楷體" w:hAnsi="標楷體" w:cs="Courier New" w:hint="eastAsia"/>
          <w:b/>
          <w:color w:val="000000" w:themeColor="text1"/>
          <w:kern w:val="0"/>
          <w:sz w:val="28"/>
          <w:szCs w:val="28"/>
        </w:rPr>
        <w:t>市庫資金運用</w:t>
      </w:r>
      <w:r w:rsidR="00CA2CBB">
        <w:rPr>
          <w:rFonts w:ascii="標楷體" w:hAnsi="標楷體" w:cs="Courier New" w:hint="eastAsia"/>
          <w:b/>
          <w:color w:val="000000" w:themeColor="text1"/>
          <w:kern w:val="0"/>
          <w:sz w:val="28"/>
          <w:szCs w:val="28"/>
        </w:rPr>
        <w:t>未妥為調度活化，</w:t>
      </w:r>
      <w:r w:rsidRPr="00C36671">
        <w:rPr>
          <w:rFonts w:ascii="標楷體" w:hAnsi="標楷體" w:cs="Courier New" w:hint="eastAsia"/>
          <w:b/>
          <w:color w:val="000000" w:themeColor="text1"/>
          <w:kern w:val="0"/>
          <w:sz w:val="28"/>
          <w:szCs w:val="28"/>
        </w:rPr>
        <w:t>均待檢討</w:t>
      </w:r>
      <w:r w:rsidR="00CA2CBB">
        <w:rPr>
          <w:rFonts w:ascii="標楷體" w:hAnsi="標楷體" w:cs="Courier New" w:hint="eastAsia"/>
          <w:b/>
          <w:color w:val="000000" w:themeColor="text1"/>
          <w:kern w:val="0"/>
          <w:sz w:val="28"/>
          <w:szCs w:val="28"/>
        </w:rPr>
        <w:t>改善</w:t>
      </w:r>
      <w:r w:rsidRPr="00C36671">
        <w:rPr>
          <w:rFonts w:ascii="標楷體" w:hAnsi="標楷體" w:cs="Courier New" w:hint="eastAsia"/>
          <w:b/>
          <w:color w:val="000000" w:themeColor="text1"/>
          <w:kern w:val="0"/>
          <w:sz w:val="28"/>
          <w:szCs w:val="28"/>
        </w:rPr>
        <w:t>，以提升資源運用效率。</w:t>
      </w:r>
    </w:p>
    <w:p w14:paraId="60B583B6" w14:textId="1B83A7A6" w:rsidR="00F17BDB" w:rsidRPr="003C3EF5" w:rsidRDefault="00E90933" w:rsidP="00991A1D">
      <w:pPr>
        <w:overflowPunct w:val="0"/>
        <w:spacing w:line="460" w:lineRule="exact"/>
        <w:ind w:firstLineChars="200" w:firstLine="502"/>
        <w:jc w:val="both"/>
        <w:rPr>
          <w:rFonts w:ascii="標楷體" w:hAnsi="標楷體" w:cs="Courier New"/>
          <w:bCs/>
          <w:color w:val="000000" w:themeColor="text1"/>
          <w:spacing w:val="2"/>
          <w:kern w:val="0"/>
          <w:szCs w:val="24"/>
        </w:rPr>
      </w:pPr>
      <w:r w:rsidRPr="00E90933">
        <w:rPr>
          <w:rFonts w:ascii="標楷體" w:hAnsi="標楷體" w:cs="Courier New" w:hint="eastAsia"/>
          <w:bCs/>
          <w:color w:val="000000" w:themeColor="text1"/>
          <w:spacing w:val="2"/>
          <w:kern w:val="0"/>
          <w:szCs w:val="24"/>
        </w:rPr>
        <w:t>基隆市政府持續推動各項重大市政建設，歲出決算審定數由109年度187億5,945萬餘元，持續擴增至113年度252億581萬餘元，增加34.36％，各歲出政事別經費增加多逾4億元，尤以經濟發展支出、社區發展及環境保護支出增幅逾80％最高。經查歲出總預算執行情形，核有下列事項：</w:t>
      </w:r>
    </w:p>
    <w:p w14:paraId="5D103DD4" w14:textId="5AA26BAF" w:rsidR="00BF6E02" w:rsidRPr="00417619" w:rsidRDefault="00F17BDB" w:rsidP="00D16A77">
      <w:pPr>
        <w:overflowPunct w:val="0"/>
        <w:spacing w:line="460" w:lineRule="exact"/>
        <w:ind w:firstLineChars="200" w:firstLine="486"/>
        <w:jc w:val="both"/>
        <w:rPr>
          <w:rFonts w:ascii="標楷體" w:hAnsi="標楷體" w:cs="Courier New"/>
          <w:bCs/>
          <w:color w:val="000000" w:themeColor="text1"/>
          <w:spacing w:val="-2"/>
          <w:kern w:val="0"/>
          <w:szCs w:val="24"/>
        </w:rPr>
      </w:pPr>
      <w:r w:rsidRPr="00417619">
        <w:rPr>
          <w:rFonts w:ascii="標楷體" w:hAnsi="標楷體" w:cs="Courier New" w:hint="eastAsia"/>
          <w:b/>
          <w:color w:val="000000" w:themeColor="text1"/>
          <w:spacing w:val="-2"/>
          <w:kern w:val="0"/>
          <w:szCs w:val="24"/>
        </w:rPr>
        <w:t>1.部分</w:t>
      </w:r>
      <w:bookmarkStart w:id="6" w:name="_Hlk201219809"/>
      <w:r w:rsidRPr="00417619">
        <w:rPr>
          <w:rFonts w:ascii="標楷體" w:hAnsi="標楷體" w:cs="Courier New" w:hint="eastAsia"/>
          <w:b/>
          <w:color w:val="000000" w:themeColor="text1"/>
          <w:spacing w:val="-2"/>
          <w:kern w:val="0"/>
          <w:szCs w:val="24"/>
        </w:rPr>
        <w:t>補助</w:t>
      </w:r>
      <w:r w:rsidR="00EB661B" w:rsidRPr="00417619">
        <w:rPr>
          <w:rFonts w:ascii="標楷體" w:hAnsi="標楷體" w:cs="Courier New" w:hint="eastAsia"/>
          <w:b/>
          <w:color w:val="000000" w:themeColor="text1"/>
          <w:spacing w:val="-2"/>
          <w:kern w:val="0"/>
          <w:szCs w:val="24"/>
        </w:rPr>
        <w:t>計畫</w:t>
      </w:r>
      <w:r w:rsidR="0030366E">
        <w:rPr>
          <w:rFonts w:ascii="標楷體" w:hAnsi="標楷體" w:cs="Courier New" w:hint="eastAsia"/>
          <w:b/>
          <w:color w:val="000000" w:themeColor="text1"/>
          <w:spacing w:val="-2"/>
          <w:kern w:val="0"/>
          <w:szCs w:val="24"/>
        </w:rPr>
        <w:t>各</w:t>
      </w:r>
      <w:r w:rsidRPr="00417619">
        <w:rPr>
          <w:rFonts w:ascii="標楷體" w:hAnsi="標楷體" w:cs="Courier New" w:hint="eastAsia"/>
          <w:b/>
          <w:color w:val="000000" w:themeColor="text1"/>
          <w:spacing w:val="-2"/>
          <w:kern w:val="0"/>
          <w:szCs w:val="24"/>
        </w:rPr>
        <w:t>執行</w:t>
      </w:r>
      <w:r w:rsidR="0030366E">
        <w:rPr>
          <w:rFonts w:ascii="標楷體" w:hAnsi="標楷體" w:cs="Courier New" w:hint="eastAsia"/>
          <w:b/>
          <w:color w:val="000000" w:themeColor="text1"/>
          <w:spacing w:val="-2"/>
          <w:kern w:val="0"/>
          <w:szCs w:val="24"/>
        </w:rPr>
        <w:t>階段均有</w:t>
      </w:r>
      <w:r w:rsidRPr="00417619">
        <w:rPr>
          <w:rFonts w:ascii="標楷體" w:hAnsi="標楷體" w:cs="Courier New" w:hint="eastAsia"/>
          <w:b/>
          <w:color w:val="000000" w:themeColor="text1"/>
          <w:spacing w:val="-2"/>
          <w:kern w:val="0"/>
          <w:szCs w:val="24"/>
        </w:rPr>
        <w:t>未盡周妥</w:t>
      </w:r>
      <w:bookmarkEnd w:id="6"/>
      <w:r w:rsidR="0030366E">
        <w:rPr>
          <w:rFonts w:ascii="標楷體" w:hAnsi="標楷體" w:cs="Courier New" w:hint="eastAsia"/>
          <w:b/>
          <w:color w:val="000000" w:themeColor="text1"/>
          <w:spacing w:val="-2"/>
          <w:kern w:val="0"/>
          <w:szCs w:val="24"/>
        </w:rPr>
        <w:t>事宜，整體施政成效待檢討提升</w:t>
      </w:r>
      <w:r w:rsidRPr="00417619">
        <w:rPr>
          <w:rFonts w:ascii="新細明體" w:eastAsia="新細明體" w:hAnsi="新細明體" w:cs="Courier New" w:hint="eastAsia"/>
          <w:b/>
          <w:color w:val="000000" w:themeColor="text1"/>
          <w:spacing w:val="-2"/>
          <w:kern w:val="0"/>
          <w:szCs w:val="24"/>
        </w:rPr>
        <w:t>：</w:t>
      </w:r>
      <w:r w:rsidRPr="00417619">
        <w:rPr>
          <w:rFonts w:ascii="標楷體" w:hAnsi="標楷體" w:cs="Courier New" w:hint="eastAsia"/>
          <w:bCs/>
          <w:color w:val="000000" w:themeColor="text1"/>
          <w:spacing w:val="-2"/>
          <w:kern w:val="0"/>
          <w:szCs w:val="24"/>
        </w:rPr>
        <w:t>113年度基隆市歲出決算審定數</w:t>
      </w:r>
      <w:r w:rsidR="00C63F0A" w:rsidRPr="00417619">
        <w:rPr>
          <w:rFonts w:ascii="標楷體" w:hAnsi="標楷體" w:cs="Courier New" w:hint="eastAsia"/>
          <w:bCs/>
          <w:color w:val="000000" w:themeColor="text1"/>
          <w:spacing w:val="-2"/>
          <w:kern w:val="0"/>
          <w:szCs w:val="24"/>
        </w:rPr>
        <w:t>2</w:t>
      </w:r>
      <w:r w:rsidR="00C63F0A" w:rsidRPr="00417619">
        <w:rPr>
          <w:rFonts w:ascii="標楷體" w:hAnsi="標楷體" w:cs="Courier New"/>
          <w:bCs/>
          <w:color w:val="000000" w:themeColor="text1"/>
          <w:spacing w:val="-2"/>
          <w:kern w:val="0"/>
          <w:szCs w:val="24"/>
        </w:rPr>
        <w:t>52</w:t>
      </w:r>
      <w:r w:rsidR="00C63F0A" w:rsidRPr="00417619">
        <w:rPr>
          <w:rFonts w:ascii="標楷體" w:hAnsi="標楷體" w:cs="Courier New" w:hint="eastAsia"/>
          <w:bCs/>
          <w:color w:val="000000" w:themeColor="text1"/>
          <w:spacing w:val="-2"/>
          <w:kern w:val="0"/>
          <w:szCs w:val="24"/>
        </w:rPr>
        <w:t>億</w:t>
      </w:r>
      <w:r w:rsidR="00C63F0A" w:rsidRPr="00417619">
        <w:rPr>
          <w:rFonts w:ascii="標楷體" w:hAnsi="標楷體" w:cs="Courier New"/>
          <w:bCs/>
          <w:color w:val="000000" w:themeColor="text1"/>
          <w:spacing w:val="-2"/>
          <w:kern w:val="0"/>
          <w:szCs w:val="24"/>
        </w:rPr>
        <w:t>581</w:t>
      </w:r>
      <w:r w:rsidR="00C63F0A" w:rsidRPr="00417619">
        <w:rPr>
          <w:rFonts w:ascii="標楷體" w:hAnsi="標楷體" w:cs="Courier New" w:hint="eastAsia"/>
          <w:bCs/>
          <w:color w:val="000000" w:themeColor="text1"/>
          <w:spacing w:val="-2"/>
          <w:kern w:val="0"/>
          <w:szCs w:val="24"/>
        </w:rPr>
        <w:t>萬餘元</w:t>
      </w:r>
      <w:r w:rsidR="00F75164" w:rsidRPr="00417619">
        <w:rPr>
          <w:rFonts w:ascii="標楷體" w:hAnsi="標楷體" w:cs="Courier New" w:hint="eastAsia"/>
          <w:bCs/>
          <w:color w:val="000000" w:themeColor="text1"/>
          <w:spacing w:val="-2"/>
          <w:kern w:val="0"/>
          <w:szCs w:val="24"/>
        </w:rPr>
        <w:t>，</w:t>
      </w:r>
      <w:r w:rsidRPr="00417619">
        <w:rPr>
          <w:rFonts w:ascii="標楷體" w:hAnsi="標楷體" w:cs="Courier New" w:hint="eastAsia"/>
          <w:bCs/>
          <w:color w:val="000000" w:themeColor="text1"/>
          <w:spacing w:val="-2"/>
          <w:kern w:val="0"/>
          <w:szCs w:val="24"/>
        </w:rPr>
        <w:t>較預算減少13億9,712萬餘元，主要係部分補助計畫執行未如預期，或人事費及業務費賸餘。本室近年查核部分補助計畫執行情形，核有：規劃階段未縝密規劃可行性開發方案，致執行多年仍因經費龐鉅及配套不足而終止計畫，如產業發展處辦理北五堵國際研發新鎮計畫；執行期間未能有效管控進度及辦理期程，如體育場辦理田徑場工程</w:t>
      </w:r>
      <w:r w:rsidR="00CA2CBB">
        <w:rPr>
          <w:rFonts w:ascii="新細明體" w:eastAsia="新細明體" w:hAnsi="新細明體" w:cs="Courier New" w:hint="eastAsia"/>
          <w:bCs/>
          <w:color w:val="000000" w:themeColor="text1"/>
          <w:spacing w:val="-2"/>
          <w:kern w:val="0"/>
          <w:szCs w:val="24"/>
        </w:rPr>
        <w:t>、</w:t>
      </w:r>
      <w:r w:rsidRPr="00417619">
        <w:rPr>
          <w:rFonts w:ascii="標楷體" w:hAnsi="標楷體" w:cs="Courier New" w:hint="eastAsia"/>
          <w:bCs/>
          <w:color w:val="000000" w:themeColor="text1"/>
          <w:spacing w:val="-2"/>
          <w:kern w:val="0"/>
          <w:szCs w:val="24"/>
        </w:rPr>
        <w:t>前觀光及城市行銷處及交通處辦理基隆轉運站建置工程；計畫完成後未予管考設施使用成效，如文化觀光局辦理大沙灣地區文化資產修復計畫</w:t>
      </w:r>
      <w:r w:rsidR="00CA2CBB">
        <w:rPr>
          <w:rFonts w:ascii="標楷體" w:hAnsi="標楷體" w:cs="Courier New" w:hint="eastAsia"/>
          <w:bCs/>
          <w:color w:val="000000" w:themeColor="text1"/>
          <w:spacing w:val="-2"/>
          <w:kern w:val="0"/>
          <w:szCs w:val="24"/>
        </w:rPr>
        <w:t>之</w:t>
      </w:r>
      <w:r w:rsidRPr="00417619">
        <w:rPr>
          <w:rFonts w:ascii="標楷體" w:hAnsi="標楷體" w:cs="Courier New" w:hint="eastAsia"/>
          <w:bCs/>
          <w:color w:val="000000" w:themeColor="text1"/>
          <w:spacing w:val="-2"/>
          <w:kern w:val="0"/>
          <w:szCs w:val="24"/>
        </w:rPr>
        <w:t>漁會正濱大樓</w:t>
      </w:r>
      <w:r w:rsidR="00CA2CBB">
        <w:rPr>
          <w:rFonts w:ascii="標楷體" w:hAnsi="標楷體" w:cs="Courier New" w:hint="eastAsia"/>
          <w:bCs/>
          <w:color w:val="000000" w:themeColor="text1"/>
          <w:spacing w:val="-2"/>
          <w:kern w:val="0"/>
          <w:szCs w:val="24"/>
        </w:rPr>
        <w:t>尚</w:t>
      </w:r>
      <w:r w:rsidRPr="00417619">
        <w:rPr>
          <w:rFonts w:ascii="標楷體" w:hAnsi="標楷體" w:cs="Courier New" w:hint="eastAsia"/>
          <w:bCs/>
          <w:color w:val="000000" w:themeColor="text1"/>
          <w:spacing w:val="-2"/>
          <w:kern w:val="0"/>
          <w:szCs w:val="24"/>
        </w:rPr>
        <w:t>未活化運用，環境保護局辦理親水環境營造整體計畫部分設備未辦理測試運轉或故障無法啟用</w:t>
      </w:r>
      <w:r w:rsidR="0030366E">
        <w:rPr>
          <w:rFonts w:ascii="標楷體" w:hAnsi="標楷體" w:cs="Courier New" w:hint="eastAsia"/>
          <w:bCs/>
          <w:color w:val="000000" w:themeColor="text1"/>
          <w:spacing w:val="-2"/>
          <w:kern w:val="0"/>
          <w:szCs w:val="24"/>
        </w:rPr>
        <w:t>。</w:t>
      </w:r>
      <w:r w:rsidR="00CA2CBB">
        <w:rPr>
          <w:rFonts w:ascii="標楷體" w:hAnsi="標楷體" w:cs="Courier New" w:hint="eastAsia"/>
          <w:bCs/>
          <w:color w:val="000000" w:themeColor="text1"/>
          <w:spacing w:val="-2"/>
          <w:kern w:val="0"/>
          <w:szCs w:val="24"/>
        </w:rPr>
        <w:t>以上</w:t>
      </w:r>
      <w:r w:rsidRPr="00417619">
        <w:rPr>
          <w:rFonts w:ascii="標楷體" w:hAnsi="標楷體" w:cs="Courier New" w:hint="eastAsia"/>
          <w:bCs/>
          <w:color w:val="000000" w:themeColor="text1"/>
          <w:spacing w:val="-2"/>
          <w:kern w:val="0"/>
          <w:szCs w:val="24"/>
        </w:rPr>
        <w:t>，經函請市</w:t>
      </w:r>
      <w:r w:rsidRPr="00417619">
        <w:rPr>
          <w:rFonts w:ascii="標楷體" w:hAnsi="標楷體" w:cs="Courier New" w:hint="eastAsia"/>
          <w:bCs/>
          <w:color w:val="000000" w:themeColor="text1"/>
          <w:spacing w:val="-2"/>
          <w:kern w:val="0"/>
          <w:szCs w:val="24"/>
        </w:rPr>
        <w:lastRenderedPageBreak/>
        <w:t>政府督促檢討加強辦理，以提升整體施政成效。據復：已檢討計畫執行各階段面臨之問題癥結，將積極協調解決並妥為管控後續辦理時程，以達成施政目標。</w:t>
      </w:r>
    </w:p>
    <w:p w14:paraId="500456A0" w14:textId="64C89661" w:rsidR="00BF6E02" w:rsidRPr="00587155" w:rsidRDefault="00CA2CBB" w:rsidP="00D16A77">
      <w:pPr>
        <w:overflowPunct w:val="0"/>
        <w:spacing w:line="450" w:lineRule="exact"/>
        <w:ind w:firstLineChars="200" w:firstLine="494"/>
        <w:jc w:val="both"/>
        <w:rPr>
          <w:rFonts w:ascii="標楷體" w:hAnsi="標楷體"/>
          <w:szCs w:val="24"/>
        </w:rPr>
      </w:pPr>
      <w:r w:rsidRPr="0030366E">
        <w:rPr>
          <w:rFonts w:ascii="標楷體" w:eastAsiaTheme="minorEastAsia" w:hAnsi="標楷體" w:cs="Courier New"/>
          <w:b/>
          <w:noProof/>
          <w:color w:val="000000" w:themeColor="text1"/>
          <w:spacing w:val="-6"/>
          <w:kern w:val="0"/>
          <w:szCs w:val="24"/>
        </w:rPr>
        <mc:AlternateContent>
          <mc:Choice Requires="wps">
            <w:drawing>
              <wp:anchor distT="0" distB="0" distL="71755" distR="71755" simplePos="0" relativeHeight="251867136" behindDoc="1" locked="0" layoutInCell="1" allowOverlap="1" wp14:anchorId="5B979A21" wp14:editId="6DAF6237">
                <wp:simplePos x="0" y="0"/>
                <wp:positionH relativeFrom="margin">
                  <wp:posOffset>2037080</wp:posOffset>
                </wp:positionH>
                <wp:positionV relativeFrom="paragraph">
                  <wp:posOffset>2372995</wp:posOffset>
                </wp:positionV>
                <wp:extent cx="4312285" cy="3093085"/>
                <wp:effectExtent l="0" t="0" r="0" b="0"/>
                <wp:wrapTight wrapText="bothSides">
                  <wp:wrapPolygon edited="0">
                    <wp:start x="0" y="0"/>
                    <wp:lineTo x="0" y="21418"/>
                    <wp:lineTo x="21470" y="21418"/>
                    <wp:lineTo x="21470" y="0"/>
                    <wp:lineTo x="0" y="0"/>
                  </wp:wrapPolygon>
                </wp:wrapTight>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2285" cy="3093085"/>
                        </a:xfrm>
                        <a:prstGeom prst="rect">
                          <a:avLst/>
                        </a:prstGeom>
                        <a:solidFill>
                          <a:srgbClr val="FFFFFF"/>
                        </a:solidFill>
                        <a:ln w="9525">
                          <a:noFill/>
                          <a:miter lim="800000"/>
                          <a:headEnd/>
                          <a:tailEnd/>
                        </a:ln>
                      </wps:spPr>
                      <wps:txbx>
                        <w:txbxContent>
                          <w:tbl>
                            <w:tblPr>
                              <w:tblStyle w:val="1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58"/>
                            </w:tblGrid>
                            <w:tr w:rsidR="00270BE7" w:rsidRPr="00403914" w14:paraId="38627545" w14:textId="77777777" w:rsidTr="00F04F6B">
                              <w:trPr>
                                <w:trHeight w:val="454"/>
                              </w:trPr>
                              <w:tc>
                                <w:tcPr>
                                  <w:tcW w:w="6658" w:type="dxa"/>
                                </w:tcPr>
                                <w:p w14:paraId="06063D18" w14:textId="6F354887" w:rsidR="00270BE7" w:rsidRPr="00403914" w:rsidRDefault="00270BE7" w:rsidP="00D11590">
                                  <w:pPr>
                                    <w:spacing w:line="300" w:lineRule="exact"/>
                                    <w:jc w:val="center"/>
                                    <w:rPr>
                                      <w:rFonts w:ascii="標楷體" w:hAnsi="標楷體"/>
                                      <w:b/>
                                      <w:bCs/>
                                    </w:rPr>
                                  </w:pPr>
                                  <w:bookmarkStart w:id="7" w:name="_Hlk202252102"/>
                                  <w:r w:rsidRPr="00403914">
                                    <w:rPr>
                                      <w:rFonts w:ascii="標楷體" w:hAnsi="標楷體" w:hint="eastAsia"/>
                                      <w:b/>
                                      <w:bCs/>
                                    </w:rPr>
                                    <w:t>圖3</w:t>
                                  </w:r>
                                  <w:r>
                                    <w:rPr>
                                      <w:rFonts w:ascii="標楷體" w:hAnsi="標楷體" w:hint="eastAsia"/>
                                      <w:b/>
                                      <w:bCs/>
                                    </w:rPr>
                                    <w:t xml:space="preserve">　</w:t>
                                  </w:r>
                                  <w:r w:rsidRPr="00403914">
                                    <w:rPr>
                                      <w:rFonts w:ascii="標楷體" w:hAnsi="標楷體" w:hint="eastAsia"/>
                                      <w:b/>
                                      <w:bCs/>
                                    </w:rPr>
                                    <w:t>歲出</w:t>
                                  </w:r>
                                  <w:r>
                                    <w:rPr>
                                      <w:rFonts w:ascii="標楷體" w:hAnsi="標楷體" w:hint="eastAsia"/>
                                      <w:b/>
                                      <w:bCs/>
                                    </w:rPr>
                                    <w:t>總</w:t>
                                  </w:r>
                                  <w:r w:rsidRPr="00403914">
                                    <w:rPr>
                                      <w:rFonts w:ascii="標楷體" w:hAnsi="標楷體" w:hint="eastAsia"/>
                                      <w:b/>
                                      <w:bCs/>
                                    </w:rPr>
                                    <w:t>預算與應付保留數</w:t>
                                  </w:r>
                                </w:p>
                              </w:tc>
                            </w:tr>
                            <w:tr w:rsidR="00270BE7" w:rsidRPr="00403914" w14:paraId="4F2AE5C7" w14:textId="77777777" w:rsidTr="00587155">
                              <w:tblPrEx>
                                <w:tblCellMar>
                                  <w:left w:w="28" w:type="dxa"/>
                                  <w:right w:w="28" w:type="dxa"/>
                                </w:tblCellMar>
                              </w:tblPrEx>
                              <w:trPr>
                                <w:trHeight w:val="3761"/>
                              </w:trPr>
                              <w:tc>
                                <w:tcPr>
                                  <w:tcW w:w="6658" w:type="dxa"/>
                                </w:tcPr>
                                <w:p w14:paraId="3439B0B5" w14:textId="77777777" w:rsidR="00270BE7" w:rsidRPr="00403914" w:rsidRDefault="00270BE7" w:rsidP="00562C51">
                                  <w:pPr>
                                    <w:rPr>
                                      <w:noProof/>
                                    </w:rPr>
                                  </w:pPr>
                                  <w:r w:rsidRPr="00403914">
                                    <w:rPr>
                                      <w:noProof/>
                                    </w:rPr>
                                    <w:drawing>
                                      <wp:inline distT="0" distB="0" distL="0" distR="0" wp14:anchorId="00F56F34" wp14:editId="54CAC6C2">
                                        <wp:extent cx="4192270" cy="2286000"/>
                                        <wp:effectExtent l="0" t="0" r="0" b="0"/>
                                        <wp:docPr id="2" name="圖表 2">
                                          <a:extLst xmlns:a="http://schemas.openxmlformats.org/drawingml/2006/main">
                                            <a:ext uri="{FF2B5EF4-FFF2-40B4-BE49-F238E27FC236}">
                                              <a16:creationId xmlns:a16="http://schemas.microsoft.com/office/drawing/2014/main" id="{6A799339-60CD-015A-3C57-26935FB9A3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43CE506" w14:textId="06BD1368" w:rsidR="00270BE7" w:rsidRPr="00587155" w:rsidRDefault="00270BE7" w:rsidP="00684B88">
                                  <w:pPr>
                                    <w:spacing w:line="240" w:lineRule="exact"/>
                                    <w:ind w:firstLineChars="100" w:firstLine="187"/>
                                    <w:rPr>
                                      <w:sz w:val="18"/>
                                      <w:szCs w:val="18"/>
                                    </w:rPr>
                                  </w:pPr>
                                  <w:r w:rsidRPr="00403914">
                                    <w:rPr>
                                      <w:rFonts w:ascii="標楷體" w:hAnsi="標楷體" w:cs="新細明體" w:hint="eastAsia"/>
                                      <w:color w:val="000000"/>
                                      <w:kern w:val="0"/>
                                      <w:sz w:val="18"/>
                                      <w:szCs w:val="18"/>
                                    </w:rPr>
                                    <w:t>資料來源：整理自109至113年度審核報告。</w:t>
                                  </w:r>
                                </w:p>
                              </w:tc>
                            </w:tr>
                            <w:bookmarkEnd w:id="7"/>
                          </w:tbl>
                          <w:p w14:paraId="3BBDF1E3" w14:textId="6AB3898C" w:rsidR="00270BE7" w:rsidRPr="00562C51" w:rsidRDefault="00270BE7" w:rsidP="00684B88"/>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B979A21" id="_x0000_s1030" type="#_x0000_t202" style="position:absolute;left:0;text-align:left;margin-left:160.4pt;margin-top:186.85pt;width:339.55pt;height:243.55pt;z-index:-251449344;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" stroked="f">
                <v:textbox inset="1mm,1mm,1mm,1mm">
                  <w:txbxContent>
                    <w:tbl>
                      <w:tblPr>
                        <w:tblStyle w:val="1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58"/>
                      </w:tblGrid>
                      <w:tr w:rsidR="00270BE7" w:rsidRPr="00403914" w14:paraId="38627545" w14:textId="77777777" w:rsidTr="00F04F6B">
                        <w:trPr>
                          <w:trHeight w:val="454"/>
                        </w:trPr>
                        <w:tc>
                          <w:tcPr>
                            <w:tcW w:w="6658" w:type="dxa"/>
                          </w:tcPr>
                          <w:p w14:paraId="06063D18" w14:textId="6F354887" w:rsidR="00270BE7" w:rsidRPr="00403914" w:rsidRDefault="00270BE7" w:rsidP="00D11590">
                            <w:pPr>
                              <w:spacing w:line="300" w:lineRule="exact"/>
                              <w:jc w:val="center"/>
                              <w:rPr>
                                <w:rFonts w:ascii="標楷體" w:hAnsi="標楷體"/>
                                <w:b/>
                                <w:bCs/>
                              </w:rPr>
                            </w:pPr>
                            <w:bookmarkStart w:id="8" w:name="_Hlk202252102"/>
                            <w:r w:rsidRPr="00403914">
                              <w:rPr>
                                <w:rFonts w:ascii="標楷體" w:hAnsi="標楷體" w:hint="eastAsia"/>
                                <w:b/>
                                <w:bCs/>
                              </w:rPr>
                              <w:t>圖3</w:t>
                            </w:r>
                            <w:r>
                              <w:rPr>
                                <w:rFonts w:ascii="標楷體" w:hAnsi="標楷體" w:hint="eastAsia"/>
                                <w:b/>
                                <w:bCs/>
                              </w:rPr>
                              <w:t xml:space="preserve">　</w:t>
                            </w:r>
                            <w:r w:rsidRPr="00403914">
                              <w:rPr>
                                <w:rFonts w:ascii="標楷體" w:hAnsi="標楷體" w:hint="eastAsia"/>
                                <w:b/>
                                <w:bCs/>
                              </w:rPr>
                              <w:t>歲出</w:t>
                            </w:r>
                            <w:r>
                              <w:rPr>
                                <w:rFonts w:ascii="標楷體" w:hAnsi="標楷體" w:hint="eastAsia"/>
                                <w:b/>
                                <w:bCs/>
                              </w:rPr>
                              <w:t>總</w:t>
                            </w:r>
                            <w:r w:rsidRPr="00403914">
                              <w:rPr>
                                <w:rFonts w:ascii="標楷體" w:hAnsi="標楷體" w:hint="eastAsia"/>
                                <w:b/>
                                <w:bCs/>
                              </w:rPr>
                              <w:t>預算與應付保留數</w:t>
                            </w:r>
                          </w:p>
                        </w:tc>
                      </w:tr>
                      <w:tr w:rsidR="00270BE7" w:rsidRPr="00403914" w14:paraId="4F2AE5C7" w14:textId="77777777" w:rsidTr="00587155">
                        <w:tblPrEx>
                          <w:tblCellMar>
                            <w:left w:w="28" w:type="dxa"/>
                            <w:right w:w="28" w:type="dxa"/>
                          </w:tblCellMar>
                        </w:tblPrEx>
                        <w:trPr>
                          <w:trHeight w:val="3761"/>
                        </w:trPr>
                        <w:tc>
                          <w:tcPr>
                            <w:tcW w:w="6658" w:type="dxa"/>
                          </w:tcPr>
                          <w:p w14:paraId="3439B0B5" w14:textId="77777777" w:rsidR="00270BE7" w:rsidRPr="00403914" w:rsidRDefault="00270BE7" w:rsidP="00562C51">
                            <w:pPr>
                              <w:rPr>
                                <w:noProof/>
                              </w:rPr>
                            </w:pPr>
                            <w:r w:rsidRPr="00403914">
                              <w:rPr>
                                <w:noProof/>
                              </w:rPr>
                              <w:drawing>
                                <wp:inline distT="0" distB="0" distL="0" distR="0" wp14:anchorId="00F56F34" wp14:editId="54CAC6C2">
                                  <wp:extent cx="4192270" cy="2286000"/>
                                  <wp:effectExtent l="0" t="0" r="0" b="0"/>
                                  <wp:docPr id="2" name="圖表 2">
                                    <a:extLst xmlns:a="http://schemas.openxmlformats.org/drawingml/2006/main">
                                      <a:ext uri="{FF2B5EF4-FFF2-40B4-BE49-F238E27FC236}">
                                        <a16:creationId xmlns:a16="http://schemas.microsoft.com/office/drawing/2014/main" id="{6A799339-60CD-015A-3C57-26935FB9A3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43CE506" w14:textId="06BD1368" w:rsidR="00270BE7" w:rsidRPr="00587155" w:rsidRDefault="00270BE7" w:rsidP="00684B88">
                            <w:pPr>
                              <w:spacing w:line="240" w:lineRule="exact"/>
                              <w:ind w:firstLineChars="100" w:firstLine="187"/>
                              <w:rPr>
                                <w:sz w:val="18"/>
                                <w:szCs w:val="18"/>
                              </w:rPr>
                            </w:pPr>
                            <w:r w:rsidRPr="00403914">
                              <w:rPr>
                                <w:rFonts w:ascii="標楷體" w:hAnsi="標楷體" w:cs="新細明體" w:hint="eastAsia"/>
                                <w:color w:val="000000"/>
                                <w:kern w:val="0"/>
                                <w:sz w:val="18"/>
                                <w:szCs w:val="18"/>
                              </w:rPr>
                              <w:t>資料來源：整理自109至113年度審核報告。</w:t>
                            </w:r>
                          </w:p>
                        </w:tc>
                      </w:tr>
                      <w:bookmarkEnd w:id="8"/>
                    </w:tbl>
                    <w:p w14:paraId="3BBDF1E3" w14:textId="6AB3898C" w:rsidR="00270BE7" w:rsidRPr="00562C51" w:rsidRDefault="00270BE7" w:rsidP="00684B88"/>
                  </w:txbxContent>
                </v:textbox>
                <w10:wrap type="tight" anchorx="margin"/>
              </v:shape>
            </w:pict>
          </mc:Fallback>
        </mc:AlternateContent>
      </w:r>
      <w:r w:rsidR="00BF6E02">
        <w:rPr>
          <w:rFonts w:ascii="標楷體" w:hAnsi="標楷體" w:cs="Courier New" w:hint="eastAsia"/>
          <w:b/>
          <w:color w:val="000000" w:themeColor="text1"/>
          <w:kern w:val="0"/>
          <w:szCs w:val="24"/>
        </w:rPr>
        <w:t>2</w:t>
      </w:r>
      <w:r w:rsidR="00BF6E02" w:rsidRPr="00587155">
        <w:rPr>
          <w:rFonts w:ascii="標楷體" w:hAnsi="標楷體" w:cs="Courier New" w:hint="eastAsia"/>
          <w:b/>
          <w:color w:val="000000" w:themeColor="text1"/>
          <w:kern w:val="0"/>
          <w:szCs w:val="24"/>
        </w:rPr>
        <w:t>.歲出應付保留比率逐年上升，年度追加預算亦保留逾6成待執行，</w:t>
      </w:r>
      <w:r w:rsidRPr="00587155">
        <w:rPr>
          <w:rFonts w:ascii="標楷體" w:hAnsi="標楷體" w:cs="Courier New" w:hint="eastAsia"/>
          <w:b/>
          <w:color w:val="000000" w:themeColor="text1"/>
          <w:kern w:val="0"/>
          <w:szCs w:val="24"/>
        </w:rPr>
        <w:t>及</w:t>
      </w:r>
      <w:r w:rsidR="00BF6E02" w:rsidRPr="00587155">
        <w:rPr>
          <w:rFonts w:ascii="標楷體" w:hAnsi="標楷體" w:cs="Courier New" w:hint="eastAsia"/>
          <w:b/>
          <w:color w:val="000000" w:themeColor="text1"/>
          <w:kern w:val="0"/>
          <w:szCs w:val="24"/>
        </w:rPr>
        <w:t>執行多年未完成遞延影響新年度計畫推動：</w:t>
      </w:r>
      <w:r w:rsidR="00BF6E02" w:rsidRPr="00587155">
        <w:rPr>
          <w:rFonts w:ascii="標楷體" w:hAnsi="標楷體" w:hint="eastAsia"/>
          <w:szCs w:val="24"/>
        </w:rPr>
        <w:t>1</w:t>
      </w:r>
      <w:r w:rsidR="00BF6E02" w:rsidRPr="00587155">
        <w:rPr>
          <w:rFonts w:ascii="標楷體" w:hAnsi="標楷體"/>
          <w:szCs w:val="24"/>
        </w:rPr>
        <w:t>13</w:t>
      </w:r>
      <w:r w:rsidR="00BF6E02" w:rsidRPr="00587155">
        <w:rPr>
          <w:rFonts w:ascii="標楷體" w:hAnsi="標楷體" w:hint="eastAsia"/>
          <w:szCs w:val="24"/>
        </w:rPr>
        <w:t>年度歲出應付保留數34億9,139萬餘元，占歲出總預算數比率13.12％，較111年度7.89％、112年</w:t>
      </w:r>
      <w:r w:rsidR="00985FEF" w:rsidRPr="00587155">
        <w:rPr>
          <w:rFonts w:ascii="標楷體" w:hAnsi="標楷體" w:hint="eastAsia"/>
          <w:szCs w:val="24"/>
        </w:rPr>
        <w:t>度</w:t>
      </w:r>
      <w:r w:rsidR="00BF6E02" w:rsidRPr="00587155">
        <w:rPr>
          <w:rFonts w:ascii="標楷體" w:hAnsi="標楷體" w:hint="eastAsia"/>
          <w:szCs w:val="24"/>
        </w:rPr>
        <w:t>10.32％，金額及比率均增加（圖</w:t>
      </w:r>
      <w:r w:rsidR="00BF6E02" w:rsidRPr="00587155">
        <w:rPr>
          <w:rFonts w:ascii="標楷體" w:hAnsi="標楷體"/>
          <w:szCs w:val="24"/>
        </w:rPr>
        <w:t>3</w:t>
      </w:r>
      <w:r w:rsidR="00BF6E02" w:rsidRPr="00587155">
        <w:rPr>
          <w:rFonts w:ascii="標楷體" w:hAnsi="標楷體" w:hint="eastAsia"/>
          <w:szCs w:val="24"/>
        </w:rPr>
        <w:t>），又連同以前年度歲出轉入數未結清數計58億2,085萬餘元，亦為近5年最高，其中1</w:t>
      </w:r>
      <w:r w:rsidR="00BF6E02" w:rsidRPr="00587155">
        <w:rPr>
          <w:rFonts w:ascii="標楷體" w:hAnsi="標楷體"/>
          <w:szCs w:val="24"/>
        </w:rPr>
        <w:t>13</w:t>
      </w:r>
      <w:r w:rsidR="00BF6E02" w:rsidRPr="00587155">
        <w:rPr>
          <w:rFonts w:ascii="標楷體" w:hAnsi="標楷體" w:hint="eastAsia"/>
          <w:szCs w:val="24"/>
        </w:rPr>
        <w:t>年度單項計畫保留金額逾5,000萬元者計有12項、總計16億2,300萬餘元，</w:t>
      </w:r>
      <w:r w:rsidRPr="00587155">
        <w:rPr>
          <w:rFonts w:ascii="標楷體" w:hAnsi="標楷體" w:hint="eastAsia"/>
          <w:szCs w:val="24"/>
        </w:rPr>
        <w:t>均係</w:t>
      </w:r>
      <w:r w:rsidR="00BF6E02" w:rsidRPr="00587155">
        <w:rPr>
          <w:rFonts w:ascii="標楷體" w:hAnsi="標楷體" w:hint="eastAsia"/>
          <w:szCs w:val="24"/>
        </w:rPr>
        <w:t>執行進度延遲</w:t>
      </w:r>
      <w:r w:rsidRPr="00587155">
        <w:rPr>
          <w:rFonts w:ascii="標楷體" w:hAnsi="標楷體" w:hint="eastAsia"/>
          <w:szCs w:val="24"/>
        </w:rPr>
        <w:t>所致</w:t>
      </w:r>
      <w:r w:rsidR="00BF6E02" w:rsidRPr="00587155">
        <w:rPr>
          <w:rFonts w:ascii="標楷體" w:hAnsi="標楷體" w:hint="eastAsia"/>
          <w:szCs w:val="24"/>
        </w:rPr>
        <w:t>；</w:t>
      </w:r>
      <w:r w:rsidRPr="00587155">
        <w:rPr>
          <w:rFonts w:ascii="標楷體" w:hAnsi="標楷體" w:hint="eastAsia"/>
          <w:szCs w:val="24"/>
        </w:rPr>
        <w:t>又</w:t>
      </w:r>
      <w:r w:rsidR="00BF6E02" w:rsidRPr="00587155">
        <w:rPr>
          <w:rFonts w:ascii="標楷體" w:hAnsi="標楷體" w:hint="eastAsia"/>
          <w:szCs w:val="24"/>
        </w:rPr>
        <w:t>以前年度保留數中，基隆轉運站及中山一、二路道路拓寬工程等2項執行已逾7至10年仍未完成，</w:t>
      </w:r>
      <w:r w:rsidR="00587155">
        <w:rPr>
          <w:rFonts w:ascii="標楷體" w:hAnsi="標楷體" w:hint="eastAsia"/>
          <w:szCs w:val="24"/>
        </w:rPr>
        <w:t>亦</w:t>
      </w:r>
      <w:r w:rsidR="0030366E" w:rsidRPr="00587155">
        <w:rPr>
          <w:rFonts w:ascii="標楷體" w:hAnsi="標楷體" w:hint="eastAsia"/>
          <w:szCs w:val="24"/>
        </w:rPr>
        <w:t>有</w:t>
      </w:r>
      <w:r w:rsidR="00BF6E02" w:rsidRPr="00587155">
        <w:rPr>
          <w:rFonts w:ascii="標楷體" w:hAnsi="標楷體" w:hint="eastAsia"/>
          <w:szCs w:val="24"/>
        </w:rPr>
        <w:t>部分重大計畫</w:t>
      </w:r>
      <w:r w:rsidR="0030366E" w:rsidRPr="00587155">
        <w:rPr>
          <w:rFonts w:ascii="標楷體" w:hAnsi="標楷體" w:hint="eastAsia"/>
          <w:szCs w:val="24"/>
        </w:rPr>
        <w:t>保留待</w:t>
      </w:r>
      <w:r w:rsidRPr="00587155">
        <w:rPr>
          <w:rFonts w:ascii="標楷體" w:hAnsi="標楷體" w:hint="eastAsia"/>
          <w:szCs w:val="24"/>
        </w:rPr>
        <w:t>執</w:t>
      </w:r>
      <w:r w:rsidR="0030366E" w:rsidRPr="00587155">
        <w:rPr>
          <w:rFonts w:ascii="標楷體" w:hAnsi="標楷體" w:hint="eastAsia"/>
          <w:szCs w:val="24"/>
        </w:rPr>
        <w:t>行金額逾5</w:t>
      </w:r>
      <w:r w:rsidR="0030366E" w:rsidRPr="00587155">
        <w:rPr>
          <w:rFonts w:ascii="標楷體" w:hAnsi="標楷體"/>
          <w:szCs w:val="24"/>
        </w:rPr>
        <w:t>,</w:t>
      </w:r>
      <w:r w:rsidR="0030366E" w:rsidRPr="00587155">
        <w:rPr>
          <w:rFonts w:ascii="標楷體" w:hAnsi="標楷體" w:hint="eastAsia"/>
          <w:szCs w:val="24"/>
        </w:rPr>
        <w:t>000萬元</w:t>
      </w:r>
      <w:r w:rsidR="00587155">
        <w:rPr>
          <w:rFonts w:ascii="標楷體" w:hAnsi="標楷體" w:hint="eastAsia"/>
          <w:szCs w:val="24"/>
        </w:rPr>
        <w:t>情形</w:t>
      </w:r>
      <w:r w:rsidR="00BF6E02" w:rsidRPr="00587155">
        <w:rPr>
          <w:rFonts w:ascii="標楷體" w:hAnsi="標楷體" w:hint="eastAsia"/>
          <w:szCs w:val="24"/>
        </w:rPr>
        <w:t>；再查113年追加歲出預算26億2,287萬餘元，執行結果，保留125項計畫16億6,626萬餘元，占比達6成，其中單筆計畫保留金額逾5,000萬元者計5項10億9</w:t>
      </w:r>
      <w:r w:rsidR="00BF6E02" w:rsidRPr="00587155">
        <w:rPr>
          <w:rFonts w:ascii="標楷體" w:hAnsi="標楷體"/>
          <w:szCs w:val="24"/>
        </w:rPr>
        <w:t>,</w:t>
      </w:r>
      <w:r w:rsidR="00BF6E02" w:rsidRPr="00587155">
        <w:rPr>
          <w:rFonts w:ascii="標楷體" w:hAnsi="標楷體" w:hint="eastAsia"/>
          <w:szCs w:val="24"/>
        </w:rPr>
        <w:t>860萬餘元，幾占原預算9成。以上，經函請市政府督促切實配合計畫進度妥為籌編預算，並注意落實進度管控，以提升預算執行效能。</w:t>
      </w:r>
      <w:r w:rsidR="00BF6E02" w:rsidRPr="00F04F6B">
        <w:rPr>
          <w:rFonts w:ascii="標楷體" w:hAnsi="標楷體" w:hint="eastAsia"/>
          <w:spacing w:val="-2"/>
          <w:szCs w:val="24"/>
        </w:rPr>
        <w:t>據復：部分計畫涉及跨機關權責，須先協調解決爭議始能辦理，將積極溝通推動</w:t>
      </w:r>
      <w:r w:rsidRPr="00F04F6B">
        <w:rPr>
          <w:rFonts w:ascii="標楷體" w:hAnsi="標楷體" w:hint="eastAsia"/>
          <w:spacing w:val="-2"/>
          <w:szCs w:val="24"/>
        </w:rPr>
        <w:t>，並</w:t>
      </w:r>
      <w:r w:rsidR="00BF6E02" w:rsidRPr="00F04F6B">
        <w:rPr>
          <w:rFonts w:ascii="標楷體" w:hAnsi="標楷體" w:hint="eastAsia"/>
          <w:spacing w:val="-2"/>
          <w:szCs w:val="24"/>
        </w:rPr>
        <w:t>請廠商積極趕工以達符合請款條件；至追加預算保留</w:t>
      </w:r>
      <w:r w:rsidR="00735CB1" w:rsidRPr="00F04F6B">
        <w:rPr>
          <w:rFonts w:ascii="標楷體" w:hAnsi="標楷體" w:hint="eastAsia"/>
          <w:spacing w:val="-2"/>
          <w:szCs w:val="24"/>
        </w:rPr>
        <w:t>比率偏高</w:t>
      </w:r>
      <w:r w:rsidR="00BF6E02" w:rsidRPr="00F04F6B">
        <w:rPr>
          <w:rFonts w:ascii="標楷體" w:hAnsi="標楷體" w:hint="eastAsia"/>
          <w:spacing w:val="-2"/>
          <w:szCs w:val="24"/>
        </w:rPr>
        <w:t>，將注意落實管控。</w:t>
      </w:r>
    </w:p>
    <w:p w14:paraId="3C85B26F" w14:textId="7CBB8983" w:rsidR="00F17BDB" w:rsidRDefault="00F17BDB" w:rsidP="00D16A77">
      <w:pPr>
        <w:overflowPunct w:val="0"/>
        <w:spacing w:line="450" w:lineRule="exact"/>
        <w:ind w:firstLineChars="200" w:firstLine="494"/>
        <w:contextualSpacing/>
        <w:jc w:val="both"/>
        <w:rPr>
          <w:rFonts w:ascii="標楷體" w:hAnsi="標楷體"/>
          <w:szCs w:val="24"/>
        </w:rPr>
      </w:pPr>
      <w:r>
        <w:rPr>
          <w:rFonts w:ascii="標楷體" w:hAnsi="標楷體" w:cs="Courier New" w:hint="eastAsia"/>
          <w:b/>
          <w:color w:val="000000" w:themeColor="text1"/>
          <w:kern w:val="0"/>
          <w:szCs w:val="24"/>
        </w:rPr>
        <w:t>3</w:t>
      </w:r>
      <w:r w:rsidRPr="00BE438B">
        <w:rPr>
          <w:rFonts w:ascii="標楷體" w:hAnsi="標楷體" w:cs="Courier New" w:hint="eastAsia"/>
          <w:b/>
          <w:color w:val="000000" w:themeColor="text1"/>
          <w:kern w:val="0"/>
          <w:szCs w:val="24"/>
        </w:rPr>
        <w:t>.</w:t>
      </w:r>
      <w:r w:rsidR="00F43AB2">
        <w:rPr>
          <w:rFonts w:ascii="標楷體" w:hAnsi="標楷體" w:cs="Courier New" w:hint="eastAsia"/>
          <w:b/>
          <w:color w:val="000000" w:themeColor="text1"/>
          <w:kern w:val="0"/>
          <w:szCs w:val="24"/>
        </w:rPr>
        <w:t>雖</w:t>
      </w:r>
      <w:r w:rsidRPr="00BE438B">
        <w:rPr>
          <w:rFonts w:ascii="標楷體" w:hAnsi="標楷體" w:cs="Courier New" w:hint="eastAsia"/>
          <w:b/>
          <w:color w:val="000000" w:themeColor="text1"/>
          <w:kern w:val="0"/>
          <w:szCs w:val="24"/>
        </w:rPr>
        <w:t>已編列災害準備金並調整預算因應</w:t>
      </w:r>
      <w:r w:rsidR="00F43AB2">
        <w:rPr>
          <w:rFonts w:ascii="標楷體" w:hAnsi="標楷體" w:cs="Courier New" w:hint="eastAsia"/>
          <w:b/>
          <w:color w:val="000000" w:themeColor="text1"/>
          <w:kern w:val="0"/>
          <w:szCs w:val="24"/>
        </w:rPr>
        <w:t>年度</w:t>
      </w:r>
      <w:r w:rsidRPr="00BE438B">
        <w:rPr>
          <w:rFonts w:ascii="標楷體" w:hAnsi="標楷體" w:cs="Courier New" w:hint="eastAsia"/>
          <w:b/>
          <w:color w:val="000000" w:themeColor="text1"/>
          <w:kern w:val="0"/>
          <w:szCs w:val="24"/>
        </w:rPr>
        <w:t>緊急災損，惟仍不足以支應復原重建所</w:t>
      </w:r>
      <w:r w:rsidR="00F43AB2">
        <w:rPr>
          <w:rFonts w:ascii="標楷體" w:hAnsi="標楷體" w:cs="Courier New" w:hint="eastAsia"/>
          <w:b/>
          <w:color w:val="000000" w:themeColor="text1"/>
          <w:kern w:val="0"/>
          <w:szCs w:val="24"/>
        </w:rPr>
        <w:t>需</w:t>
      </w:r>
      <w:r w:rsidRPr="00BE438B">
        <w:rPr>
          <w:rFonts w:ascii="標楷體" w:hAnsi="標楷體" w:cs="Courier New" w:hint="eastAsia"/>
          <w:b/>
          <w:color w:val="000000" w:themeColor="text1"/>
          <w:kern w:val="0"/>
          <w:szCs w:val="24"/>
        </w:rPr>
        <w:t>，</w:t>
      </w:r>
      <w:r w:rsidR="00F43AB2">
        <w:rPr>
          <w:rFonts w:ascii="標楷體" w:hAnsi="標楷體" w:cs="Courier New" w:hint="eastAsia"/>
          <w:b/>
          <w:color w:val="000000" w:themeColor="text1"/>
          <w:kern w:val="0"/>
          <w:szCs w:val="24"/>
        </w:rPr>
        <w:t>且</w:t>
      </w:r>
      <w:r w:rsidRPr="00BE438B">
        <w:rPr>
          <w:rFonts w:ascii="標楷體" w:hAnsi="標楷體" w:cs="Courier New" w:hint="eastAsia"/>
          <w:b/>
          <w:color w:val="000000" w:themeColor="text1"/>
          <w:kern w:val="0"/>
          <w:szCs w:val="24"/>
        </w:rPr>
        <w:t>經費保留逾半數</w:t>
      </w:r>
      <w:r w:rsidR="00F43AB2">
        <w:rPr>
          <w:rFonts w:ascii="標楷體" w:hAnsi="標楷體" w:cs="Courier New" w:hint="eastAsia"/>
          <w:b/>
          <w:color w:val="000000" w:themeColor="text1"/>
          <w:kern w:val="0"/>
          <w:szCs w:val="24"/>
        </w:rPr>
        <w:t>待執行</w:t>
      </w:r>
      <w:r w:rsidRPr="00BE438B">
        <w:rPr>
          <w:rFonts w:ascii="標楷體" w:hAnsi="標楷體" w:cs="Courier New" w:hint="eastAsia"/>
          <w:b/>
          <w:color w:val="000000" w:themeColor="text1"/>
          <w:kern w:val="0"/>
          <w:szCs w:val="24"/>
        </w:rPr>
        <w:t>：</w:t>
      </w:r>
      <w:r w:rsidRPr="00BE438B">
        <w:rPr>
          <w:rFonts w:ascii="標楷體" w:hAnsi="標楷體"/>
          <w:szCs w:val="24"/>
        </w:rPr>
        <w:t>1</w:t>
      </w:r>
      <w:r w:rsidRPr="00BE438B">
        <w:rPr>
          <w:rFonts w:ascii="標楷體" w:hAnsi="標楷體" w:hint="eastAsia"/>
          <w:szCs w:val="24"/>
        </w:rPr>
        <w:t>13年災害準備金原編預算2億4</w:t>
      </w:r>
      <w:r w:rsidRPr="00BE438B">
        <w:rPr>
          <w:rFonts w:ascii="標楷體" w:hAnsi="標楷體"/>
          <w:szCs w:val="24"/>
        </w:rPr>
        <w:t>,</w:t>
      </w:r>
      <w:r w:rsidRPr="00BE438B">
        <w:rPr>
          <w:rFonts w:ascii="標楷體" w:hAnsi="標楷體" w:hint="eastAsia"/>
          <w:szCs w:val="24"/>
        </w:rPr>
        <w:t>100萬元，</w:t>
      </w:r>
      <w:r>
        <w:rPr>
          <w:rFonts w:ascii="標楷體" w:hAnsi="標楷體" w:hint="eastAsia"/>
          <w:szCs w:val="24"/>
        </w:rPr>
        <w:t>然</w:t>
      </w:r>
      <w:r w:rsidRPr="00BE438B">
        <w:rPr>
          <w:rFonts w:ascii="標楷體" w:hAnsi="標楷體" w:hint="eastAsia"/>
          <w:szCs w:val="24"/>
        </w:rPr>
        <w:t>因9月豪雨及山陀兒颱風、10月康芮颱風等緊急救災及災後重建經費需求達1</w:t>
      </w:r>
      <w:r w:rsidRPr="00BE438B">
        <w:rPr>
          <w:rFonts w:ascii="標楷體" w:hAnsi="標楷體"/>
          <w:szCs w:val="24"/>
        </w:rPr>
        <w:t>1</w:t>
      </w:r>
      <w:r w:rsidRPr="00BE438B">
        <w:rPr>
          <w:rFonts w:ascii="標楷體" w:hAnsi="標楷體" w:hint="eastAsia"/>
          <w:szCs w:val="24"/>
        </w:rPr>
        <w:t>億</w:t>
      </w:r>
      <w:r w:rsidRPr="00BE438B">
        <w:rPr>
          <w:rFonts w:ascii="標楷體" w:hAnsi="標楷體"/>
          <w:szCs w:val="24"/>
        </w:rPr>
        <w:t>8,994</w:t>
      </w:r>
      <w:r w:rsidRPr="00BE438B">
        <w:rPr>
          <w:rFonts w:ascii="標楷體" w:hAnsi="標楷體" w:hint="eastAsia"/>
          <w:szCs w:val="24"/>
        </w:rPr>
        <w:t>萬餘元，</w:t>
      </w:r>
      <w:r>
        <w:rPr>
          <w:rFonts w:ascii="標楷體" w:hAnsi="標楷體" w:hint="eastAsia"/>
          <w:szCs w:val="24"/>
        </w:rPr>
        <w:t>已</w:t>
      </w:r>
      <w:r w:rsidRPr="00BE438B">
        <w:rPr>
          <w:rFonts w:ascii="標楷體" w:hAnsi="標楷體"/>
          <w:szCs w:val="24"/>
        </w:rPr>
        <w:t>不敷支應災害發生時應變措施及災後復原重建所需</w:t>
      </w:r>
      <w:r w:rsidRPr="00BE438B">
        <w:rPr>
          <w:rFonts w:ascii="標楷體" w:hAnsi="標楷體" w:hint="eastAsia"/>
          <w:szCs w:val="24"/>
        </w:rPr>
        <w:t>，</w:t>
      </w:r>
      <w:r>
        <w:rPr>
          <w:rFonts w:ascii="標楷體" w:hAnsi="標楷體" w:hint="eastAsia"/>
          <w:szCs w:val="24"/>
        </w:rPr>
        <w:t>市政府</w:t>
      </w:r>
      <w:r w:rsidRPr="00BE438B">
        <w:rPr>
          <w:rFonts w:ascii="標楷體" w:hAnsi="標楷體" w:hint="eastAsia"/>
          <w:szCs w:val="24"/>
        </w:rPr>
        <w:t>雖依災害防救法規定</w:t>
      </w:r>
      <w:r w:rsidRPr="00BE438B">
        <w:rPr>
          <w:rFonts w:ascii="標楷體" w:hAnsi="標楷體"/>
          <w:szCs w:val="24"/>
        </w:rPr>
        <w:t>調整</w:t>
      </w:r>
      <w:r w:rsidR="00D26024">
        <w:rPr>
          <w:rFonts w:ascii="標楷體" w:hAnsi="標楷體" w:hint="eastAsia"/>
          <w:szCs w:val="24"/>
        </w:rPr>
        <w:t>1</w:t>
      </w:r>
      <w:r w:rsidR="00D26024">
        <w:rPr>
          <w:rFonts w:ascii="標楷體" w:hAnsi="標楷體"/>
          <w:szCs w:val="24"/>
        </w:rPr>
        <w:t>13</w:t>
      </w:r>
      <w:r w:rsidRPr="00BE438B">
        <w:rPr>
          <w:rFonts w:ascii="標楷體" w:hAnsi="標楷體"/>
          <w:szCs w:val="24"/>
        </w:rPr>
        <w:t>年度</w:t>
      </w:r>
      <w:r w:rsidR="00D26024">
        <w:rPr>
          <w:rFonts w:ascii="標楷體" w:hAnsi="標楷體" w:hint="eastAsia"/>
          <w:szCs w:val="24"/>
        </w:rPr>
        <w:t>預算</w:t>
      </w:r>
      <w:r w:rsidRPr="00BE438B">
        <w:rPr>
          <w:rFonts w:ascii="標楷體" w:hAnsi="標楷體" w:hint="eastAsia"/>
          <w:szCs w:val="24"/>
        </w:rPr>
        <w:t>2億4</w:t>
      </w:r>
      <w:r w:rsidRPr="00BE438B">
        <w:rPr>
          <w:rFonts w:ascii="標楷體" w:hAnsi="標楷體"/>
          <w:szCs w:val="24"/>
        </w:rPr>
        <w:t>,</w:t>
      </w:r>
      <w:r w:rsidRPr="00BE438B">
        <w:rPr>
          <w:rFonts w:ascii="標楷體" w:hAnsi="標楷體" w:hint="eastAsia"/>
          <w:szCs w:val="24"/>
        </w:rPr>
        <w:t>117萬餘元</w:t>
      </w:r>
      <w:r w:rsidRPr="00BE438B">
        <w:rPr>
          <w:rFonts w:ascii="標楷體" w:hAnsi="標楷體"/>
          <w:szCs w:val="24"/>
        </w:rPr>
        <w:t>移緩濟急支應</w:t>
      </w:r>
      <w:r w:rsidRPr="00BE438B">
        <w:rPr>
          <w:rFonts w:ascii="標楷體" w:hAnsi="標楷體" w:hint="eastAsia"/>
          <w:szCs w:val="24"/>
        </w:rPr>
        <w:t>，尚有逾</w:t>
      </w:r>
      <w:r w:rsidR="00D26024" w:rsidRPr="00BE438B">
        <w:rPr>
          <w:rFonts w:ascii="標楷體" w:hAnsi="標楷體" w:hint="eastAsia"/>
          <w:szCs w:val="24"/>
        </w:rPr>
        <w:t>7億6,530萬元</w:t>
      </w:r>
      <w:r w:rsidR="006F5A7C">
        <w:rPr>
          <w:rFonts w:ascii="標楷體" w:hAnsi="標楷體" w:hint="eastAsia"/>
          <w:szCs w:val="24"/>
        </w:rPr>
        <w:t>資金缺口</w:t>
      </w:r>
      <w:r w:rsidR="00685042">
        <w:rPr>
          <w:rFonts w:ascii="標楷體" w:hAnsi="標楷體" w:hint="eastAsia"/>
          <w:szCs w:val="24"/>
        </w:rPr>
        <w:t>雖</w:t>
      </w:r>
      <w:r w:rsidR="006F5A7C">
        <w:rPr>
          <w:rFonts w:ascii="標楷體" w:hAnsi="標楷體" w:hint="eastAsia"/>
          <w:szCs w:val="24"/>
        </w:rPr>
        <w:t>申請</w:t>
      </w:r>
      <w:r w:rsidR="006F5A7C" w:rsidRPr="00BE438B">
        <w:rPr>
          <w:rFonts w:ascii="標楷體" w:hAnsi="標楷體" w:hint="eastAsia"/>
          <w:szCs w:val="24"/>
        </w:rPr>
        <w:t>行政院公共設施災後復建工程補助</w:t>
      </w:r>
      <w:r w:rsidRPr="00BE438B">
        <w:rPr>
          <w:rFonts w:ascii="標楷體" w:hAnsi="標楷體" w:hint="eastAsia"/>
          <w:szCs w:val="24"/>
        </w:rPr>
        <w:t>，</w:t>
      </w:r>
      <w:r w:rsidR="00685042">
        <w:rPr>
          <w:rFonts w:ascii="標楷體" w:hAnsi="標楷體" w:hint="eastAsia"/>
          <w:szCs w:val="24"/>
        </w:rPr>
        <w:t>惟</w:t>
      </w:r>
      <w:r w:rsidR="00D26024" w:rsidRPr="00BE438B">
        <w:rPr>
          <w:rFonts w:ascii="標楷體" w:hAnsi="標楷體" w:hint="eastAsia"/>
          <w:szCs w:val="24"/>
        </w:rPr>
        <w:t>截至114年4月底</w:t>
      </w:r>
      <w:r w:rsidR="006F5A7C">
        <w:rPr>
          <w:rFonts w:ascii="標楷體" w:hAnsi="標楷體" w:hint="eastAsia"/>
          <w:szCs w:val="24"/>
        </w:rPr>
        <w:t>僅獲</w:t>
      </w:r>
      <w:r w:rsidR="00D26024" w:rsidRPr="00BE438B">
        <w:rPr>
          <w:rFonts w:ascii="標楷體" w:hAnsi="標楷體" w:hint="eastAsia"/>
          <w:szCs w:val="24"/>
        </w:rPr>
        <w:t>補助3億9,267萬餘元，其餘尚待籌措財源支應</w:t>
      </w:r>
      <w:r w:rsidRPr="00BE438B">
        <w:rPr>
          <w:rFonts w:ascii="標楷體" w:hAnsi="標楷體" w:hint="eastAsia"/>
          <w:szCs w:val="24"/>
        </w:rPr>
        <w:t>；又截至113年底調整後災害準備金預算4億8</w:t>
      </w:r>
      <w:r w:rsidRPr="00BE438B">
        <w:rPr>
          <w:rFonts w:ascii="標楷體" w:hAnsi="標楷體"/>
          <w:szCs w:val="24"/>
        </w:rPr>
        <w:t>,</w:t>
      </w:r>
      <w:r w:rsidRPr="00BE438B">
        <w:rPr>
          <w:rFonts w:ascii="標楷體" w:hAnsi="標楷體" w:hint="eastAsia"/>
          <w:szCs w:val="24"/>
        </w:rPr>
        <w:t>2</w:t>
      </w:r>
      <w:r w:rsidRPr="00BE438B">
        <w:rPr>
          <w:rFonts w:ascii="標楷體" w:hAnsi="標楷體"/>
          <w:szCs w:val="24"/>
        </w:rPr>
        <w:t>17</w:t>
      </w:r>
      <w:r w:rsidRPr="00BE438B">
        <w:rPr>
          <w:rFonts w:ascii="標楷體" w:hAnsi="標楷體" w:hint="eastAsia"/>
          <w:szCs w:val="24"/>
        </w:rPr>
        <w:t>萬餘元，已執行1億8,697餘萬元，</w:t>
      </w:r>
      <w:r w:rsidR="006F5A7C">
        <w:rPr>
          <w:rFonts w:ascii="標楷體" w:hAnsi="標楷體" w:hint="eastAsia"/>
          <w:szCs w:val="24"/>
        </w:rPr>
        <w:t>保留</w:t>
      </w:r>
      <w:r w:rsidRPr="00BE438B">
        <w:rPr>
          <w:rFonts w:ascii="標楷體" w:hAnsi="標楷體" w:hint="eastAsia"/>
          <w:szCs w:val="24"/>
        </w:rPr>
        <w:t>42件2億9</w:t>
      </w:r>
      <w:r w:rsidRPr="00BE438B">
        <w:rPr>
          <w:rFonts w:ascii="標楷體" w:hAnsi="標楷體"/>
          <w:szCs w:val="24"/>
        </w:rPr>
        <w:t>,</w:t>
      </w:r>
      <w:r w:rsidRPr="00BE438B">
        <w:rPr>
          <w:rFonts w:ascii="標楷體" w:hAnsi="標楷體" w:hint="eastAsia"/>
          <w:szCs w:val="24"/>
        </w:rPr>
        <w:t>197萬餘元</w:t>
      </w:r>
      <w:r w:rsidR="006F5A7C">
        <w:rPr>
          <w:rFonts w:ascii="標楷體" w:hAnsi="標楷體" w:hint="eastAsia"/>
          <w:szCs w:val="24"/>
        </w:rPr>
        <w:t>，</w:t>
      </w:r>
      <w:r>
        <w:rPr>
          <w:rFonts w:ascii="標楷體" w:hAnsi="標楷體" w:hint="eastAsia"/>
          <w:szCs w:val="24"/>
        </w:rPr>
        <w:t>占預算</w:t>
      </w:r>
      <w:r w:rsidRPr="00BE438B">
        <w:rPr>
          <w:rFonts w:ascii="標楷體" w:hAnsi="標楷體" w:hint="eastAsia"/>
          <w:szCs w:val="24"/>
        </w:rPr>
        <w:t>逾6成。</w:t>
      </w:r>
      <w:r w:rsidR="00217BE6">
        <w:rPr>
          <w:rFonts w:ascii="標楷體" w:hAnsi="標楷體" w:hint="eastAsia"/>
          <w:szCs w:val="24"/>
        </w:rPr>
        <w:t>以上</w:t>
      </w:r>
      <w:r w:rsidRPr="00BE438B">
        <w:rPr>
          <w:rFonts w:ascii="標楷體" w:hAnsi="標楷體" w:hint="eastAsia"/>
          <w:szCs w:val="24"/>
        </w:rPr>
        <w:t>，</w:t>
      </w:r>
      <w:r>
        <w:rPr>
          <w:rFonts w:ascii="標楷體" w:hAnsi="標楷體" w:hint="eastAsia"/>
          <w:szCs w:val="24"/>
        </w:rPr>
        <w:t>經函請市政府</w:t>
      </w:r>
      <w:r w:rsidRPr="00BE438B">
        <w:rPr>
          <w:rFonts w:ascii="標楷體" w:hAnsi="標楷體" w:hint="eastAsia"/>
          <w:szCs w:val="24"/>
        </w:rPr>
        <w:t>持續積極爭取經費及籌編預算支應，以及時修復受損設施，</w:t>
      </w:r>
      <w:r w:rsidRPr="00862933">
        <w:rPr>
          <w:rFonts w:ascii="標楷體" w:hAnsi="標楷體" w:hint="eastAsia"/>
          <w:szCs w:val="24"/>
        </w:rPr>
        <w:t>降低影響民眾程度。據復：</w:t>
      </w:r>
      <w:r w:rsidR="00217BE6">
        <w:rPr>
          <w:rFonts w:ascii="標楷體" w:hAnsi="標楷體" w:hint="eastAsia"/>
          <w:szCs w:val="24"/>
        </w:rPr>
        <w:t>針對</w:t>
      </w:r>
      <w:r w:rsidRPr="00862933">
        <w:rPr>
          <w:rFonts w:ascii="標楷體" w:hAnsi="標楷體" w:hint="eastAsia"/>
          <w:szCs w:val="24"/>
        </w:rPr>
        <w:t>評估確有安全疑慮部分，將於</w:t>
      </w:r>
      <w:r w:rsidRPr="00862933">
        <w:rPr>
          <w:rFonts w:ascii="標楷體" w:hAnsi="標楷體" w:hint="eastAsia"/>
          <w:szCs w:val="24"/>
        </w:rPr>
        <w:lastRenderedPageBreak/>
        <w:t>單位預算內調整勻支或循年度預算程序辦理修復</w:t>
      </w:r>
      <w:r>
        <w:rPr>
          <w:rFonts w:ascii="標楷體" w:hAnsi="標楷體" w:hint="eastAsia"/>
          <w:szCs w:val="24"/>
        </w:rPr>
        <w:t>；又</w:t>
      </w:r>
      <w:r w:rsidRPr="00862933">
        <w:rPr>
          <w:rFonts w:ascii="標楷體" w:hAnsi="標楷體" w:hint="eastAsia"/>
          <w:szCs w:val="24"/>
        </w:rPr>
        <w:t>因颱風接連來襲，復建工程未及於年底完工，</w:t>
      </w:r>
      <w:r w:rsidR="00217BE6">
        <w:rPr>
          <w:rFonts w:ascii="標楷體" w:hAnsi="標楷體" w:hint="eastAsia"/>
          <w:szCs w:val="24"/>
        </w:rPr>
        <w:t>均</w:t>
      </w:r>
      <w:r>
        <w:rPr>
          <w:rFonts w:ascii="標楷體" w:hAnsi="標楷體" w:hint="eastAsia"/>
          <w:szCs w:val="24"/>
        </w:rPr>
        <w:t>將</w:t>
      </w:r>
      <w:r w:rsidRPr="00862933">
        <w:rPr>
          <w:rFonts w:ascii="標楷體" w:hAnsi="標楷體" w:hint="eastAsia"/>
          <w:szCs w:val="24"/>
        </w:rPr>
        <w:t>積極辦理。</w:t>
      </w:r>
    </w:p>
    <w:p w14:paraId="701B263C" w14:textId="2F7923B8" w:rsidR="00F17BDB" w:rsidRPr="00587155" w:rsidRDefault="00F17BDB" w:rsidP="00D3407D">
      <w:pPr>
        <w:overflowPunct w:val="0"/>
        <w:spacing w:line="466" w:lineRule="exact"/>
        <w:ind w:leftChars="-1" w:left="-2" w:firstLineChars="200" w:firstLine="494"/>
        <w:jc w:val="both"/>
        <w:rPr>
          <w:rFonts w:ascii="標楷體" w:hAnsi="標楷體"/>
          <w:szCs w:val="24"/>
        </w:rPr>
      </w:pPr>
      <w:r w:rsidRPr="00587155">
        <w:rPr>
          <w:rFonts w:ascii="標楷體" w:hAnsi="標楷體" w:cs="Courier New" w:hint="eastAsia"/>
          <w:b/>
          <w:color w:val="000000" w:themeColor="text1"/>
          <w:kern w:val="0"/>
          <w:szCs w:val="24"/>
        </w:rPr>
        <w:t>4.辦理非營業特種基金及保管款專戶納入市庫集中管理，惟留存資金未妥為調度活化，又舉借債務未審視市庫可運用額度及工程進度妥適規劃：</w:t>
      </w:r>
      <w:r w:rsidRPr="00587155">
        <w:rPr>
          <w:rFonts w:ascii="標楷體" w:hAnsi="標楷體" w:cs="Courier New" w:hint="eastAsia"/>
          <w:bCs/>
          <w:color w:val="000000" w:themeColor="text1"/>
          <w:kern w:val="0"/>
          <w:szCs w:val="24"/>
        </w:rPr>
        <w:t>財政處為強化市庫管理及提升財務效能，定期將基隆市環境保護基金等6個非營業特種基金或保管金專戶之資金納列集中支付，</w:t>
      </w:r>
      <w:r w:rsidR="00823106" w:rsidRPr="00587155">
        <w:rPr>
          <w:rFonts w:ascii="標楷體" w:hAnsi="標楷體" w:cs="Courier New" w:hint="eastAsia"/>
          <w:bCs/>
          <w:color w:val="000000" w:themeColor="text1"/>
          <w:kern w:val="0"/>
          <w:szCs w:val="24"/>
        </w:rPr>
        <w:t>截</w:t>
      </w:r>
      <w:r w:rsidRPr="00587155">
        <w:rPr>
          <w:rFonts w:ascii="標楷體" w:hAnsi="標楷體" w:cs="Courier New" w:hint="eastAsia"/>
          <w:bCs/>
          <w:color w:val="000000" w:themeColor="text1"/>
          <w:kern w:val="0"/>
          <w:szCs w:val="24"/>
        </w:rPr>
        <w:t>至114年4月底</w:t>
      </w:r>
      <w:r w:rsidR="00823106" w:rsidRPr="00587155">
        <w:rPr>
          <w:rFonts w:ascii="標楷體" w:hAnsi="標楷體" w:cs="Courier New" w:hint="eastAsia"/>
          <w:bCs/>
          <w:color w:val="000000" w:themeColor="text1"/>
          <w:kern w:val="0"/>
          <w:szCs w:val="24"/>
        </w:rPr>
        <w:t>計</w:t>
      </w:r>
      <w:r w:rsidRPr="00587155">
        <w:rPr>
          <w:rFonts w:ascii="標楷體" w:hAnsi="標楷體" w:cs="Courier New" w:hint="eastAsia"/>
          <w:bCs/>
          <w:color w:val="000000" w:themeColor="text1"/>
          <w:kern w:val="0"/>
          <w:szCs w:val="24"/>
        </w:rPr>
        <w:t>39億8,529萬餘元，</w:t>
      </w:r>
      <w:r w:rsidR="00823106" w:rsidRPr="00587155">
        <w:rPr>
          <w:rFonts w:ascii="標楷體" w:hAnsi="標楷體" w:cs="Courier New" w:hint="eastAsia"/>
          <w:bCs/>
          <w:color w:val="000000" w:themeColor="text1"/>
          <w:kern w:val="0"/>
          <w:szCs w:val="24"/>
        </w:rPr>
        <w:t>倘</w:t>
      </w:r>
      <w:r w:rsidRPr="00587155">
        <w:rPr>
          <w:rFonts w:ascii="標楷體" w:hAnsi="標楷體" w:cs="Courier New" w:hint="eastAsia"/>
          <w:bCs/>
          <w:color w:val="000000" w:themeColor="text1"/>
          <w:kern w:val="0"/>
          <w:szCs w:val="24"/>
        </w:rPr>
        <w:t>加計市庫收支餘額11億4,121萬餘元，市庫整體金額達51億2,650萬餘元。經查上開基金或保管金專戶納入市庫集中支付係依預算分配或保管期程付款，惟帳列銀行存款</w:t>
      </w:r>
      <w:r w:rsidR="00A01CA1" w:rsidRPr="00587155">
        <w:rPr>
          <w:rFonts w:ascii="標楷體" w:hAnsi="標楷體" w:cs="Courier New" w:hint="eastAsia"/>
          <w:bCs/>
          <w:color w:val="000000" w:themeColor="text1"/>
          <w:kern w:val="0"/>
          <w:szCs w:val="24"/>
        </w:rPr>
        <w:t>金額</w:t>
      </w:r>
      <w:r w:rsidRPr="00587155">
        <w:rPr>
          <w:rFonts w:ascii="標楷體" w:hAnsi="標楷體" w:cs="Courier New" w:hint="eastAsia"/>
          <w:bCs/>
          <w:color w:val="000000" w:themeColor="text1"/>
          <w:kern w:val="0"/>
          <w:szCs w:val="24"/>
        </w:rPr>
        <w:t>高於短中期支用需求；</w:t>
      </w:r>
      <w:r w:rsidR="00A01CA1" w:rsidRPr="00587155">
        <w:rPr>
          <w:rFonts w:ascii="標楷體" w:hAnsi="標楷體" w:cs="Courier New" w:hint="eastAsia"/>
          <w:bCs/>
          <w:color w:val="000000" w:themeColor="text1"/>
          <w:kern w:val="0"/>
          <w:szCs w:val="24"/>
        </w:rPr>
        <w:t>又</w:t>
      </w:r>
      <w:r w:rsidR="00823106" w:rsidRPr="00587155">
        <w:rPr>
          <w:rFonts w:ascii="標楷體" w:hAnsi="標楷體" w:cs="Courier New" w:hint="eastAsia"/>
          <w:bCs/>
          <w:color w:val="000000" w:themeColor="text1"/>
          <w:kern w:val="0"/>
          <w:szCs w:val="24"/>
        </w:rPr>
        <w:t>市政府</w:t>
      </w:r>
      <w:r w:rsidRPr="00587155">
        <w:rPr>
          <w:rFonts w:ascii="標楷體" w:hAnsi="標楷體" w:cs="Courier New" w:hint="eastAsia"/>
          <w:bCs/>
          <w:color w:val="000000" w:themeColor="text1"/>
          <w:kern w:val="0"/>
          <w:szCs w:val="24"/>
        </w:rPr>
        <w:t>截至114年4月底舉借1年以上</w:t>
      </w:r>
      <w:r w:rsidR="000C0BE6" w:rsidRPr="00587155">
        <w:rPr>
          <w:rFonts w:ascii="標楷體" w:hAnsi="標楷體" w:cs="Courier New" w:hint="eastAsia"/>
          <w:bCs/>
          <w:color w:val="000000" w:themeColor="text1"/>
          <w:kern w:val="0"/>
          <w:szCs w:val="24"/>
        </w:rPr>
        <w:t>公共</w:t>
      </w:r>
      <w:r w:rsidRPr="00587155">
        <w:rPr>
          <w:rFonts w:ascii="標楷體" w:hAnsi="標楷體" w:cs="Courier New" w:hint="eastAsia"/>
          <w:bCs/>
          <w:color w:val="000000" w:themeColor="text1"/>
          <w:kern w:val="0"/>
          <w:szCs w:val="24"/>
        </w:rPr>
        <w:t>債務25億元，借款利率1.755％，為活存利率0.825％之2倍，財政處未能確實評估經費支付期程並妥為調度及活化，資金均滯存低收益之活期存款</w:t>
      </w:r>
      <w:r w:rsidR="00823106" w:rsidRPr="00587155">
        <w:rPr>
          <w:rFonts w:ascii="標楷體" w:hAnsi="標楷體" w:cs="Courier New" w:hint="eastAsia"/>
          <w:bCs/>
          <w:color w:val="000000" w:themeColor="text1"/>
          <w:kern w:val="0"/>
          <w:szCs w:val="24"/>
        </w:rPr>
        <w:t>帳</w:t>
      </w:r>
      <w:r w:rsidRPr="00587155">
        <w:rPr>
          <w:rFonts w:ascii="標楷體" w:hAnsi="標楷體" w:cs="Courier New" w:hint="eastAsia"/>
          <w:bCs/>
          <w:color w:val="000000" w:themeColor="text1"/>
          <w:kern w:val="0"/>
          <w:szCs w:val="24"/>
        </w:rPr>
        <w:t>戶，財務效能尚待強化。另查公共造產基金113年12月舉借長期債務1億3,006萬餘元，係按南榮公墓生命典藏館113年度工程預估興建經費舉借，截至114年4月底全數未支用，市政府舉借債務前未能審視市庫留存資金付款期程及可運用額度，亦未確實瞭解工程進度，妥為規劃適當舉債時機及額度，核有增加債息負擔情事。以上，經函請市政府通盤評估市庫資金用途與支付期程及債務舉借需求，妥為檢討強化專戶調度及統籌運用。據復：將優先統籌調度基金專戶閒置資金支應市庫收支缺口，並規劃在不妨礙基金專戶運作下償還債務；嗣後將</w:t>
      </w:r>
      <w:r w:rsidR="00A01CA1" w:rsidRPr="00587155">
        <w:rPr>
          <w:rFonts w:ascii="標楷體" w:hAnsi="標楷體" w:cs="Courier New" w:hint="eastAsia"/>
          <w:bCs/>
          <w:color w:val="000000" w:themeColor="text1"/>
          <w:kern w:val="0"/>
          <w:szCs w:val="24"/>
        </w:rPr>
        <w:t>按</w:t>
      </w:r>
      <w:r w:rsidRPr="00587155">
        <w:rPr>
          <w:rFonts w:ascii="標楷體" w:hAnsi="標楷體" w:cs="Courier New" w:hint="eastAsia"/>
          <w:bCs/>
          <w:color w:val="000000" w:themeColor="text1"/>
          <w:kern w:val="0"/>
          <w:szCs w:val="24"/>
        </w:rPr>
        <w:t>工程進度審慎評估可運用資金，</w:t>
      </w:r>
      <w:r w:rsidR="00A01CA1" w:rsidRPr="00587155">
        <w:rPr>
          <w:rFonts w:ascii="標楷體" w:hAnsi="標楷體" w:cs="Courier New" w:hint="eastAsia"/>
          <w:bCs/>
          <w:color w:val="000000" w:themeColor="text1"/>
          <w:kern w:val="0"/>
          <w:szCs w:val="24"/>
        </w:rPr>
        <w:t>依</w:t>
      </w:r>
      <w:r w:rsidRPr="00587155">
        <w:rPr>
          <w:rFonts w:ascii="標楷體" w:hAnsi="標楷體" w:cs="Courier New" w:hint="eastAsia"/>
          <w:bCs/>
          <w:color w:val="000000" w:themeColor="text1"/>
          <w:kern w:val="0"/>
          <w:szCs w:val="24"/>
        </w:rPr>
        <w:t>實際資金缺口舉債，以降低利息負擔</w:t>
      </w:r>
      <w:r w:rsidRPr="00587155">
        <w:rPr>
          <w:rFonts w:ascii="標楷體" w:hAnsi="標楷體" w:hint="eastAsia"/>
          <w:bCs/>
          <w:szCs w:val="24"/>
        </w:rPr>
        <w:t>。</w:t>
      </w:r>
    </w:p>
    <w:p w14:paraId="3F32AA80" w14:textId="106C422F" w:rsidR="00C8547E" w:rsidRPr="007B3E68" w:rsidRDefault="00C8547E" w:rsidP="00D3407D">
      <w:pPr>
        <w:overflowPunct w:val="0"/>
        <w:snapToGrid w:val="0"/>
        <w:spacing w:beforeLines="20" w:before="100" w:line="460" w:lineRule="exact"/>
        <w:ind w:firstLineChars="100" w:firstLine="275"/>
        <w:jc w:val="both"/>
        <w:outlineLvl w:val="0"/>
        <w:rPr>
          <w:rFonts w:ascii="標楷體" w:hAnsi="標楷體"/>
          <w:b/>
          <w:bCs/>
          <w:color w:val="000000" w:themeColor="text1"/>
          <w:spacing w:val="-6"/>
          <w:sz w:val="28"/>
          <w:szCs w:val="28"/>
        </w:rPr>
      </w:pPr>
      <w:r w:rsidRPr="007B3E68">
        <w:rPr>
          <w:rFonts w:ascii="標楷體" w:hAnsi="標楷體" w:hint="eastAsia"/>
          <w:b/>
          <w:color w:val="000000" w:themeColor="text1"/>
          <w:spacing w:val="-6"/>
          <w:sz w:val="28"/>
          <w:szCs w:val="28"/>
        </w:rPr>
        <w:t>（三）</w:t>
      </w:r>
      <w:r w:rsidRPr="007B3E68">
        <w:rPr>
          <w:rFonts w:ascii="標楷體" w:hAnsi="標楷體"/>
          <w:b/>
          <w:bCs/>
          <w:color w:val="000000" w:themeColor="text1"/>
          <w:spacing w:val="-6"/>
          <w:sz w:val="28"/>
          <w:szCs w:val="28"/>
        </w:rPr>
        <w:t>完善城市基礎建設推動</w:t>
      </w:r>
      <w:r w:rsidRPr="007B3E68">
        <w:rPr>
          <w:rFonts w:ascii="標楷體" w:hAnsi="標楷體" w:hint="eastAsia"/>
          <w:b/>
          <w:bCs/>
          <w:color w:val="000000" w:themeColor="text1"/>
          <w:spacing w:val="-6"/>
          <w:sz w:val="28"/>
          <w:szCs w:val="28"/>
        </w:rPr>
        <w:t>多</w:t>
      </w:r>
      <w:r w:rsidRPr="007B3E68">
        <w:rPr>
          <w:rFonts w:ascii="標楷體" w:hAnsi="標楷體"/>
          <w:b/>
          <w:bCs/>
          <w:color w:val="000000" w:themeColor="text1"/>
          <w:spacing w:val="-6"/>
          <w:sz w:val="28"/>
          <w:szCs w:val="28"/>
        </w:rPr>
        <w:t>項重大</w:t>
      </w:r>
      <w:r w:rsidRPr="007B3E68">
        <w:rPr>
          <w:rFonts w:ascii="標楷體" w:hAnsi="標楷體" w:hint="eastAsia"/>
          <w:b/>
          <w:bCs/>
          <w:color w:val="000000" w:themeColor="text1"/>
          <w:spacing w:val="-6"/>
          <w:sz w:val="28"/>
          <w:szCs w:val="28"/>
        </w:rPr>
        <w:t>計畫</w:t>
      </w:r>
      <w:r w:rsidRPr="007B3E68">
        <w:rPr>
          <w:rFonts w:ascii="標楷體" w:hAnsi="標楷體"/>
          <w:b/>
          <w:bCs/>
          <w:color w:val="000000" w:themeColor="text1"/>
          <w:spacing w:val="-6"/>
          <w:sz w:val="28"/>
          <w:szCs w:val="28"/>
        </w:rPr>
        <w:t>，惟</w:t>
      </w:r>
      <w:r w:rsidRPr="007B3E68">
        <w:rPr>
          <w:rFonts w:ascii="標楷體" w:hAnsi="標楷體" w:hint="eastAsia"/>
          <w:b/>
          <w:bCs/>
          <w:color w:val="000000" w:themeColor="text1"/>
          <w:spacing w:val="-6"/>
          <w:sz w:val="28"/>
          <w:szCs w:val="28"/>
        </w:rPr>
        <w:t>時</w:t>
      </w:r>
      <w:r w:rsidRPr="007B3E68">
        <w:rPr>
          <w:rFonts w:ascii="標楷體" w:hAnsi="標楷體"/>
          <w:b/>
          <w:bCs/>
          <w:color w:val="000000" w:themeColor="text1"/>
          <w:spacing w:val="-6"/>
          <w:sz w:val="28"/>
          <w:szCs w:val="28"/>
        </w:rPr>
        <w:t>有執行率偏低或管控未</w:t>
      </w:r>
      <w:r w:rsidRPr="007B3E68">
        <w:rPr>
          <w:rFonts w:ascii="標楷體" w:hAnsi="標楷體" w:hint="eastAsia"/>
          <w:b/>
          <w:bCs/>
          <w:color w:val="000000" w:themeColor="text1"/>
          <w:spacing w:val="-6"/>
          <w:sz w:val="28"/>
          <w:szCs w:val="28"/>
        </w:rPr>
        <w:t>臻</w:t>
      </w:r>
      <w:r w:rsidRPr="007B3E68">
        <w:rPr>
          <w:rFonts w:ascii="標楷體" w:hAnsi="標楷體"/>
          <w:b/>
          <w:bCs/>
          <w:color w:val="000000" w:themeColor="text1"/>
          <w:spacing w:val="-6"/>
          <w:sz w:val="28"/>
          <w:szCs w:val="28"/>
        </w:rPr>
        <w:t>周妥</w:t>
      </w:r>
      <w:r w:rsidRPr="007B3E68">
        <w:rPr>
          <w:rFonts w:ascii="標楷體" w:hAnsi="標楷體" w:hint="eastAsia"/>
          <w:b/>
          <w:bCs/>
          <w:color w:val="000000" w:themeColor="text1"/>
          <w:spacing w:val="-6"/>
          <w:sz w:val="28"/>
          <w:szCs w:val="28"/>
        </w:rPr>
        <w:t>，又雖研訂基隆市國土計畫卻未列管追蹤</w:t>
      </w:r>
      <w:r w:rsidRPr="007B3E68">
        <w:rPr>
          <w:rFonts w:ascii="標楷體" w:hAnsi="標楷體"/>
          <w:b/>
          <w:bCs/>
          <w:color w:val="000000" w:themeColor="text1"/>
          <w:spacing w:val="-6"/>
          <w:sz w:val="28"/>
          <w:szCs w:val="28"/>
        </w:rPr>
        <w:t>，均待研謀改善，以提升整體建設</w:t>
      </w:r>
      <w:r w:rsidR="00781FC4">
        <w:rPr>
          <w:rFonts w:ascii="標楷體" w:hAnsi="標楷體" w:hint="eastAsia"/>
          <w:b/>
          <w:bCs/>
          <w:color w:val="000000" w:themeColor="text1"/>
          <w:spacing w:val="-6"/>
          <w:sz w:val="28"/>
          <w:szCs w:val="28"/>
        </w:rPr>
        <w:t>成</w:t>
      </w:r>
      <w:r w:rsidRPr="007B3E68">
        <w:rPr>
          <w:rFonts w:ascii="標楷體" w:hAnsi="標楷體"/>
          <w:b/>
          <w:bCs/>
          <w:color w:val="000000" w:themeColor="text1"/>
          <w:spacing w:val="-6"/>
          <w:sz w:val="28"/>
          <w:szCs w:val="28"/>
        </w:rPr>
        <w:t>效</w:t>
      </w:r>
      <w:r w:rsidRPr="007B3E68">
        <w:rPr>
          <w:rFonts w:ascii="標楷體" w:hAnsi="標楷體" w:hint="eastAsia"/>
          <w:b/>
          <w:bCs/>
          <w:color w:val="000000" w:themeColor="text1"/>
          <w:spacing w:val="-6"/>
          <w:sz w:val="28"/>
          <w:szCs w:val="28"/>
        </w:rPr>
        <w:t>。</w:t>
      </w:r>
    </w:p>
    <w:p w14:paraId="15C3D6C8" w14:textId="77777777" w:rsidR="00C8547E" w:rsidRPr="00A01CA1" w:rsidRDefault="00C8547E" w:rsidP="00D3407D">
      <w:pPr>
        <w:overflowPunct w:val="0"/>
        <w:spacing w:line="460" w:lineRule="exact"/>
        <w:ind w:firstLineChars="200" w:firstLine="494"/>
        <w:jc w:val="both"/>
        <w:rPr>
          <w:rFonts w:ascii="標楷體" w:hAnsi="標楷體"/>
          <w:bCs/>
          <w:color w:val="000000" w:themeColor="text1"/>
        </w:rPr>
      </w:pPr>
      <w:r w:rsidRPr="00A01CA1">
        <w:rPr>
          <w:rFonts w:ascii="標楷體" w:hAnsi="標楷體" w:hint="eastAsia"/>
          <w:bCs/>
          <w:color w:val="000000" w:themeColor="text1"/>
        </w:rPr>
        <w:t>市政府為提升地區基礎建設，各年均投入鉅額經費辦理重大公共工程興建或設施改善計畫，以改善民眾居住環境，並促進產業發展，11</w:t>
      </w:r>
      <w:r w:rsidRPr="00A01CA1">
        <w:rPr>
          <w:rFonts w:ascii="標楷體" w:hAnsi="標楷體"/>
          <w:bCs/>
          <w:color w:val="000000" w:themeColor="text1"/>
        </w:rPr>
        <w:t>3</w:t>
      </w:r>
      <w:r w:rsidRPr="00A01CA1">
        <w:rPr>
          <w:rFonts w:ascii="標楷體" w:hAnsi="標楷體" w:hint="eastAsia"/>
          <w:bCs/>
          <w:color w:val="000000" w:themeColor="text1"/>
        </w:rPr>
        <w:t>年度辦理重大公共建設計畫總經費達5</w:t>
      </w:r>
      <w:r w:rsidRPr="00A01CA1">
        <w:rPr>
          <w:rFonts w:ascii="標楷體" w:hAnsi="標楷體"/>
          <w:bCs/>
          <w:color w:val="000000" w:themeColor="text1"/>
        </w:rPr>
        <w:t>,</w:t>
      </w:r>
      <w:r w:rsidRPr="00A01CA1">
        <w:rPr>
          <w:rFonts w:ascii="標楷體" w:hAnsi="標楷體" w:hint="eastAsia"/>
          <w:bCs/>
          <w:color w:val="000000" w:themeColor="text1"/>
        </w:rPr>
        <w:t>000萬元以上者，計有32項計畫，</w:t>
      </w:r>
      <w:r w:rsidRPr="00A01CA1">
        <w:rPr>
          <w:rFonts w:ascii="標楷體" w:hAnsi="標楷體"/>
          <w:bCs/>
          <w:color w:val="000000" w:themeColor="text1"/>
        </w:rPr>
        <w:t>年度可支用預算數</w:t>
      </w:r>
      <w:r w:rsidRPr="00A01CA1">
        <w:rPr>
          <w:rFonts w:ascii="標楷體" w:hAnsi="標楷體" w:hint="eastAsia"/>
          <w:bCs/>
          <w:color w:val="000000" w:themeColor="text1"/>
        </w:rPr>
        <w:t>38</w:t>
      </w:r>
      <w:r w:rsidRPr="00A01CA1">
        <w:rPr>
          <w:rFonts w:ascii="標楷體" w:hAnsi="標楷體"/>
          <w:bCs/>
          <w:color w:val="000000" w:themeColor="text1"/>
        </w:rPr>
        <w:t>億</w:t>
      </w:r>
      <w:r w:rsidRPr="00A01CA1">
        <w:rPr>
          <w:rFonts w:ascii="標楷體" w:hAnsi="標楷體" w:hint="eastAsia"/>
          <w:bCs/>
          <w:color w:val="000000" w:themeColor="text1"/>
        </w:rPr>
        <w:t>765</w:t>
      </w:r>
      <w:r w:rsidRPr="00A01CA1">
        <w:rPr>
          <w:rFonts w:ascii="標楷體" w:hAnsi="標楷體"/>
          <w:bCs/>
          <w:color w:val="000000" w:themeColor="text1"/>
        </w:rPr>
        <w:t>萬餘元，執行數14億</w:t>
      </w:r>
      <w:r w:rsidRPr="00A01CA1">
        <w:rPr>
          <w:rFonts w:ascii="標楷體" w:hAnsi="標楷體" w:hint="eastAsia"/>
          <w:bCs/>
          <w:color w:val="000000" w:themeColor="text1"/>
        </w:rPr>
        <w:t>707</w:t>
      </w:r>
      <w:r w:rsidRPr="00A01CA1">
        <w:rPr>
          <w:rFonts w:ascii="標楷體" w:hAnsi="標楷體"/>
          <w:bCs/>
          <w:color w:val="000000" w:themeColor="text1"/>
        </w:rPr>
        <w:t>萬餘元，執行率</w:t>
      </w:r>
      <w:r w:rsidRPr="00A01CA1">
        <w:rPr>
          <w:rFonts w:ascii="標楷體" w:hAnsi="標楷體" w:hint="eastAsia"/>
          <w:bCs/>
          <w:color w:val="000000" w:themeColor="text1"/>
        </w:rPr>
        <w:t>36.95</w:t>
      </w:r>
      <w:r w:rsidRPr="00A01CA1">
        <w:rPr>
          <w:rFonts w:ascii="標楷體" w:hAnsi="標楷體"/>
          <w:bCs/>
          <w:color w:val="000000" w:themeColor="text1"/>
        </w:rPr>
        <w:t>％</w:t>
      </w:r>
      <w:r w:rsidRPr="00A01CA1">
        <w:rPr>
          <w:rFonts w:ascii="標楷體" w:hAnsi="標楷體" w:hint="eastAsia"/>
          <w:bCs/>
          <w:color w:val="000000" w:themeColor="text1"/>
        </w:rPr>
        <w:t>。經查各機關推動情形，核有下列事項：</w:t>
      </w:r>
    </w:p>
    <w:p w14:paraId="151367D0" w14:textId="424B927B" w:rsidR="00C8547E" w:rsidRPr="00A01CA1" w:rsidRDefault="00C8547E" w:rsidP="00D16A77">
      <w:pPr>
        <w:overflowPunct w:val="0"/>
        <w:snapToGrid w:val="0"/>
        <w:spacing w:line="460" w:lineRule="exact"/>
        <w:ind w:firstLineChars="200" w:firstLine="494"/>
        <w:jc w:val="both"/>
        <w:rPr>
          <w:rFonts w:ascii="標楷體" w:hAnsi="標楷體"/>
          <w:bCs/>
          <w:color w:val="000000" w:themeColor="text1"/>
        </w:rPr>
      </w:pPr>
      <w:r w:rsidRPr="00A01CA1">
        <w:rPr>
          <w:rFonts w:ascii="標楷體" w:hAnsi="標楷體" w:hint="eastAsia"/>
          <w:b/>
          <w:bCs/>
          <w:color w:val="000000" w:themeColor="text1"/>
        </w:rPr>
        <w:t>1.</w:t>
      </w:r>
      <w:r w:rsidRPr="00A01CA1">
        <w:rPr>
          <w:rFonts w:ascii="標楷體" w:hAnsi="標楷體" w:hint="eastAsia"/>
          <w:b/>
          <w:color w:val="000000" w:themeColor="text1"/>
        </w:rPr>
        <w:t>各機關辦理</w:t>
      </w:r>
      <w:r w:rsidRPr="00A01CA1">
        <w:rPr>
          <w:rFonts w:ascii="標楷體" w:hAnsi="標楷體"/>
          <w:b/>
          <w:color w:val="000000" w:themeColor="text1"/>
        </w:rPr>
        <w:t>重大公共建設計畫</w:t>
      </w:r>
      <w:r w:rsidRPr="00A01CA1">
        <w:rPr>
          <w:rFonts w:ascii="標楷體" w:hAnsi="標楷體" w:hint="eastAsia"/>
          <w:b/>
          <w:color w:val="000000" w:themeColor="text1"/>
        </w:rPr>
        <w:t>，惟有多數執行率未達80％，甚有部分悉數未執行或執行率偏低等情事：</w:t>
      </w:r>
      <w:r w:rsidRPr="00A01CA1">
        <w:rPr>
          <w:rFonts w:ascii="標楷體" w:hAnsi="標楷體" w:hint="eastAsia"/>
          <w:bCs/>
          <w:color w:val="000000" w:themeColor="text1"/>
        </w:rPr>
        <w:t>市政府113年度列管5,000萬元以上重大公共建設計畫中，</w:t>
      </w:r>
      <w:r w:rsidRPr="00A01CA1">
        <w:rPr>
          <w:rFonts w:ascii="標楷體" w:hAnsi="標楷體"/>
          <w:bCs/>
          <w:color w:val="000000" w:themeColor="text1"/>
        </w:rPr>
        <w:t>預算執行率未達80％</w:t>
      </w:r>
      <w:r w:rsidRPr="00A01CA1">
        <w:rPr>
          <w:rFonts w:ascii="標楷體" w:hAnsi="標楷體" w:hint="eastAsia"/>
          <w:bCs/>
          <w:color w:val="000000" w:themeColor="text1"/>
        </w:rPr>
        <w:t>者，計</w:t>
      </w:r>
      <w:r w:rsidRPr="00A01CA1">
        <w:rPr>
          <w:rFonts w:ascii="標楷體" w:hAnsi="標楷體"/>
          <w:bCs/>
          <w:color w:val="000000" w:themeColor="text1"/>
        </w:rPr>
        <w:t>有</w:t>
      </w:r>
      <w:r w:rsidRPr="00A01CA1">
        <w:rPr>
          <w:rFonts w:ascii="標楷體" w:hAnsi="標楷體" w:hint="eastAsia"/>
          <w:bCs/>
          <w:color w:val="000000" w:themeColor="text1"/>
        </w:rPr>
        <w:t>25</w:t>
      </w:r>
      <w:r w:rsidRPr="00A01CA1">
        <w:rPr>
          <w:rFonts w:ascii="標楷體" w:hAnsi="標楷體"/>
          <w:bCs/>
          <w:color w:val="000000" w:themeColor="text1"/>
        </w:rPr>
        <w:t>項</w:t>
      </w:r>
      <w:r w:rsidRPr="00A01CA1">
        <w:rPr>
          <w:rFonts w:ascii="標楷體" w:hAnsi="標楷體" w:hint="eastAsia"/>
          <w:bCs/>
          <w:color w:val="000000" w:themeColor="text1"/>
        </w:rPr>
        <w:t>，占總項數逾7成</w:t>
      </w:r>
      <w:r w:rsidR="00230622" w:rsidRPr="00A01CA1">
        <w:rPr>
          <w:rFonts w:ascii="標楷體" w:hAnsi="標楷體" w:hint="eastAsia"/>
          <w:bCs/>
          <w:color w:val="000000" w:themeColor="text1"/>
        </w:rPr>
        <w:t>（</w:t>
      </w:r>
      <w:r w:rsidRPr="00A01CA1">
        <w:rPr>
          <w:rFonts w:ascii="標楷體" w:hAnsi="標楷體" w:hint="eastAsia"/>
          <w:bCs/>
          <w:color w:val="000000" w:themeColor="text1"/>
        </w:rPr>
        <w:t>78.13％</w:t>
      </w:r>
      <w:r w:rsidR="00230622" w:rsidRPr="00A01CA1">
        <w:rPr>
          <w:rFonts w:ascii="標楷體" w:hAnsi="標楷體" w:hint="eastAsia"/>
          <w:bCs/>
          <w:color w:val="000000" w:themeColor="text1"/>
        </w:rPr>
        <w:t>）</w:t>
      </w:r>
      <w:r w:rsidRPr="00A01CA1">
        <w:rPr>
          <w:rFonts w:ascii="標楷體" w:hAnsi="標楷體" w:hint="eastAsia"/>
          <w:bCs/>
          <w:color w:val="000000" w:themeColor="text1"/>
        </w:rPr>
        <w:t>，未達10％者計有9項占28.13％，甚有「引進水陸兩棲運具計畫」、「旭川河水質改善現地處理工程」、「田寮河水質改善現地處理工程及田寮河水環境營造工程兩案合併發包」等3項悉數未執行，及「社福大樓身障新創基地計畫」、「南榮公墓興建生命典藏館」、「大基隆歷史場景再現整合計畫2.0（第二階段）」、「提升公共圖書館閱讀環境計畫」等4項執行率未及5％情事。又上開尚待執行計畫或工程</w:t>
      </w:r>
      <w:r w:rsidRPr="00A01CA1">
        <w:rPr>
          <w:rFonts w:ascii="標楷體" w:hAnsi="標楷體" w:hint="eastAsia"/>
          <w:bCs/>
          <w:color w:val="000000" w:themeColor="text1"/>
        </w:rPr>
        <w:lastRenderedPageBreak/>
        <w:t>經轉入114年繼續辦理，連同新增計畫並達</w:t>
      </w:r>
      <w:r w:rsidRPr="00A01CA1">
        <w:rPr>
          <w:rFonts w:ascii="標楷體" w:hAnsi="標楷體"/>
          <w:bCs/>
          <w:color w:val="000000" w:themeColor="text1"/>
        </w:rPr>
        <w:t>5,000</w:t>
      </w:r>
      <w:r w:rsidRPr="00A01CA1">
        <w:rPr>
          <w:rFonts w:ascii="標楷體" w:hAnsi="標楷體" w:hint="eastAsia"/>
          <w:bCs/>
          <w:color w:val="000000" w:themeColor="text1"/>
        </w:rPr>
        <w:t>萬</w:t>
      </w:r>
      <w:r w:rsidRPr="00A01CA1">
        <w:rPr>
          <w:rFonts w:ascii="標楷體" w:hAnsi="標楷體"/>
          <w:bCs/>
          <w:color w:val="000000" w:themeColor="text1"/>
        </w:rPr>
        <w:t>元以上者</w:t>
      </w:r>
      <w:r w:rsidRPr="00A01CA1">
        <w:rPr>
          <w:rFonts w:ascii="標楷體" w:hAnsi="標楷體" w:hint="eastAsia"/>
          <w:bCs/>
          <w:color w:val="000000" w:themeColor="text1"/>
        </w:rPr>
        <w:t>，計有33項，截至114年2月底止，年度可支用預算數42億532萬餘元，累計分配數7</w:t>
      </w:r>
      <w:r w:rsidRPr="00A01CA1">
        <w:rPr>
          <w:rFonts w:ascii="標楷體" w:hAnsi="標楷體"/>
          <w:bCs/>
          <w:color w:val="000000" w:themeColor="text1"/>
        </w:rPr>
        <w:t>,</w:t>
      </w:r>
      <w:r w:rsidRPr="00A01CA1">
        <w:rPr>
          <w:rFonts w:ascii="標楷體" w:hAnsi="標楷體" w:hint="eastAsia"/>
          <w:bCs/>
          <w:color w:val="000000" w:themeColor="text1"/>
        </w:rPr>
        <w:t>537萬餘元，累計執行數7</w:t>
      </w:r>
      <w:r w:rsidRPr="00A01CA1">
        <w:rPr>
          <w:rFonts w:ascii="標楷體" w:hAnsi="標楷體"/>
          <w:bCs/>
          <w:color w:val="000000" w:themeColor="text1"/>
        </w:rPr>
        <w:t>,</w:t>
      </w:r>
      <w:r w:rsidRPr="00A01CA1">
        <w:rPr>
          <w:rFonts w:ascii="標楷體" w:hAnsi="標楷體" w:hint="eastAsia"/>
          <w:bCs/>
          <w:color w:val="000000" w:themeColor="text1"/>
        </w:rPr>
        <w:t>211萬餘元，整體執行率為95</w:t>
      </w:r>
      <w:r w:rsidRPr="00A01CA1">
        <w:rPr>
          <w:rFonts w:ascii="標楷體" w:hAnsi="標楷體"/>
          <w:bCs/>
          <w:color w:val="000000" w:themeColor="text1"/>
        </w:rPr>
        <w:t>.</w:t>
      </w:r>
      <w:r w:rsidRPr="00A01CA1">
        <w:rPr>
          <w:rFonts w:ascii="標楷體" w:hAnsi="標楷體" w:hint="eastAsia"/>
          <w:bCs/>
          <w:color w:val="000000" w:themeColor="text1"/>
        </w:rPr>
        <w:t>67％，惟仍有「基隆轉運站暨周邊環境改善工程」、「基隆市立田徑場主建築拆除重建（含停車場）及周邊運動服務設施改善工程」等案執行率未達80％情事。以上，經函請市政府逐項檢討計畫落後原因，督促各機關妥擬改善對策加強辦理，並注意列管追蹤長期落後計畫改善情形，以提升各項計畫執行成效。據復：將加強辦理審查與估驗付款等作業，並督促廠商積極趲趕工進。</w:t>
      </w:r>
    </w:p>
    <w:p w14:paraId="24825009" w14:textId="5BD059A6" w:rsidR="00C8547E" w:rsidRPr="00A01CA1" w:rsidRDefault="00C8547E" w:rsidP="00F04F6B">
      <w:pPr>
        <w:overflowPunct w:val="0"/>
        <w:snapToGrid w:val="0"/>
        <w:spacing w:line="466" w:lineRule="exact"/>
        <w:ind w:firstLineChars="200" w:firstLine="494"/>
        <w:jc w:val="both"/>
        <w:rPr>
          <w:rFonts w:ascii="標楷體" w:hAnsi="標楷體"/>
          <w:bCs/>
          <w:color w:val="000000" w:themeColor="text1"/>
        </w:rPr>
      </w:pPr>
      <w:r w:rsidRPr="00A01CA1">
        <w:rPr>
          <w:rFonts w:ascii="標楷體" w:hAnsi="標楷體" w:hint="eastAsia"/>
          <w:b/>
          <w:bCs/>
          <w:color w:val="000000" w:themeColor="text1"/>
        </w:rPr>
        <w:t>2.</w:t>
      </w:r>
      <w:r w:rsidR="007B3E68" w:rsidRPr="00A01CA1">
        <w:rPr>
          <w:rFonts w:ascii="標楷體" w:hAnsi="標楷體" w:hint="eastAsia"/>
          <w:b/>
          <w:bCs/>
          <w:color w:val="000000" w:themeColor="text1"/>
        </w:rPr>
        <w:t>個案工程</w:t>
      </w:r>
      <w:r w:rsidRPr="00A01CA1">
        <w:rPr>
          <w:rFonts w:ascii="標楷體" w:hAnsi="標楷體" w:hint="eastAsia"/>
          <w:b/>
          <w:color w:val="000000" w:themeColor="text1"/>
        </w:rPr>
        <w:t>自規劃設計、招標決標、履約管理及結算驗收暨使用管理等階段，間有共同性缺失態樣：</w:t>
      </w:r>
      <w:r w:rsidRPr="00A01CA1">
        <w:rPr>
          <w:rFonts w:ascii="標楷體" w:hAnsi="標楷體" w:hint="eastAsia"/>
          <w:bCs/>
          <w:color w:val="000000" w:themeColor="text1"/>
        </w:rPr>
        <w:t>市政府所屬機關學校辦理重大公共建設計畫經費達5,000萬元以上者，經依規劃設計、招標決標、履約管理及結算驗收暨使用管理等辦理階段，</w:t>
      </w:r>
      <w:r w:rsidR="00714D79" w:rsidRPr="00A01CA1">
        <w:rPr>
          <w:rFonts w:ascii="標楷體" w:hAnsi="標楷體" w:hint="eastAsia"/>
          <w:bCs/>
          <w:color w:val="000000" w:themeColor="text1"/>
        </w:rPr>
        <w:t>本室</w:t>
      </w:r>
      <w:r w:rsidRPr="00A01CA1">
        <w:rPr>
          <w:rFonts w:ascii="標楷體" w:hAnsi="標楷體" w:hint="eastAsia"/>
          <w:bCs/>
          <w:color w:val="000000" w:themeColor="text1"/>
        </w:rPr>
        <w:t>彙整查核發現共同性缺失態樣，包括：（1）規劃設計及招標決標階段：</w:t>
      </w:r>
      <w:r w:rsidRPr="00A01CA1">
        <w:rPr>
          <w:rFonts w:ascii="標楷體" w:hAnsi="標楷體"/>
          <w:bCs/>
          <w:color w:val="000000" w:themeColor="text1"/>
        </w:rPr>
        <w:t>未能確實審酌採購預算額度</w:t>
      </w:r>
      <w:r w:rsidRPr="00A01CA1">
        <w:rPr>
          <w:rFonts w:ascii="標楷體" w:hAnsi="標楷體" w:hint="eastAsia"/>
          <w:bCs/>
          <w:color w:val="000000" w:themeColor="text1"/>
        </w:rPr>
        <w:t>及需求</w:t>
      </w:r>
      <w:r w:rsidRPr="00A01CA1">
        <w:rPr>
          <w:rFonts w:ascii="標楷體" w:hAnsi="標楷體"/>
          <w:bCs/>
          <w:color w:val="000000" w:themeColor="text1"/>
        </w:rPr>
        <w:t>，妥善辦理規劃設計及預算書圖審查，影響計畫</w:t>
      </w:r>
      <w:r w:rsidRPr="00A01CA1">
        <w:rPr>
          <w:rFonts w:ascii="標楷體" w:hAnsi="標楷體" w:hint="eastAsia"/>
          <w:bCs/>
          <w:color w:val="000000" w:themeColor="text1"/>
        </w:rPr>
        <w:t>推動、</w:t>
      </w:r>
      <w:r w:rsidRPr="00A01CA1">
        <w:rPr>
          <w:rFonts w:ascii="標楷體" w:hAnsi="標楷體"/>
          <w:bCs/>
          <w:color w:val="000000" w:themeColor="text1"/>
        </w:rPr>
        <w:t>採購需求</w:t>
      </w:r>
      <w:r w:rsidRPr="00A01CA1">
        <w:rPr>
          <w:rFonts w:ascii="標楷體" w:hAnsi="標楷體" w:hint="eastAsia"/>
          <w:bCs/>
          <w:color w:val="000000" w:themeColor="text1"/>
        </w:rPr>
        <w:t>未</w:t>
      </w:r>
      <w:r w:rsidRPr="00A01CA1">
        <w:rPr>
          <w:rFonts w:ascii="標楷體" w:hAnsi="標楷體"/>
          <w:bCs/>
          <w:color w:val="000000" w:themeColor="text1"/>
        </w:rPr>
        <w:t>完整明確</w:t>
      </w:r>
      <w:r w:rsidRPr="00A01CA1">
        <w:rPr>
          <w:rFonts w:ascii="標楷體" w:hAnsi="標楷體" w:hint="eastAsia"/>
          <w:bCs/>
          <w:color w:val="000000" w:themeColor="text1"/>
        </w:rPr>
        <w:t>，逕以設計施工統包方式辦理招標，未能發揮統包</w:t>
      </w:r>
      <w:r w:rsidRPr="00A01CA1">
        <w:rPr>
          <w:rFonts w:ascii="標楷體" w:hAnsi="標楷體"/>
          <w:bCs/>
          <w:color w:val="000000" w:themeColor="text1"/>
        </w:rPr>
        <w:t>提升採購</w:t>
      </w:r>
      <w:r w:rsidRPr="00A01CA1">
        <w:rPr>
          <w:rFonts w:ascii="標楷體" w:hAnsi="標楷體" w:hint="eastAsia"/>
          <w:bCs/>
          <w:color w:val="000000" w:themeColor="text1"/>
        </w:rPr>
        <w:t>執行</w:t>
      </w:r>
      <w:r w:rsidRPr="00A01CA1">
        <w:rPr>
          <w:rFonts w:ascii="標楷體" w:hAnsi="標楷體"/>
          <w:bCs/>
          <w:color w:val="000000" w:themeColor="text1"/>
        </w:rPr>
        <w:t>效率</w:t>
      </w:r>
      <w:r w:rsidRPr="00A01CA1">
        <w:rPr>
          <w:rFonts w:ascii="標楷體" w:hAnsi="標楷體" w:hint="eastAsia"/>
          <w:bCs/>
          <w:color w:val="000000" w:themeColor="text1"/>
        </w:rPr>
        <w:t>；（2）履約管理階段：</w:t>
      </w:r>
      <w:r w:rsidRPr="00A01CA1">
        <w:rPr>
          <w:rFonts w:ascii="標楷體" w:hAnsi="標楷體"/>
          <w:bCs/>
          <w:color w:val="000000" w:themeColor="text1"/>
        </w:rPr>
        <w:t>未依契約督促得標廠商積極施工</w:t>
      </w:r>
      <w:r w:rsidRPr="00A01CA1">
        <w:rPr>
          <w:rFonts w:ascii="標楷體" w:hAnsi="標楷體" w:hint="eastAsia"/>
          <w:bCs/>
          <w:color w:val="000000" w:themeColor="text1"/>
        </w:rPr>
        <w:t>、施工廠商未於特定施工項目之施工期間設置足額技術士，且工程主辦機關亦未於公共工程雲端服務網確實填報工程須置技術士人數，及實際設置技術士相關資訊；（3）結算驗收暨使用管理階段：未能妥適處理施工數量、結算金額</w:t>
      </w:r>
      <w:r w:rsidR="00734CD1">
        <w:rPr>
          <w:rFonts w:ascii="標楷體" w:hAnsi="標楷體" w:hint="eastAsia"/>
          <w:bCs/>
          <w:color w:val="000000" w:themeColor="text1"/>
        </w:rPr>
        <w:t>或</w:t>
      </w:r>
      <w:r w:rsidRPr="00A01CA1">
        <w:rPr>
          <w:rFonts w:ascii="標楷體" w:hAnsi="標楷體" w:hint="eastAsia"/>
          <w:bCs/>
          <w:color w:val="000000" w:themeColor="text1"/>
        </w:rPr>
        <w:t>逾期情形認定，致發生履約爭議、完工後未依規定辦理設備效益評估，使用管理階段始發現設備運轉異常等。上開共同性缺失，部分重複發生且涉及不同主辦機關，經函請市政府督促注意檢討改進。據復：將加強督導多方訪查確保所提預算符合市場行情，並依完整工程生命週期合理計算工期，督促定期赴工地查核及加強進度管理，以避免類案缺失發生。</w:t>
      </w:r>
    </w:p>
    <w:p w14:paraId="364528F6" w14:textId="36DB07A0" w:rsidR="00C8547E" w:rsidRPr="00A01CA1" w:rsidRDefault="00C8547E" w:rsidP="00A8689A">
      <w:pPr>
        <w:overflowPunct w:val="0"/>
        <w:snapToGrid w:val="0"/>
        <w:spacing w:beforeLines="10" w:before="50" w:line="460" w:lineRule="exact"/>
        <w:ind w:firstLineChars="200" w:firstLine="494"/>
        <w:jc w:val="both"/>
        <w:rPr>
          <w:rFonts w:ascii="標楷體" w:hAnsi="標楷體"/>
          <w:color w:val="000000" w:themeColor="text1"/>
        </w:rPr>
      </w:pPr>
      <w:r w:rsidRPr="00A01CA1">
        <w:rPr>
          <w:rFonts w:ascii="標楷體" w:hAnsi="標楷體" w:hint="eastAsia"/>
          <w:b/>
          <w:bCs/>
          <w:color w:val="000000" w:themeColor="text1"/>
        </w:rPr>
        <w:t>3.</w:t>
      </w:r>
      <w:r w:rsidRPr="00A01CA1">
        <w:rPr>
          <w:rFonts w:ascii="標楷體" w:hAnsi="標楷體" w:hint="eastAsia"/>
          <w:b/>
          <w:color w:val="000000" w:themeColor="text1"/>
        </w:rPr>
        <w:t>研訂基隆市國土計畫以供各機關單位辦理準據，惟未列管追蹤應啟動或完成事項，致有部分項目逾預定期限仍未辦理：</w:t>
      </w:r>
      <w:r w:rsidRPr="00A01CA1">
        <w:rPr>
          <w:rFonts w:ascii="標楷體" w:hAnsi="標楷體" w:hint="eastAsia"/>
          <w:color w:val="000000" w:themeColor="text1"/>
        </w:rPr>
        <w:t>內政部為強化國土整合管理依國土計畫法相關規定，於107年4月30日公告實施「全國國土計畫」，都市發展處按該計畫訂定基隆市國土計畫，經於110年4月26日公告實施，並於同年4月30日起生效。經查該計畫</w:t>
      </w:r>
      <w:r w:rsidR="007B3E68" w:rsidRPr="00A01CA1">
        <w:rPr>
          <w:rFonts w:ascii="標楷體" w:hAnsi="標楷體" w:hint="eastAsia"/>
          <w:color w:val="000000" w:themeColor="text1"/>
        </w:rPr>
        <w:t>之</w:t>
      </w:r>
      <w:r w:rsidRPr="00A01CA1">
        <w:rPr>
          <w:rFonts w:ascii="標楷體" w:hAnsi="標楷體" w:hint="eastAsia"/>
          <w:color w:val="000000" w:themeColor="text1"/>
        </w:rPr>
        <w:t>「應辦事項及實施機關」包含劃設國土功能分區及分類、編定使用地等17大類，各大類分別列有1項至12項內容，分由地政處、都市發展處、工務處、產業發展處、財政處等5個府內單位，及環境保護局、消防局等2個府外機關主辦，各大類應於公告後2年內啟動或完成，其中應於112年4月30日前啟動者計有15大類，應完成者則有2大類，惟查截至114年4月底止，尚有環境保護局應辦之「加強辦理易受</w:t>
      </w:r>
      <w:r w:rsidR="00D9042B">
        <w:rPr>
          <w:rFonts w:ascii="標楷體" w:hAnsi="標楷體" w:hint="eastAsia"/>
          <w:color w:val="000000" w:themeColor="text1"/>
        </w:rPr>
        <w:t>污</w:t>
      </w:r>
      <w:r w:rsidRPr="00A01CA1">
        <w:rPr>
          <w:rFonts w:ascii="標楷體" w:hAnsi="標楷體" w:hint="eastAsia"/>
          <w:color w:val="000000" w:themeColor="text1"/>
        </w:rPr>
        <w:t>染地區環境監測」，及產業發展處應辦之「建立坡地開發保險金制度」、「訂定地方產業發展策略」、「環境敏感地區之土地使用規劃」等4大類應啟動未啟動事項，</w:t>
      </w:r>
      <w:r w:rsidRPr="00A01CA1">
        <w:rPr>
          <w:rFonts w:ascii="標楷體" w:hAnsi="標楷體" w:hint="eastAsia"/>
          <w:color w:val="000000" w:themeColor="text1"/>
        </w:rPr>
        <w:lastRenderedPageBreak/>
        <w:t>及產業發展處應辦之「海岸地區保護防護利用管理」及「環境敏感資料庫建置」等2大類應完成而未完成者，主要係都市發展處對於前開應啟動或應完成事項均未列管追蹤各機關單位辦理進度，致有未能依期限辦理情事，又上開6大類均逾原預定期限2年，並以產業發展處應辦未辦類別最多。以上，經函請市政府</w:t>
      </w:r>
      <w:r w:rsidR="007B3E68" w:rsidRPr="00A01CA1">
        <w:rPr>
          <w:rFonts w:ascii="標楷體" w:hAnsi="標楷體" w:hint="eastAsia"/>
          <w:color w:val="000000" w:themeColor="text1"/>
        </w:rPr>
        <w:t>檢討</w:t>
      </w:r>
      <w:r w:rsidRPr="00A01CA1">
        <w:rPr>
          <w:rFonts w:ascii="標楷體" w:hAnsi="標楷體" w:hint="eastAsia"/>
          <w:color w:val="000000" w:themeColor="text1"/>
        </w:rPr>
        <w:t>建立追蹤列管機制，並督促逾預定期限者儘速辦理，以落實基隆市國土計畫</w:t>
      </w:r>
      <w:r w:rsidR="007B3E68" w:rsidRPr="00A01CA1">
        <w:rPr>
          <w:rFonts w:ascii="標楷體" w:hAnsi="標楷體" w:hint="eastAsia"/>
          <w:color w:val="000000" w:themeColor="text1"/>
        </w:rPr>
        <w:t>研訂</w:t>
      </w:r>
      <w:r w:rsidRPr="00A01CA1">
        <w:rPr>
          <w:rFonts w:ascii="標楷體" w:hAnsi="標楷體" w:hint="eastAsia"/>
          <w:color w:val="000000" w:themeColor="text1"/>
        </w:rPr>
        <w:t>目的。據復：因未建置追蹤列管機制，致未能及時因應</w:t>
      </w:r>
      <w:r w:rsidR="007B3E68" w:rsidRPr="00A01CA1">
        <w:rPr>
          <w:rFonts w:ascii="標楷體" w:hAnsi="標楷體" w:hint="eastAsia"/>
          <w:color w:val="000000" w:themeColor="text1"/>
        </w:rPr>
        <w:t>處理</w:t>
      </w:r>
      <w:r w:rsidRPr="00A01CA1">
        <w:rPr>
          <w:rFonts w:ascii="標楷體" w:hAnsi="標楷體" w:hint="eastAsia"/>
          <w:color w:val="000000" w:themeColor="text1"/>
        </w:rPr>
        <w:t>，後續將邀集相關單位釐清執行困難及建議，並建立列管及橫向溝通機制，提升推動成效。</w:t>
      </w:r>
    </w:p>
    <w:p w14:paraId="7C6F1F9B" w14:textId="054290DC" w:rsidR="00402F37" w:rsidRPr="00A8689A" w:rsidRDefault="00402F37" w:rsidP="00A8689A">
      <w:pPr>
        <w:overflowPunct w:val="0"/>
        <w:autoSpaceDE w:val="0"/>
        <w:autoSpaceDN w:val="0"/>
        <w:snapToGrid w:val="0"/>
        <w:spacing w:beforeLines="20" w:before="100" w:line="460" w:lineRule="exact"/>
        <w:ind w:firstLineChars="100" w:firstLine="287"/>
        <w:jc w:val="both"/>
        <w:outlineLvl w:val="0"/>
        <w:rPr>
          <w:rFonts w:ascii="標楷體" w:hAnsi="標楷體"/>
          <w:b/>
          <w:sz w:val="28"/>
          <w:szCs w:val="28"/>
        </w:rPr>
      </w:pPr>
      <w:r w:rsidRPr="00A8689A">
        <w:rPr>
          <w:rFonts w:ascii="標楷體" w:hAnsi="標楷體" w:hint="eastAsia"/>
          <w:b/>
          <w:color w:val="000000" w:themeColor="text1"/>
          <w:sz w:val="28"/>
          <w:szCs w:val="28"/>
        </w:rPr>
        <w:t>（四）訂定計畫管考規章並列管實施情形，惟</w:t>
      </w:r>
      <w:r w:rsidRPr="00A8689A">
        <w:rPr>
          <w:rFonts w:ascii="標楷體" w:hAnsi="標楷體" w:hint="eastAsia"/>
          <w:b/>
          <w:sz w:val="28"/>
          <w:szCs w:val="28"/>
        </w:rPr>
        <w:t>部分項目</w:t>
      </w:r>
      <w:r w:rsidR="00A01CA1" w:rsidRPr="00A8689A">
        <w:rPr>
          <w:rFonts w:ascii="標楷體" w:hAnsi="標楷體" w:hint="eastAsia"/>
          <w:b/>
          <w:sz w:val="28"/>
          <w:szCs w:val="28"/>
        </w:rPr>
        <w:t>或</w:t>
      </w:r>
      <w:r w:rsidRPr="00A8689A">
        <w:rPr>
          <w:rFonts w:ascii="標楷體" w:hAnsi="標楷體" w:hint="eastAsia"/>
          <w:b/>
          <w:color w:val="000000" w:themeColor="text1"/>
          <w:sz w:val="28"/>
          <w:szCs w:val="28"/>
        </w:rPr>
        <w:t>關鍵績效指標</w:t>
      </w:r>
      <w:r w:rsidRPr="00A8689A">
        <w:rPr>
          <w:rFonts w:ascii="標楷體" w:hAnsi="標楷體" w:hint="eastAsia"/>
          <w:b/>
          <w:sz w:val="28"/>
          <w:szCs w:val="28"/>
        </w:rPr>
        <w:t>執行</w:t>
      </w:r>
      <w:r w:rsidR="00A01CA1" w:rsidRPr="00A8689A">
        <w:rPr>
          <w:rFonts w:ascii="標楷體" w:hAnsi="標楷體" w:hint="eastAsia"/>
          <w:b/>
          <w:sz w:val="28"/>
          <w:szCs w:val="28"/>
        </w:rPr>
        <w:t>未盡理想</w:t>
      </w:r>
      <w:r w:rsidRPr="00A8689A">
        <w:rPr>
          <w:rFonts w:ascii="標楷體" w:hAnsi="標楷體" w:hint="eastAsia"/>
          <w:b/>
          <w:sz w:val="28"/>
          <w:szCs w:val="28"/>
        </w:rPr>
        <w:t>，</w:t>
      </w:r>
      <w:r w:rsidRPr="00A8689A">
        <w:rPr>
          <w:rFonts w:ascii="標楷體" w:hAnsi="標楷體" w:hint="eastAsia"/>
          <w:b/>
          <w:color w:val="000000" w:themeColor="text1"/>
          <w:sz w:val="28"/>
          <w:szCs w:val="28"/>
        </w:rPr>
        <w:t>均待檢討</w:t>
      </w:r>
      <w:r w:rsidRPr="00A8689A">
        <w:rPr>
          <w:rFonts w:ascii="標楷體" w:hAnsi="標楷體" w:hint="eastAsia"/>
          <w:b/>
          <w:sz w:val="28"/>
          <w:szCs w:val="28"/>
        </w:rPr>
        <w:t>積極辦理，</w:t>
      </w:r>
      <w:r w:rsidRPr="00A8689A">
        <w:rPr>
          <w:rFonts w:ascii="標楷體" w:hAnsi="標楷體" w:hint="eastAsia"/>
          <w:b/>
          <w:color w:val="000000" w:themeColor="text1"/>
          <w:sz w:val="28"/>
          <w:szCs w:val="28"/>
        </w:rPr>
        <w:t>以提升施政效能</w:t>
      </w:r>
      <w:r w:rsidRPr="00A8689A">
        <w:rPr>
          <w:rFonts w:ascii="標楷體" w:hAnsi="標楷體" w:hint="eastAsia"/>
          <w:b/>
          <w:sz w:val="28"/>
          <w:szCs w:val="28"/>
        </w:rPr>
        <w:t>。</w:t>
      </w:r>
    </w:p>
    <w:p w14:paraId="4E1C7E69" w14:textId="7F519585" w:rsidR="00402F37" w:rsidRPr="00A8689A" w:rsidRDefault="00402F37" w:rsidP="00A8689A">
      <w:pPr>
        <w:overflowPunct w:val="0"/>
        <w:snapToGrid w:val="0"/>
        <w:spacing w:line="460" w:lineRule="exact"/>
        <w:ind w:firstLineChars="200" w:firstLine="494"/>
        <w:jc w:val="both"/>
        <w:rPr>
          <w:rFonts w:ascii="標楷體" w:hAnsi="標楷體" w:cs="Courier New"/>
          <w:bCs/>
          <w:kern w:val="0"/>
          <w:szCs w:val="24"/>
        </w:rPr>
      </w:pPr>
      <w:r w:rsidRPr="00A8689A">
        <w:rPr>
          <w:rFonts w:ascii="標楷體" w:hAnsi="標楷體" w:cs="Courier New" w:hint="eastAsia"/>
          <w:bCs/>
          <w:kern w:val="0"/>
          <w:szCs w:val="24"/>
        </w:rPr>
        <w:t>市政府為落實施政計畫、實現施政願景及提升施政效能，訂有「基隆市政府施政計畫執行考核作業要點」及「基隆市政府中央一般性補助款基本設施補助計畫執行績效考核要點」等規章，並為聚焦關鍵核心業務，研擬年度施政計畫關鍵策略目標及規劃具體實施方案，依施政計畫之執行效能、年度預算編製或執行情形、相關開源節流績效等進行監督及考核。</w:t>
      </w:r>
      <w:r w:rsidRPr="00A8689A">
        <w:rPr>
          <w:rFonts w:ascii="標楷體" w:hAnsi="標楷體" w:hint="eastAsia"/>
          <w:szCs w:val="32"/>
        </w:rPr>
        <w:t>經查各項相關計畫執行及考核情形，核有下列事項：</w:t>
      </w:r>
    </w:p>
    <w:p w14:paraId="362A5AC9" w14:textId="77E20BC5" w:rsidR="00402F37" w:rsidRPr="00D11590" w:rsidRDefault="005D7409" w:rsidP="00A8689A">
      <w:pPr>
        <w:overflowPunct w:val="0"/>
        <w:spacing w:line="460" w:lineRule="exact"/>
        <w:ind w:firstLineChars="200" w:firstLine="494"/>
        <w:jc w:val="both"/>
        <w:rPr>
          <w:rFonts w:ascii="標楷體" w:hAnsi="標楷體" w:cs="Courier New"/>
          <w:bCs/>
          <w:kern w:val="0"/>
          <w:szCs w:val="24"/>
        </w:rPr>
      </w:pPr>
      <w:r w:rsidRPr="00FF4CCA">
        <w:rPr>
          <w:rFonts w:ascii="標楷體" w:eastAsiaTheme="minorEastAsia" w:hAnsi="標楷體" w:cs="Courier New"/>
          <w:bCs/>
          <w:noProof/>
          <w:kern w:val="0"/>
          <w:szCs w:val="24"/>
          <w14:ligatures w14:val="standardContextual"/>
        </w:rPr>
        <mc:AlternateContent>
          <mc:Choice Requires="wps">
            <w:drawing>
              <wp:anchor distT="0" distB="0" distL="114300" distR="114300" simplePos="0" relativeHeight="251869184" behindDoc="0" locked="0" layoutInCell="1" allowOverlap="1" wp14:anchorId="5AAC19A5" wp14:editId="20535A89">
                <wp:simplePos x="0" y="0"/>
                <wp:positionH relativeFrom="margin">
                  <wp:posOffset>2842260</wp:posOffset>
                </wp:positionH>
                <wp:positionV relativeFrom="paragraph">
                  <wp:posOffset>1598295</wp:posOffset>
                </wp:positionV>
                <wp:extent cx="3520440" cy="3416300"/>
                <wp:effectExtent l="0" t="0" r="22860" b="1270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0440" cy="3416300"/>
                        </a:xfrm>
                        <a:prstGeom prst="rect">
                          <a:avLst/>
                        </a:prstGeom>
                        <a:solidFill>
                          <a:srgbClr val="FFFFFF"/>
                        </a:solidFill>
                        <a:ln w="9525">
                          <a:solidFill>
                            <a:sysClr val="window" lastClr="FFFFFF"/>
                          </a:solidFill>
                          <a:miter lim="800000"/>
                          <a:headEnd/>
                          <a:tailEnd/>
                        </a:ln>
                      </wps:spPr>
                      <wps:txbx>
                        <w:txbxContent>
                          <w:p w14:paraId="0DC9B75A" w14:textId="77777777" w:rsidR="00270BE7" w:rsidRPr="00685042" w:rsidRDefault="00270BE7" w:rsidP="00FF4CCA">
                            <w:pPr>
                              <w:jc w:val="center"/>
                              <w:rPr>
                                <w:rFonts w:ascii="標楷體" w:hAnsi="標楷體"/>
                                <w:b/>
                                <w:bCs/>
                              </w:rPr>
                            </w:pPr>
                            <w:r w:rsidRPr="00685042">
                              <w:rPr>
                                <w:rFonts w:ascii="標楷體" w:hAnsi="標楷體" w:hint="eastAsia"/>
                                <w:b/>
                                <w:bCs/>
                              </w:rPr>
                              <w:t>圖</w:t>
                            </w:r>
                            <w:r>
                              <w:rPr>
                                <w:rFonts w:ascii="標楷體" w:hAnsi="標楷體" w:hint="eastAsia"/>
                                <w:b/>
                                <w:bCs/>
                              </w:rPr>
                              <w:t>4</w:t>
                            </w:r>
                            <w:r w:rsidRPr="00685042">
                              <w:rPr>
                                <w:rFonts w:ascii="標楷體" w:hAnsi="標楷體" w:hint="eastAsia"/>
                                <w:b/>
                                <w:bCs/>
                              </w:rPr>
                              <w:t xml:space="preserve">　列管施政計畫執行情形</w:t>
                            </w:r>
                          </w:p>
                          <w:p w14:paraId="0E8BACBF" w14:textId="77777777" w:rsidR="00270BE7" w:rsidRDefault="00270BE7" w:rsidP="00FF4CCA">
                            <w:r>
                              <w:rPr>
                                <w:noProof/>
                              </w:rPr>
                              <w:drawing>
                                <wp:inline distT="0" distB="0" distL="0" distR="0" wp14:anchorId="7C781E1F" wp14:editId="1AD46661">
                                  <wp:extent cx="3327400" cy="2818130"/>
                                  <wp:effectExtent l="0" t="0" r="6350" b="1270"/>
                                  <wp:docPr id="16" name="圖表 16">
                                    <a:extLst xmlns:a="http://schemas.openxmlformats.org/drawingml/2006/main">
                                      <a:ext uri="{FF2B5EF4-FFF2-40B4-BE49-F238E27FC236}">
                                        <a16:creationId xmlns:a16="http://schemas.microsoft.com/office/drawing/2014/main" id="{21608204-2390-4831-BA63-569D7A18B1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F6EE5F1" w14:textId="77777777" w:rsidR="00270BE7" w:rsidRPr="00D538B8" w:rsidRDefault="00270BE7" w:rsidP="00FF4CCA">
                            <w:pPr>
                              <w:spacing w:line="180" w:lineRule="exact"/>
                              <w:ind w:firstLineChars="80" w:firstLine="150"/>
                              <w:rPr>
                                <w:sz w:val="22"/>
                                <w:szCs w:val="18"/>
                              </w:rPr>
                            </w:pPr>
                            <w:r w:rsidRPr="00D538B8">
                              <w:rPr>
                                <w:rFonts w:ascii="標楷體" w:hAnsi="標楷體" w:hint="eastAsia"/>
                                <w:sz w:val="18"/>
                                <w:szCs w:val="18"/>
                                <w14:ligatures w14:val="standardContextual"/>
                              </w:rPr>
                              <w:t>資料來源：整理自基隆市政府提供資料。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AC19A5" id="_x0000_s1031" type="#_x0000_t202" style="position:absolute;left:0;text-align:left;margin-left:223.8pt;margin-top:125.85pt;width:277.2pt;height:269pt;z-index:2518691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" strokecolor="window">
                <v:textbox>
                  <w:txbxContent>
                    <w:p w14:paraId="0DC9B75A" w14:textId="77777777" w:rsidR="00270BE7" w:rsidRPr="00685042" w:rsidRDefault="00270BE7" w:rsidP="00FF4CCA">
                      <w:pPr>
                        <w:jc w:val="center"/>
                        <w:rPr>
                          <w:rFonts w:ascii="標楷體" w:hAnsi="標楷體"/>
                          <w:b/>
                          <w:bCs/>
                        </w:rPr>
                      </w:pPr>
                      <w:r w:rsidRPr="00685042">
                        <w:rPr>
                          <w:rFonts w:ascii="標楷體" w:hAnsi="標楷體" w:hint="eastAsia"/>
                          <w:b/>
                          <w:bCs/>
                        </w:rPr>
                        <w:t>圖</w:t>
                      </w:r>
                      <w:r>
                        <w:rPr>
                          <w:rFonts w:ascii="標楷體" w:hAnsi="標楷體" w:hint="eastAsia"/>
                          <w:b/>
                          <w:bCs/>
                        </w:rPr>
                        <w:t>4</w:t>
                      </w:r>
                      <w:r w:rsidRPr="00685042">
                        <w:rPr>
                          <w:rFonts w:ascii="標楷體" w:hAnsi="標楷體" w:hint="eastAsia"/>
                          <w:b/>
                          <w:bCs/>
                        </w:rPr>
                        <w:t xml:space="preserve">　列管施政計畫執行情形</w:t>
                      </w:r>
                    </w:p>
                    <w:p w14:paraId="0E8BACBF" w14:textId="77777777" w:rsidR="00270BE7" w:rsidRDefault="00270BE7" w:rsidP="00FF4CCA">
                      <w:r>
                        <w:rPr>
                          <w:noProof/>
                        </w:rPr>
                        <w:drawing>
                          <wp:inline distT="0" distB="0" distL="0" distR="0" wp14:anchorId="7C781E1F" wp14:editId="1AD46661">
                            <wp:extent cx="3327400" cy="2818130"/>
                            <wp:effectExtent l="0" t="0" r="6350" b="1270"/>
                            <wp:docPr id="16" name="圖表 16">
                              <a:extLst xmlns:a="http://schemas.openxmlformats.org/drawingml/2006/main">
                                <a:ext uri="{FF2B5EF4-FFF2-40B4-BE49-F238E27FC236}">
                                  <a16:creationId xmlns:a16="http://schemas.microsoft.com/office/drawing/2014/main" id="{21608204-2390-4831-BA63-569D7A18B1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F6EE5F1" w14:textId="77777777" w:rsidR="00270BE7" w:rsidRPr="00D538B8" w:rsidRDefault="00270BE7" w:rsidP="00FF4CCA">
                      <w:pPr>
                        <w:spacing w:line="180" w:lineRule="exact"/>
                        <w:ind w:firstLineChars="80" w:firstLine="150"/>
                        <w:rPr>
                          <w:sz w:val="22"/>
                          <w:szCs w:val="18"/>
                        </w:rPr>
                      </w:pPr>
                      <w:r w:rsidRPr="00D538B8">
                        <w:rPr>
                          <w:rFonts w:ascii="標楷體" w:hAnsi="標楷體" w:hint="eastAsia"/>
                          <w:sz w:val="18"/>
                          <w:szCs w:val="18"/>
                          <w14:ligatures w14:val="standardContextual"/>
                        </w:rPr>
                        <w:t>資料來源：整理自基隆市政府提供資料。</w:t>
                      </w:r>
                    </w:p>
                  </w:txbxContent>
                </v:textbox>
                <w10:wrap type="square" anchorx="margin"/>
              </v:shape>
            </w:pict>
          </mc:Fallback>
        </mc:AlternateContent>
      </w:r>
      <w:r w:rsidR="00402F37">
        <w:rPr>
          <w:rFonts w:ascii="標楷體" w:hAnsi="標楷體" w:cs="Courier New"/>
          <w:b/>
          <w:kern w:val="0"/>
          <w:szCs w:val="24"/>
        </w:rPr>
        <w:t>1</w:t>
      </w:r>
      <w:r w:rsidR="00402F37" w:rsidRPr="00EE4922">
        <w:rPr>
          <w:rFonts w:ascii="標楷體" w:hAnsi="標楷體" w:cs="Courier New" w:hint="eastAsia"/>
          <w:b/>
          <w:kern w:val="0"/>
          <w:szCs w:val="24"/>
        </w:rPr>
        <w:t>.</w:t>
      </w:r>
      <w:r w:rsidR="00402F37" w:rsidRPr="004718ED">
        <w:rPr>
          <w:rFonts w:ascii="標楷體" w:hAnsi="標楷體" w:cs="Courier New" w:hint="eastAsia"/>
          <w:b/>
          <w:kern w:val="0"/>
          <w:szCs w:val="24"/>
        </w:rPr>
        <w:t>訂有考核作業要點據以管控，惟進度落後占比</w:t>
      </w:r>
      <w:r w:rsidR="00402F37">
        <w:rPr>
          <w:rFonts w:ascii="標楷體" w:hAnsi="標楷體" w:cs="Courier New" w:hint="eastAsia"/>
          <w:b/>
          <w:kern w:val="0"/>
          <w:szCs w:val="24"/>
        </w:rPr>
        <w:t>逐年</w:t>
      </w:r>
      <w:r w:rsidR="00402F37" w:rsidRPr="004718ED">
        <w:rPr>
          <w:rFonts w:ascii="標楷體" w:hAnsi="標楷體" w:cs="Courier New" w:hint="eastAsia"/>
          <w:b/>
          <w:kern w:val="0"/>
          <w:szCs w:val="24"/>
        </w:rPr>
        <w:t>提升，甚有經多次調整落後幅度仍持續</w:t>
      </w:r>
      <w:r w:rsidR="00402F37" w:rsidRPr="00D11590">
        <w:rPr>
          <w:rFonts w:ascii="標楷體" w:hAnsi="標楷體" w:cs="Courier New" w:hint="eastAsia"/>
          <w:b/>
          <w:kern w:val="0"/>
          <w:szCs w:val="24"/>
        </w:rPr>
        <w:t>擴大</w:t>
      </w:r>
      <w:r w:rsidR="009E530A" w:rsidRPr="00D11590">
        <w:rPr>
          <w:rFonts w:ascii="標楷體" w:hAnsi="標楷體" w:cs="Courier New" w:hint="eastAsia"/>
          <w:b/>
          <w:kern w:val="0"/>
          <w:szCs w:val="24"/>
        </w:rPr>
        <w:t>情事</w:t>
      </w:r>
      <w:r w:rsidR="00402F37" w:rsidRPr="00D11590">
        <w:rPr>
          <w:rFonts w:ascii="標楷體" w:hAnsi="標楷體" w:cs="Courier New" w:hint="eastAsia"/>
          <w:b/>
          <w:kern w:val="0"/>
          <w:szCs w:val="24"/>
        </w:rPr>
        <w:t>：</w:t>
      </w:r>
      <w:r w:rsidR="00402F37" w:rsidRPr="00D11590">
        <w:rPr>
          <w:rFonts w:ascii="標楷體" w:hAnsi="標楷體" w:cs="Courier New" w:hint="eastAsia"/>
          <w:bCs/>
          <w:kern w:val="0"/>
          <w:szCs w:val="24"/>
        </w:rPr>
        <w:t>綜合發展處113年度列管市政府及所屬機關辦理500萬元以上施政計畫計有150項、預算金額97億9,260萬餘元，截至113年底，已執行完成者52項</w:t>
      </w:r>
      <w:r w:rsidR="001D6EB7" w:rsidRPr="00D11590">
        <w:rPr>
          <w:rFonts w:ascii="標楷體" w:hAnsi="標楷體" w:cs="Courier New" w:hint="eastAsia"/>
          <w:bCs/>
          <w:kern w:val="0"/>
          <w:szCs w:val="24"/>
        </w:rPr>
        <w:t>，</w:t>
      </w:r>
      <w:r w:rsidR="00402F37" w:rsidRPr="00D11590">
        <w:rPr>
          <w:rFonts w:ascii="標楷體" w:hAnsi="標楷體" w:cs="Courier New" w:hint="eastAsia"/>
          <w:bCs/>
          <w:kern w:val="0"/>
          <w:szCs w:val="24"/>
        </w:rPr>
        <w:t>未完成者98項占計畫總項數及預算總額之65.33％</w:t>
      </w:r>
      <w:r w:rsidR="001D6EB7" w:rsidRPr="00D11590">
        <w:rPr>
          <w:rFonts w:ascii="標楷體" w:hAnsi="標楷體" w:cs="Courier New" w:hint="eastAsia"/>
          <w:bCs/>
          <w:kern w:val="0"/>
          <w:szCs w:val="24"/>
        </w:rPr>
        <w:t>及</w:t>
      </w:r>
      <w:r w:rsidR="00402F37" w:rsidRPr="00D11590">
        <w:rPr>
          <w:rFonts w:ascii="標楷體" w:hAnsi="標楷體" w:cs="Courier New" w:hint="eastAsia"/>
          <w:bCs/>
          <w:kern w:val="0"/>
          <w:szCs w:val="24"/>
        </w:rPr>
        <w:t>77.47％；又累計執行進度落後者計有79項</w:t>
      </w:r>
      <w:r w:rsidR="001D6EB7" w:rsidRPr="00D11590">
        <w:rPr>
          <w:rFonts w:ascii="標楷體" w:hAnsi="標楷體" w:cs="Courier New" w:hint="eastAsia"/>
          <w:bCs/>
          <w:kern w:val="0"/>
          <w:szCs w:val="24"/>
        </w:rPr>
        <w:t>及</w:t>
      </w:r>
      <w:r w:rsidR="00402F37" w:rsidRPr="00D11590">
        <w:rPr>
          <w:rFonts w:ascii="標楷體" w:hAnsi="標楷體" w:cs="Courier New" w:hint="eastAsia"/>
          <w:bCs/>
          <w:kern w:val="0"/>
          <w:szCs w:val="24"/>
        </w:rPr>
        <w:t>預算金額62億1,364萬餘元，占計畫總項數及預算總額之52.67％、63.45％，落後案件項數占比</w:t>
      </w:r>
      <w:r w:rsidR="00402F37" w:rsidRPr="00DC6EBB">
        <w:rPr>
          <w:rFonts w:ascii="標楷體" w:hAnsi="標楷體" w:cs="Courier New" w:hint="eastAsia"/>
          <w:bCs/>
          <w:spacing w:val="-4"/>
          <w:kern w:val="0"/>
          <w:szCs w:val="24"/>
        </w:rPr>
        <w:t>較</w:t>
      </w:r>
      <w:r w:rsidR="00402F37" w:rsidRPr="00DC6EBB">
        <w:rPr>
          <w:rFonts w:ascii="標楷體" w:hAnsi="標楷體" w:cs="Courier New"/>
          <w:bCs/>
          <w:spacing w:val="-4"/>
          <w:kern w:val="0"/>
          <w:szCs w:val="24"/>
        </w:rPr>
        <w:t>111</w:t>
      </w:r>
      <w:r w:rsidR="00402F37" w:rsidRPr="00DC6EBB">
        <w:rPr>
          <w:rFonts w:ascii="標楷體" w:hAnsi="標楷體" w:cs="Courier New" w:hint="eastAsia"/>
          <w:bCs/>
          <w:spacing w:val="-4"/>
          <w:kern w:val="0"/>
          <w:szCs w:val="24"/>
        </w:rPr>
        <w:t>年與</w:t>
      </w:r>
      <w:r w:rsidR="00402F37" w:rsidRPr="00DC6EBB">
        <w:rPr>
          <w:rFonts w:ascii="標楷體" w:hAnsi="標楷體" w:cs="Courier New"/>
          <w:bCs/>
          <w:spacing w:val="-4"/>
          <w:kern w:val="0"/>
          <w:szCs w:val="24"/>
        </w:rPr>
        <w:t>112</w:t>
      </w:r>
      <w:r w:rsidR="00402F37" w:rsidRPr="00DC6EBB">
        <w:rPr>
          <w:rFonts w:ascii="標楷體" w:hAnsi="標楷體" w:cs="Courier New" w:hint="eastAsia"/>
          <w:bCs/>
          <w:spacing w:val="-4"/>
          <w:kern w:val="0"/>
          <w:szCs w:val="24"/>
        </w:rPr>
        <w:t>年之</w:t>
      </w:r>
      <w:r w:rsidR="00402F37" w:rsidRPr="00DC6EBB">
        <w:rPr>
          <w:rFonts w:ascii="標楷體" w:hAnsi="標楷體" w:cs="Courier New"/>
          <w:bCs/>
          <w:spacing w:val="-4"/>
          <w:kern w:val="0"/>
          <w:szCs w:val="24"/>
        </w:rPr>
        <w:t>40.96</w:t>
      </w:r>
      <w:r w:rsidR="00402F37" w:rsidRPr="00DC6EBB">
        <w:rPr>
          <w:rFonts w:ascii="標楷體" w:hAnsi="標楷體" w:cs="Courier New" w:hint="eastAsia"/>
          <w:bCs/>
          <w:spacing w:val="-4"/>
          <w:kern w:val="0"/>
          <w:szCs w:val="24"/>
        </w:rPr>
        <w:t>％與</w:t>
      </w:r>
      <w:r w:rsidR="00402F37" w:rsidRPr="00DC6EBB">
        <w:rPr>
          <w:rFonts w:ascii="標楷體" w:hAnsi="標楷體" w:cs="Courier New"/>
          <w:bCs/>
          <w:spacing w:val="-4"/>
          <w:kern w:val="0"/>
          <w:szCs w:val="24"/>
        </w:rPr>
        <w:t>44.96</w:t>
      </w:r>
      <w:r w:rsidR="00402F37" w:rsidRPr="00DC6EBB">
        <w:rPr>
          <w:rFonts w:ascii="標楷體" w:hAnsi="標楷體" w:cs="Courier New" w:hint="eastAsia"/>
          <w:bCs/>
          <w:spacing w:val="-4"/>
          <w:kern w:val="0"/>
          <w:szCs w:val="24"/>
        </w:rPr>
        <w:t>％</w:t>
      </w:r>
      <w:r w:rsidR="00402F37" w:rsidRPr="00D11590">
        <w:rPr>
          <w:rFonts w:ascii="標楷體" w:hAnsi="標楷體" w:cs="Courier New" w:hint="eastAsia"/>
          <w:bCs/>
          <w:kern w:val="0"/>
          <w:szCs w:val="24"/>
        </w:rPr>
        <w:t>，各增加</w:t>
      </w:r>
      <w:r w:rsidR="00402F37" w:rsidRPr="00D11590">
        <w:rPr>
          <w:rFonts w:ascii="標楷體" w:hAnsi="標楷體" w:cs="Courier New"/>
          <w:bCs/>
          <w:kern w:val="0"/>
          <w:szCs w:val="24"/>
        </w:rPr>
        <w:t>11.71</w:t>
      </w:r>
      <w:r w:rsidR="00402F37" w:rsidRPr="00D11590">
        <w:rPr>
          <w:rFonts w:ascii="標楷體" w:hAnsi="標楷體" w:cs="Courier New" w:hint="eastAsia"/>
          <w:bCs/>
          <w:kern w:val="0"/>
          <w:szCs w:val="24"/>
        </w:rPr>
        <w:t>個百分點與</w:t>
      </w:r>
      <w:r w:rsidR="00402F37" w:rsidRPr="00D11590">
        <w:rPr>
          <w:rFonts w:ascii="標楷體" w:hAnsi="標楷體" w:cs="Courier New"/>
          <w:bCs/>
          <w:kern w:val="0"/>
          <w:szCs w:val="24"/>
        </w:rPr>
        <w:t>7.71</w:t>
      </w:r>
      <w:r w:rsidR="00402F37" w:rsidRPr="00D11590">
        <w:rPr>
          <w:rFonts w:ascii="標楷體" w:hAnsi="標楷體" w:cs="Courier New" w:hint="eastAsia"/>
          <w:bCs/>
          <w:kern w:val="0"/>
          <w:szCs w:val="24"/>
        </w:rPr>
        <w:t>個百分點，進度落後案件占比逐年</w:t>
      </w:r>
      <w:r w:rsidR="00A67481" w:rsidRPr="00D11590">
        <w:rPr>
          <w:rFonts w:ascii="標楷體" w:hAnsi="標楷體" w:cs="Courier New" w:hint="eastAsia"/>
          <w:bCs/>
          <w:kern w:val="0"/>
          <w:szCs w:val="24"/>
        </w:rPr>
        <w:t>上</w:t>
      </w:r>
      <w:r w:rsidR="00402F37" w:rsidRPr="00D11590">
        <w:rPr>
          <w:rFonts w:ascii="標楷體" w:hAnsi="標楷體" w:cs="Courier New" w:hint="eastAsia"/>
          <w:bCs/>
          <w:kern w:val="0"/>
          <w:szCs w:val="24"/>
        </w:rPr>
        <w:t>升（圖</w:t>
      </w:r>
      <w:r w:rsidR="00685042" w:rsidRPr="00D11590">
        <w:rPr>
          <w:rFonts w:ascii="標楷體" w:hAnsi="標楷體" w:cs="Courier New"/>
          <w:bCs/>
          <w:kern w:val="0"/>
          <w:szCs w:val="24"/>
        </w:rPr>
        <w:t>4</w:t>
      </w:r>
      <w:r w:rsidR="00402F37" w:rsidRPr="00D11590">
        <w:rPr>
          <w:rFonts w:ascii="標楷體" w:hAnsi="標楷體" w:cs="Courier New" w:hint="eastAsia"/>
          <w:bCs/>
          <w:kern w:val="0"/>
          <w:szCs w:val="24"/>
        </w:rPr>
        <w:t>），相關管考作業仍待加強。另截至</w:t>
      </w:r>
      <w:r w:rsidR="00402F37" w:rsidRPr="00D11590">
        <w:rPr>
          <w:rFonts w:ascii="標楷體" w:hAnsi="標楷體" w:cs="Courier New"/>
          <w:bCs/>
          <w:kern w:val="0"/>
          <w:szCs w:val="24"/>
        </w:rPr>
        <w:t>113</w:t>
      </w:r>
      <w:r w:rsidR="00402F37" w:rsidRPr="00D11590">
        <w:rPr>
          <w:rFonts w:ascii="標楷體" w:hAnsi="標楷體" w:cs="Courier New" w:hint="eastAsia"/>
          <w:bCs/>
          <w:kern w:val="0"/>
          <w:szCs w:val="24"/>
        </w:rPr>
        <w:t>年底執行進度落後逾</w:t>
      </w:r>
      <w:r w:rsidR="00402F37" w:rsidRPr="00D11590">
        <w:rPr>
          <w:rFonts w:ascii="標楷體" w:hAnsi="標楷體" w:cs="Courier New"/>
          <w:bCs/>
          <w:kern w:val="0"/>
          <w:szCs w:val="24"/>
        </w:rPr>
        <w:t>10</w:t>
      </w:r>
      <w:r w:rsidR="00402F37" w:rsidRPr="00D11590">
        <w:rPr>
          <w:rFonts w:ascii="標楷體" w:hAnsi="標楷體" w:cs="Courier New" w:hint="eastAsia"/>
          <w:bCs/>
          <w:kern w:val="0"/>
          <w:szCs w:val="24"/>
        </w:rPr>
        <w:t>個百分點者，仍有「樂利二街</w:t>
      </w:r>
      <w:r w:rsidR="00402F37" w:rsidRPr="00D11590">
        <w:rPr>
          <w:rFonts w:ascii="標楷體" w:hAnsi="標楷體" w:cs="Courier New"/>
          <w:bCs/>
          <w:kern w:val="0"/>
          <w:szCs w:val="24"/>
        </w:rPr>
        <w:t>62</w:t>
      </w:r>
      <w:r w:rsidR="00402F37" w:rsidRPr="00D11590">
        <w:rPr>
          <w:rFonts w:ascii="標楷體" w:hAnsi="標楷體" w:cs="Courier New" w:hint="eastAsia"/>
          <w:bCs/>
          <w:kern w:val="0"/>
          <w:szCs w:val="24"/>
        </w:rPr>
        <w:t>巷道路拓寬改善工程」等</w:t>
      </w:r>
      <w:r w:rsidR="00402F37" w:rsidRPr="00D11590">
        <w:rPr>
          <w:rFonts w:ascii="標楷體" w:hAnsi="標楷體" w:cs="Courier New"/>
          <w:bCs/>
          <w:kern w:val="0"/>
          <w:szCs w:val="24"/>
        </w:rPr>
        <w:t>36</w:t>
      </w:r>
      <w:r w:rsidR="00402F37" w:rsidRPr="00D11590">
        <w:rPr>
          <w:rFonts w:ascii="標楷體" w:hAnsi="標楷體" w:cs="Courier New" w:hint="eastAsia"/>
          <w:bCs/>
          <w:kern w:val="0"/>
          <w:szCs w:val="24"/>
        </w:rPr>
        <w:t>項計畫，較112年底11項，大幅增加25項，又</w:t>
      </w:r>
      <w:r w:rsidR="001D6EB7" w:rsidRPr="00D11590">
        <w:rPr>
          <w:rFonts w:ascii="標楷體" w:hAnsi="標楷體" w:cs="Courier New" w:hint="eastAsia"/>
          <w:bCs/>
          <w:kern w:val="0"/>
          <w:szCs w:val="24"/>
        </w:rPr>
        <w:t>以</w:t>
      </w:r>
      <w:r w:rsidR="00402F37" w:rsidRPr="00D11590">
        <w:rPr>
          <w:rFonts w:ascii="標楷體" w:hAnsi="標楷體" w:cs="Courier New" w:hint="eastAsia"/>
          <w:bCs/>
          <w:kern w:val="0"/>
          <w:szCs w:val="24"/>
        </w:rPr>
        <w:t>「紅磚屋活化再利用計畫」等19項計畫，雖經多次檢討及研擬改善對策，並依變更設計或實際執行狀況，各簽辦1至5次調整計畫管制表，惟執行進度仍持續落後，且有部分計畫落後幅</w:t>
      </w:r>
      <w:r w:rsidR="00402F37" w:rsidRPr="00D11590">
        <w:rPr>
          <w:rFonts w:ascii="標楷體" w:hAnsi="標楷體" w:cs="Courier New" w:hint="eastAsia"/>
          <w:bCs/>
          <w:kern w:val="0"/>
          <w:szCs w:val="24"/>
        </w:rPr>
        <w:lastRenderedPageBreak/>
        <w:t>度持續擴大，甚有10項計畫執行進度落後情形已持續2年等情形，相關考核作為仍未見改善成效，經函請市政府督促相關單位確實檢討該等計畫進度落後原因，並針對問題癥結研謀具體可行改善措施，及加強相關考核作為，以提升市政施政效能。據復：施政計畫執行情形每2個月提報於市務會議報告，並針對落後案件按月督促各該單位檢討原因，研謀改善並積極趕辦。</w:t>
      </w:r>
    </w:p>
    <w:p w14:paraId="11E9A64B" w14:textId="19EED6B4" w:rsidR="00402F37" w:rsidRPr="00A8689A" w:rsidRDefault="00402F37" w:rsidP="00F04F6B">
      <w:pPr>
        <w:overflowPunct w:val="0"/>
        <w:spacing w:line="464" w:lineRule="exact"/>
        <w:ind w:firstLineChars="200" w:firstLine="494"/>
        <w:jc w:val="both"/>
        <w:rPr>
          <w:rFonts w:ascii="標楷體" w:hAnsi="標楷體" w:cs="Courier New"/>
          <w:b/>
          <w:kern w:val="0"/>
          <w:szCs w:val="24"/>
        </w:rPr>
      </w:pPr>
      <w:r w:rsidRPr="00A8689A">
        <w:rPr>
          <w:rFonts w:ascii="標楷體" w:hAnsi="標楷體" w:cs="Courier New"/>
          <w:b/>
          <w:kern w:val="0"/>
          <w:szCs w:val="24"/>
        </w:rPr>
        <w:t>2</w:t>
      </w:r>
      <w:r w:rsidRPr="00A8689A">
        <w:rPr>
          <w:rFonts w:ascii="標楷體" w:hAnsi="標楷體" w:cs="Courier New" w:hint="eastAsia"/>
          <w:b/>
          <w:kern w:val="0"/>
          <w:szCs w:val="24"/>
        </w:rPr>
        <w:t>.關鍵績效指標多數均已達成預訂目標，惟仍有部分指標連續達成度未及8</w:t>
      </w:r>
      <w:r w:rsidRPr="00A8689A">
        <w:rPr>
          <w:rFonts w:ascii="標楷體" w:hAnsi="標楷體" w:cs="Courier New"/>
          <w:b/>
          <w:kern w:val="0"/>
          <w:szCs w:val="24"/>
        </w:rPr>
        <w:t>0</w:t>
      </w:r>
      <w:r w:rsidRPr="00A8689A">
        <w:rPr>
          <w:rFonts w:ascii="標楷體" w:hAnsi="標楷體" w:cs="Courier New" w:hint="eastAsia"/>
          <w:b/>
          <w:kern w:val="0"/>
          <w:szCs w:val="24"/>
        </w:rPr>
        <w:t>％，且與施政成果關聯性亦待強化：</w:t>
      </w:r>
      <w:r w:rsidRPr="00A8689A">
        <w:rPr>
          <w:rFonts w:ascii="標楷體" w:hAnsi="標楷體" w:cs="Courier New" w:hint="eastAsia"/>
          <w:bCs/>
          <w:kern w:val="0"/>
          <w:szCs w:val="24"/>
        </w:rPr>
        <w:t>市政府及所屬各機關1</w:t>
      </w:r>
      <w:r w:rsidRPr="00A8689A">
        <w:rPr>
          <w:rFonts w:ascii="標楷體" w:hAnsi="標楷體" w:cs="Courier New"/>
          <w:bCs/>
          <w:kern w:val="0"/>
          <w:szCs w:val="24"/>
        </w:rPr>
        <w:t>13</w:t>
      </w:r>
      <w:r w:rsidRPr="00A8689A">
        <w:rPr>
          <w:rFonts w:ascii="標楷體" w:hAnsi="標楷體" w:cs="Courier New" w:hint="eastAsia"/>
          <w:bCs/>
          <w:kern w:val="0"/>
          <w:szCs w:val="24"/>
        </w:rPr>
        <w:t>年施政計畫</w:t>
      </w:r>
      <w:r w:rsidR="00A67481" w:rsidRPr="00A8689A">
        <w:rPr>
          <w:rFonts w:ascii="標楷體" w:hAnsi="標楷體" w:cs="Courier New" w:hint="eastAsia"/>
          <w:bCs/>
          <w:kern w:val="0"/>
          <w:szCs w:val="24"/>
        </w:rPr>
        <w:t>訂有</w:t>
      </w:r>
      <w:r w:rsidRPr="00A8689A">
        <w:rPr>
          <w:rFonts w:ascii="標楷體" w:hAnsi="標楷體" w:cs="Courier New" w:hint="eastAsia"/>
          <w:bCs/>
          <w:kern w:val="0"/>
          <w:szCs w:val="24"/>
        </w:rPr>
        <w:t>關鍵策略目標</w:t>
      </w:r>
      <w:r w:rsidRPr="00A8689A">
        <w:rPr>
          <w:rFonts w:ascii="標楷體" w:hAnsi="標楷體" w:cs="Courier New"/>
          <w:bCs/>
          <w:kern w:val="0"/>
          <w:szCs w:val="24"/>
        </w:rPr>
        <w:t>171</w:t>
      </w:r>
      <w:r w:rsidRPr="00A8689A">
        <w:rPr>
          <w:rFonts w:ascii="標楷體" w:hAnsi="標楷體" w:cs="Courier New" w:hint="eastAsia"/>
          <w:bCs/>
          <w:kern w:val="0"/>
          <w:szCs w:val="24"/>
        </w:rPr>
        <w:t>項及關鍵績效指標</w:t>
      </w:r>
      <w:r w:rsidR="0077312B">
        <w:rPr>
          <w:rFonts w:ascii="標楷體" w:hAnsi="標楷體" w:cs="Courier New" w:hint="eastAsia"/>
          <w:bCs/>
          <w:kern w:val="0"/>
          <w:szCs w:val="24"/>
        </w:rPr>
        <w:t>（</w:t>
      </w:r>
      <w:r w:rsidRPr="00A8689A">
        <w:rPr>
          <w:rFonts w:ascii="標楷體" w:hAnsi="標楷體" w:cs="Courier New"/>
          <w:bCs/>
          <w:kern w:val="0"/>
          <w:szCs w:val="24"/>
        </w:rPr>
        <w:t>Key Performance Indicator</w:t>
      </w:r>
      <w:r w:rsidR="00860CF6">
        <w:rPr>
          <w:rFonts w:ascii="標楷體" w:hAnsi="標楷體" w:cs="Courier New"/>
          <w:bCs/>
          <w:kern w:val="0"/>
          <w:szCs w:val="24"/>
        </w:rPr>
        <w:t xml:space="preserve">, </w:t>
      </w:r>
      <w:r w:rsidRPr="00A8689A">
        <w:rPr>
          <w:rFonts w:ascii="標楷體" w:hAnsi="標楷體" w:cs="Courier New"/>
          <w:bCs/>
          <w:kern w:val="0"/>
          <w:szCs w:val="24"/>
        </w:rPr>
        <w:t>KPI</w:t>
      </w:r>
      <w:r w:rsidR="0077312B">
        <w:rPr>
          <w:rFonts w:ascii="標楷體" w:hAnsi="標楷體" w:cs="Courier New" w:hint="eastAsia"/>
          <w:bCs/>
          <w:kern w:val="0"/>
          <w:szCs w:val="24"/>
        </w:rPr>
        <w:t>）</w:t>
      </w:r>
      <w:r w:rsidRPr="00A8689A">
        <w:rPr>
          <w:rFonts w:ascii="標楷體" w:hAnsi="標楷體" w:cs="Courier New"/>
          <w:bCs/>
          <w:kern w:val="0"/>
          <w:szCs w:val="24"/>
        </w:rPr>
        <w:t>489</w:t>
      </w:r>
      <w:r w:rsidRPr="00A8689A">
        <w:rPr>
          <w:rFonts w:ascii="標楷體" w:hAnsi="標楷體" w:cs="Courier New" w:hint="eastAsia"/>
          <w:bCs/>
          <w:kern w:val="0"/>
          <w:szCs w:val="24"/>
        </w:rPr>
        <w:t>項，據</w:t>
      </w:r>
      <w:r w:rsidR="00A67481" w:rsidRPr="00A8689A">
        <w:rPr>
          <w:rFonts w:ascii="標楷體" w:hAnsi="標楷體" w:cs="Courier New" w:hint="eastAsia"/>
          <w:bCs/>
          <w:kern w:val="0"/>
          <w:szCs w:val="24"/>
        </w:rPr>
        <w:t>基隆市1</w:t>
      </w:r>
      <w:r w:rsidR="00A67481" w:rsidRPr="00A8689A">
        <w:rPr>
          <w:rFonts w:ascii="標楷體" w:hAnsi="標楷體" w:cs="Courier New"/>
          <w:bCs/>
          <w:kern w:val="0"/>
          <w:szCs w:val="24"/>
        </w:rPr>
        <w:t>13</w:t>
      </w:r>
      <w:r w:rsidR="00A67481" w:rsidRPr="00A8689A">
        <w:rPr>
          <w:rFonts w:ascii="標楷體" w:hAnsi="標楷體" w:cs="Courier New" w:hint="eastAsia"/>
          <w:bCs/>
          <w:kern w:val="0"/>
          <w:szCs w:val="24"/>
        </w:rPr>
        <w:t>年度</w:t>
      </w:r>
      <w:r w:rsidRPr="00A8689A">
        <w:rPr>
          <w:rFonts w:ascii="標楷體" w:hAnsi="標楷體" w:cs="Courier New" w:hint="eastAsia"/>
          <w:bCs/>
          <w:kern w:val="0"/>
          <w:szCs w:val="24"/>
        </w:rPr>
        <w:t>施政績效成果報告列載，已達成者</w:t>
      </w:r>
      <w:r w:rsidRPr="00A8689A">
        <w:rPr>
          <w:rFonts w:ascii="標楷體" w:hAnsi="標楷體" w:cs="Courier New"/>
          <w:bCs/>
          <w:kern w:val="0"/>
          <w:szCs w:val="24"/>
        </w:rPr>
        <w:t>450</w:t>
      </w:r>
      <w:r w:rsidRPr="00A8689A">
        <w:rPr>
          <w:rFonts w:ascii="標楷體" w:hAnsi="標楷體" w:cs="Courier New" w:hint="eastAsia"/>
          <w:bCs/>
          <w:kern w:val="0"/>
          <w:szCs w:val="24"/>
        </w:rPr>
        <w:t>項</w:t>
      </w:r>
      <w:r w:rsidR="005B6C58" w:rsidRPr="00A8689A">
        <w:rPr>
          <w:rFonts w:ascii="標楷體" w:hAnsi="標楷體" w:cs="Courier New" w:hint="eastAsia"/>
          <w:bCs/>
          <w:kern w:val="0"/>
          <w:szCs w:val="24"/>
        </w:rPr>
        <w:t>（</w:t>
      </w:r>
      <w:r w:rsidRPr="00A8689A">
        <w:rPr>
          <w:rFonts w:ascii="標楷體" w:hAnsi="標楷體" w:cs="Courier New"/>
          <w:bCs/>
          <w:kern w:val="0"/>
          <w:szCs w:val="24"/>
        </w:rPr>
        <w:t>92.02</w:t>
      </w:r>
      <w:r w:rsidRPr="00A8689A">
        <w:rPr>
          <w:rFonts w:ascii="標楷體" w:hAnsi="標楷體" w:cs="Courier New" w:hint="eastAsia"/>
          <w:bCs/>
          <w:kern w:val="0"/>
          <w:szCs w:val="24"/>
        </w:rPr>
        <w:t>％</w:t>
      </w:r>
      <w:r w:rsidR="005B6C58" w:rsidRPr="00A8689A">
        <w:rPr>
          <w:rFonts w:ascii="標楷體" w:hAnsi="標楷體" w:cs="Courier New" w:hint="eastAsia"/>
          <w:bCs/>
          <w:kern w:val="0"/>
          <w:szCs w:val="24"/>
        </w:rPr>
        <w:t>）</w:t>
      </w:r>
      <w:r w:rsidRPr="00A8689A">
        <w:rPr>
          <w:rFonts w:ascii="標楷體" w:hAnsi="標楷體" w:cs="Courier New" w:hint="eastAsia"/>
          <w:bCs/>
          <w:kern w:val="0"/>
          <w:szCs w:val="24"/>
        </w:rPr>
        <w:t>、未達成者</w:t>
      </w:r>
      <w:r w:rsidRPr="00A8689A">
        <w:rPr>
          <w:rFonts w:ascii="標楷體" w:hAnsi="標楷體" w:cs="Courier New"/>
          <w:bCs/>
          <w:kern w:val="0"/>
          <w:szCs w:val="24"/>
        </w:rPr>
        <w:t>39</w:t>
      </w:r>
      <w:r w:rsidRPr="00A8689A">
        <w:rPr>
          <w:rFonts w:ascii="標楷體" w:hAnsi="標楷體" w:cs="Courier New" w:hint="eastAsia"/>
          <w:bCs/>
          <w:kern w:val="0"/>
          <w:szCs w:val="24"/>
        </w:rPr>
        <w:t>項</w:t>
      </w:r>
      <w:r w:rsidR="005B6C58" w:rsidRPr="00A8689A">
        <w:rPr>
          <w:rFonts w:ascii="標楷體" w:hAnsi="標楷體" w:cs="Courier New" w:hint="eastAsia"/>
          <w:bCs/>
          <w:kern w:val="0"/>
          <w:szCs w:val="24"/>
        </w:rPr>
        <w:t>（</w:t>
      </w:r>
      <w:r w:rsidRPr="00A8689A">
        <w:rPr>
          <w:rFonts w:ascii="標楷體" w:hAnsi="標楷體" w:cs="Courier New"/>
          <w:bCs/>
          <w:kern w:val="0"/>
          <w:szCs w:val="24"/>
        </w:rPr>
        <w:t>7.98</w:t>
      </w:r>
      <w:r w:rsidRPr="00A8689A">
        <w:rPr>
          <w:rFonts w:ascii="標楷體" w:hAnsi="標楷體" w:cs="Courier New" w:hint="eastAsia"/>
          <w:bCs/>
          <w:kern w:val="0"/>
          <w:szCs w:val="24"/>
        </w:rPr>
        <w:t>％</w:t>
      </w:r>
      <w:r w:rsidR="005B6C58" w:rsidRPr="00A8689A">
        <w:rPr>
          <w:rFonts w:ascii="標楷體" w:hAnsi="標楷體" w:cs="Courier New" w:hint="eastAsia"/>
          <w:bCs/>
          <w:kern w:val="0"/>
          <w:szCs w:val="24"/>
        </w:rPr>
        <w:t>）</w:t>
      </w:r>
      <w:r w:rsidRPr="00A8689A">
        <w:rPr>
          <w:rFonts w:ascii="標楷體" w:hAnsi="標楷體" w:cs="Courier New" w:hint="eastAsia"/>
          <w:bCs/>
          <w:kern w:val="0"/>
          <w:szCs w:val="24"/>
        </w:rPr>
        <w:t>，</w:t>
      </w:r>
      <w:r w:rsidR="00A67481" w:rsidRPr="00A8689A">
        <w:rPr>
          <w:rFonts w:ascii="標楷體" w:hAnsi="標楷體" w:cs="Courier New" w:hint="eastAsia"/>
          <w:bCs/>
          <w:kern w:val="0"/>
          <w:szCs w:val="24"/>
        </w:rPr>
        <w:t>其中達成度</w:t>
      </w:r>
      <w:r w:rsidRPr="00A8689A">
        <w:rPr>
          <w:rFonts w:ascii="標楷體" w:hAnsi="標楷體" w:cs="Courier New" w:hint="eastAsia"/>
          <w:bCs/>
          <w:kern w:val="0"/>
          <w:szCs w:val="24"/>
        </w:rPr>
        <w:t>低於</w:t>
      </w:r>
      <w:r w:rsidRPr="00A8689A">
        <w:rPr>
          <w:rFonts w:ascii="標楷體" w:hAnsi="標楷體" w:cs="Courier New"/>
          <w:bCs/>
          <w:kern w:val="0"/>
          <w:szCs w:val="24"/>
        </w:rPr>
        <w:t>80</w:t>
      </w:r>
      <w:r w:rsidRPr="00A8689A">
        <w:rPr>
          <w:rFonts w:ascii="標楷體" w:hAnsi="標楷體" w:cs="Courier New" w:hint="eastAsia"/>
          <w:bCs/>
          <w:kern w:val="0"/>
          <w:szCs w:val="24"/>
        </w:rPr>
        <w:t>％者計</w:t>
      </w:r>
      <w:r w:rsidRPr="00A8689A">
        <w:rPr>
          <w:rFonts w:ascii="標楷體" w:hAnsi="標楷體" w:cs="Courier New"/>
          <w:bCs/>
          <w:kern w:val="0"/>
          <w:szCs w:val="24"/>
        </w:rPr>
        <w:t>22</w:t>
      </w:r>
      <w:r w:rsidRPr="00A8689A">
        <w:rPr>
          <w:rFonts w:ascii="標楷體" w:hAnsi="標楷體" w:cs="Courier New" w:hint="eastAsia"/>
          <w:bCs/>
          <w:kern w:val="0"/>
          <w:szCs w:val="24"/>
        </w:rPr>
        <w:t>項</w:t>
      </w:r>
      <w:r w:rsidR="00A67481" w:rsidRPr="00A8689A">
        <w:rPr>
          <w:rFonts w:ascii="標楷體" w:hAnsi="標楷體" w:cs="Courier New" w:hint="eastAsia"/>
          <w:bCs/>
          <w:kern w:val="0"/>
          <w:szCs w:val="24"/>
        </w:rPr>
        <w:t>K</w:t>
      </w:r>
      <w:r w:rsidR="00A67481" w:rsidRPr="00A8689A">
        <w:rPr>
          <w:rFonts w:ascii="標楷體" w:hAnsi="標楷體" w:cs="Courier New"/>
          <w:bCs/>
          <w:kern w:val="0"/>
          <w:szCs w:val="24"/>
        </w:rPr>
        <w:t>PI</w:t>
      </w:r>
      <w:r w:rsidR="005B6C58" w:rsidRPr="00A8689A">
        <w:rPr>
          <w:rFonts w:ascii="標楷體" w:hAnsi="標楷體" w:cs="Courier New" w:hint="eastAsia"/>
          <w:bCs/>
          <w:kern w:val="0"/>
          <w:szCs w:val="24"/>
        </w:rPr>
        <w:t>（</w:t>
      </w:r>
      <w:r w:rsidRPr="00A8689A">
        <w:rPr>
          <w:rFonts w:ascii="標楷體" w:hAnsi="標楷體" w:cs="Courier New"/>
          <w:bCs/>
          <w:kern w:val="0"/>
          <w:szCs w:val="24"/>
        </w:rPr>
        <w:t>4</w:t>
      </w:r>
      <w:r w:rsidRPr="00A8689A">
        <w:rPr>
          <w:rFonts w:ascii="標楷體" w:hAnsi="標楷體" w:cs="Courier New" w:hint="eastAsia"/>
          <w:bCs/>
          <w:kern w:val="0"/>
          <w:szCs w:val="24"/>
        </w:rPr>
        <w:t>.50％</w:t>
      </w:r>
      <w:r w:rsidR="005B6C58" w:rsidRPr="00A8689A">
        <w:rPr>
          <w:rFonts w:ascii="標楷體" w:hAnsi="標楷體" w:cs="Courier New" w:hint="eastAsia"/>
          <w:bCs/>
          <w:kern w:val="0"/>
          <w:szCs w:val="24"/>
        </w:rPr>
        <w:t>）</w:t>
      </w:r>
      <w:r w:rsidRPr="00A8689A">
        <w:rPr>
          <w:rFonts w:ascii="標楷體" w:hAnsi="標楷體" w:cs="Courier New" w:hint="eastAsia"/>
          <w:bCs/>
          <w:kern w:val="0"/>
          <w:szCs w:val="24"/>
        </w:rPr>
        <w:t>，扣除113年新訂指標7項，</w:t>
      </w:r>
      <w:r w:rsidR="00A67481" w:rsidRPr="00A8689A">
        <w:rPr>
          <w:rFonts w:ascii="標楷體" w:hAnsi="標楷體" w:cs="Courier New" w:hint="eastAsia"/>
          <w:bCs/>
          <w:kern w:val="0"/>
          <w:szCs w:val="24"/>
        </w:rPr>
        <w:t>其餘</w:t>
      </w:r>
      <w:r w:rsidRPr="00A8689A">
        <w:rPr>
          <w:rFonts w:ascii="標楷體" w:hAnsi="標楷體" w:cs="Courier New" w:hint="eastAsia"/>
          <w:bCs/>
          <w:kern w:val="0"/>
          <w:szCs w:val="24"/>
        </w:rPr>
        <w:t>15項延續指標</w:t>
      </w:r>
      <w:r w:rsidR="00A67481" w:rsidRPr="00A8689A">
        <w:rPr>
          <w:rFonts w:ascii="標楷體" w:hAnsi="標楷體" w:cs="Courier New" w:hint="eastAsia"/>
          <w:bCs/>
          <w:kern w:val="0"/>
          <w:szCs w:val="24"/>
        </w:rPr>
        <w:t>中</w:t>
      </w:r>
      <w:r w:rsidRPr="00A8689A">
        <w:rPr>
          <w:rFonts w:ascii="標楷體" w:hAnsi="標楷體" w:cs="Courier New" w:hint="eastAsia"/>
          <w:bCs/>
          <w:kern w:val="0"/>
          <w:szCs w:val="24"/>
        </w:rPr>
        <w:t>，</w:t>
      </w:r>
      <w:r w:rsidR="00A67481" w:rsidRPr="00A8689A">
        <w:rPr>
          <w:rFonts w:ascii="標楷體" w:hAnsi="標楷體" w:cs="Courier New" w:hint="eastAsia"/>
          <w:bCs/>
          <w:kern w:val="0"/>
          <w:szCs w:val="24"/>
        </w:rPr>
        <w:t>然甚有</w:t>
      </w:r>
      <w:r w:rsidRPr="00A8689A">
        <w:rPr>
          <w:rFonts w:ascii="標楷體" w:hAnsi="標楷體" w:cs="Courier New" w:hint="eastAsia"/>
          <w:bCs/>
          <w:kern w:val="0"/>
          <w:szCs w:val="24"/>
        </w:rPr>
        <w:t>社會處「租賃房屋租金補助及首次購屋貸款利息補助」及環境保護局「配合市府架空纜線清理計畫處理廢電纜線」2項，113年雖因調降目標值</w:t>
      </w:r>
      <w:r w:rsidR="00A67481" w:rsidRPr="00A8689A">
        <w:rPr>
          <w:rFonts w:ascii="標楷體" w:hAnsi="標楷體" w:cs="Courier New" w:hint="eastAsia"/>
          <w:bCs/>
          <w:kern w:val="0"/>
          <w:szCs w:val="24"/>
        </w:rPr>
        <w:t>而</w:t>
      </w:r>
      <w:r w:rsidRPr="00A8689A">
        <w:rPr>
          <w:rFonts w:ascii="標楷體" w:hAnsi="標楷體" w:cs="Courier New" w:hint="eastAsia"/>
          <w:bCs/>
          <w:kern w:val="0"/>
          <w:szCs w:val="24"/>
        </w:rPr>
        <w:t>使達成度略增，惟實際值均較112年減少2至3成且連2年達成度均低於80％，又所提落後原因與改善措施與1</w:t>
      </w:r>
      <w:r w:rsidRPr="00A8689A">
        <w:rPr>
          <w:rFonts w:ascii="標楷體" w:hAnsi="標楷體" w:cs="Courier New"/>
          <w:bCs/>
          <w:kern w:val="0"/>
          <w:szCs w:val="24"/>
        </w:rPr>
        <w:t>12</w:t>
      </w:r>
      <w:r w:rsidRPr="00A8689A">
        <w:rPr>
          <w:rFonts w:ascii="標楷體" w:hAnsi="標楷體" w:cs="Courier New" w:hint="eastAsia"/>
          <w:bCs/>
          <w:kern w:val="0"/>
          <w:szCs w:val="24"/>
        </w:rPr>
        <w:t>年類同且未見改善成效；其餘「受理基隆市中小企業圓夢貸款」等13項</w:t>
      </w:r>
      <w:r w:rsidR="00A67481" w:rsidRPr="00A8689A">
        <w:rPr>
          <w:rFonts w:ascii="標楷體" w:hAnsi="標楷體" w:cs="Courier New"/>
          <w:bCs/>
          <w:kern w:val="0"/>
          <w:szCs w:val="24"/>
        </w:rPr>
        <w:t>KPI</w:t>
      </w:r>
      <w:r w:rsidRPr="00A8689A">
        <w:rPr>
          <w:rFonts w:ascii="標楷體" w:hAnsi="標楷體" w:cs="Courier New" w:hint="eastAsia"/>
          <w:bCs/>
          <w:kern w:val="0"/>
          <w:szCs w:val="24"/>
        </w:rPr>
        <w:t>達成度則較112年各下降</w:t>
      </w:r>
      <w:r w:rsidRPr="00A8689A">
        <w:rPr>
          <w:rFonts w:ascii="標楷體" w:hAnsi="標楷體" w:cs="Courier New"/>
          <w:bCs/>
          <w:kern w:val="0"/>
          <w:szCs w:val="24"/>
        </w:rPr>
        <w:t>14</w:t>
      </w:r>
      <w:r w:rsidRPr="00A8689A">
        <w:rPr>
          <w:rFonts w:ascii="標楷體" w:hAnsi="標楷體" w:cs="Courier New" w:hint="eastAsia"/>
          <w:bCs/>
          <w:kern w:val="0"/>
          <w:szCs w:val="24"/>
        </w:rPr>
        <w:t>.47個百分點至</w:t>
      </w:r>
      <w:r w:rsidRPr="00A8689A">
        <w:rPr>
          <w:rFonts w:ascii="標楷體" w:hAnsi="標楷體" w:cs="Courier New"/>
          <w:bCs/>
          <w:kern w:val="0"/>
          <w:szCs w:val="24"/>
        </w:rPr>
        <w:t>70</w:t>
      </w:r>
      <w:r w:rsidRPr="00A8689A">
        <w:rPr>
          <w:rFonts w:ascii="標楷體" w:hAnsi="標楷體" w:cs="Courier New" w:hint="eastAsia"/>
          <w:bCs/>
          <w:kern w:val="0"/>
          <w:szCs w:val="24"/>
        </w:rPr>
        <w:t>個百分點間，尤以產業發展處「違章工廠之稽查取締及輔導」1項實際值由112年44家次降為8家次，其達成度僅32％（112年為100％），又部分指標僅說明落後原因，並未研議具體提升實績措施或檢討強化指標與施政成果關聯性，經函請市政府檢討妥訂衡量指標與目標值，並強化指標與施政成果關聯性，及就績效指標達成度較低項目檢討強化執行量能，以有效提升各部門政策規劃及執行力。據復：已針對未達目標者，督促分析確切原因並確實改進，各執行單位將依據實際執行狀況，酌修1</w:t>
      </w:r>
      <w:r w:rsidRPr="00A8689A">
        <w:rPr>
          <w:rFonts w:ascii="標楷體" w:hAnsi="標楷體" w:cs="Courier New"/>
          <w:bCs/>
          <w:kern w:val="0"/>
          <w:szCs w:val="24"/>
        </w:rPr>
        <w:t>14</w:t>
      </w:r>
      <w:r w:rsidRPr="00A8689A">
        <w:rPr>
          <w:rFonts w:ascii="標楷體" w:hAnsi="標楷體" w:cs="Courier New" w:hint="eastAsia"/>
          <w:bCs/>
          <w:kern w:val="0"/>
          <w:szCs w:val="24"/>
        </w:rPr>
        <w:t>年度施政計畫關鍵指標目標值，</w:t>
      </w:r>
      <w:r w:rsidRPr="00A8689A">
        <w:t>以提升資源運用效率及成效</w:t>
      </w:r>
      <w:r w:rsidRPr="00A8689A">
        <w:rPr>
          <w:rFonts w:ascii="標楷體" w:hAnsi="標楷體" w:cs="Courier New" w:hint="eastAsia"/>
          <w:bCs/>
          <w:kern w:val="0"/>
          <w:szCs w:val="24"/>
        </w:rPr>
        <w:t>。</w:t>
      </w:r>
    </w:p>
    <w:p w14:paraId="4900FA05" w14:textId="38D34139" w:rsidR="00A8689A" w:rsidRPr="00D3407D" w:rsidRDefault="00A8689A" w:rsidP="00B96AD1">
      <w:pPr>
        <w:overflowPunct w:val="0"/>
        <w:spacing w:line="470" w:lineRule="exact"/>
        <w:ind w:firstLineChars="200" w:firstLine="478"/>
        <w:jc w:val="both"/>
        <w:rPr>
          <w:rFonts w:ascii="標楷體" w:hAnsi="標楷體" w:cs="Courier New"/>
          <w:bCs/>
          <w:kern w:val="0"/>
          <w:szCs w:val="24"/>
        </w:rPr>
      </w:pPr>
      <w:r w:rsidRPr="006A5899">
        <w:rPr>
          <w:rFonts w:ascii="標楷體" w:hAnsi="標楷體" w:cs="Courier New"/>
          <w:b/>
          <w:spacing w:val="-4"/>
          <w:kern w:val="0"/>
          <w:szCs w:val="24"/>
        </w:rPr>
        <w:t>3</w:t>
      </w:r>
      <w:r w:rsidRPr="006A5899">
        <w:rPr>
          <w:rFonts w:ascii="標楷體" w:hAnsi="標楷體" w:cs="Courier New" w:hint="eastAsia"/>
          <w:b/>
          <w:spacing w:val="-4"/>
          <w:kern w:val="0"/>
          <w:szCs w:val="24"/>
        </w:rPr>
        <w:t>.持續提報各項一般性補助款計畫，惟執行率未達8成或未執行項目占比持續上升，甚有部分繼續性或經常性項目執行率下滑：</w:t>
      </w:r>
      <w:r w:rsidRPr="006A5899">
        <w:rPr>
          <w:rFonts w:ascii="標楷體" w:hAnsi="標楷體" w:cs="Courier New" w:hint="eastAsia"/>
          <w:bCs/>
          <w:spacing w:val="-4"/>
          <w:kern w:val="0"/>
          <w:szCs w:val="24"/>
        </w:rPr>
        <w:t>市政府及所屬各機關113年</w:t>
      </w:r>
      <w:r w:rsidR="006A5899">
        <w:rPr>
          <w:rFonts w:ascii="標楷體" w:hAnsi="標楷體" w:cs="Courier New" w:hint="eastAsia"/>
          <w:bCs/>
          <w:spacing w:val="-4"/>
          <w:kern w:val="0"/>
          <w:szCs w:val="24"/>
        </w:rPr>
        <w:t>度</w:t>
      </w:r>
      <w:r w:rsidRPr="006A5899">
        <w:rPr>
          <w:rFonts w:ascii="標楷體" w:hAnsi="標楷體" w:cs="Courier New" w:hint="eastAsia"/>
          <w:bCs/>
          <w:spacing w:val="-4"/>
          <w:kern w:val="0"/>
          <w:szCs w:val="24"/>
        </w:rPr>
        <w:t>分就「社會福利」</w:t>
      </w:r>
      <w:r w:rsidRPr="00D3407D">
        <w:rPr>
          <w:rFonts w:ascii="標楷體" w:hAnsi="標楷體" w:cs="Courier New" w:hint="eastAsia"/>
          <w:bCs/>
          <w:kern w:val="0"/>
          <w:szCs w:val="24"/>
        </w:rPr>
        <w:t>、「教育」及「基本設施」等3面向提報補助計畫374項，執行結果，上開一般性補助款計畫項目執行率未達80％者計8</w:t>
      </w:r>
      <w:r w:rsidRPr="00D3407D">
        <w:rPr>
          <w:rFonts w:ascii="標楷體" w:hAnsi="標楷體" w:cs="Courier New"/>
          <w:bCs/>
          <w:kern w:val="0"/>
          <w:szCs w:val="24"/>
        </w:rPr>
        <w:t>5</w:t>
      </w:r>
      <w:r w:rsidRPr="00D3407D">
        <w:rPr>
          <w:rFonts w:ascii="標楷體" w:hAnsi="標楷體" w:cs="Courier New" w:hint="eastAsia"/>
          <w:bCs/>
          <w:kern w:val="0"/>
          <w:szCs w:val="24"/>
        </w:rPr>
        <w:t>項，占總項數22.73％，甚有12項悉數未執行，較111年與112年之19.67％與21.18％持續增加；復查上開執行率偏低或未執行計畫多屬繼續性或經常性業務項目，於年度開始前可妥為規劃辦理，然連續2年有相同情事者雖由27項降為19項，惟執行率低於1</w:t>
      </w:r>
      <w:r w:rsidRPr="00D3407D">
        <w:rPr>
          <w:rFonts w:ascii="標楷體" w:hAnsi="標楷體" w:cs="Courier New"/>
          <w:bCs/>
          <w:kern w:val="0"/>
          <w:szCs w:val="24"/>
        </w:rPr>
        <w:t>12</w:t>
      </w:r>
      <w:r w:rsidRPr="00D3407D">
        <w:rPr>
          <w:rFonts w:ascii="標楷體" w:hAnsi="標楷體" w:cs="Courier New" w:hint="eastAsia"/>
          <w:bCs/>
          <w:kern w:val="0"/>
          <w:szCs w:val="24"/>
        </w:rPr>
        <w:t>年度仍有8項，又「社會福利」面向之「弱勢兒童及少年生活扶助」及「一般建築及設備－建築及設備」等2項連續2年執行率甚低於15％，仍未有效改善。另據行政院國家發展委員會公告113年度第4季基本設施補助計畫執行情形季報列載，113年基隆市政府</w:t>
      </w:r>
      <w:r w:rsidRPr="00D3407D">
        <w:rPr>
          <w:rFonts w:ascii="標楷體" w:hAnsi="標楷體" w:cs="Courier New" w:hint="eastAsia"/>
          <w:bCs/>
          <w:kern w:val="0"/>
          <w:szCs w:val="24"/>
        </w:rPr>
        <w:lastRenderedPageBreak/>
        <w:t>辦理標案311件，除預算分配比例及預算達成率2項已達考核目標值外，餘發包率、完工率及驗收完成率均未達目標值，又年底查核點進度落後標案計57件，比率18.33％，較各縣</w:t>
      </w:r>
      <w:r w:rsidRPr="006E1FF2">
        <w:rPr>
          <w:rFonts w:ascii="標楷體" w:hAnsi="標楷體" w:cs="Courier New" w:hint="eastAsia"/>
          <w:bCs/>
          <w:spacing w:val="-4"/>
          <w:kern w:val="0"/>
          <w:szCs w:val="24"/>
        </w:rPr>
        <w:t>市平均值（7.15％）高出11.18個百分點，亦較112年14.10％退步，計畫執行進度管控作為仍待加強。以上，經函請市政府督促所屬檢討並妥謀規劃與積極辦理，及注意強化相關督導考核措施，以提升經費運用效能。據復：已督促相關單位檢討未執行原由及落後癥結研議改善措施，嗣後針對落後案件將每月督促各承辦單位積極趕辦，並適時提報市務會議檢討，以提升執行成效。</w:t>
      </w:r>
    </w:p>
    <w:p w14:paraId="4B9D337B" w14:textId="345F2EBC" w:rsidR="00402F37" w:rsidRPr="00DB71BF" w:rsidRDefault="005D7409" w:rsidP="00B96AD1">
      <w:pPr>
        <w:overflowPunct w:val="0"/>
        <w:spacing w:line="444" w:lineRule="exact"/>
        <w:ind w:firstLineChars="200" w:firstLine="494"/>
        <w:jc w:val="both"/>
        <w:rPr>
          <w:rFonts w:ascii="標楷體" w:hAnsi="標楷體" w:cs="Courier New"/>
          <w:b/>
          <w:kern w:val="0"/>
          <w:szCs w:val="24"/>
        </w:rPr>
      </w:pPr>
      <w:r w:rsidRPr="002B67C2">
        <w:rPr>
          <w:rFonts w:asciiTheme="minorHAnsi" w:eastAsiaTheme="minorEastAsia" w:hAnsiTheme="minorHAnsi" w:cstheme="minorBidi" w:hint="eastAsia"/>
          <w:noProof/>
          <w:szCs w:val="24"/>
          <w14:ligatures w14:val="standardContextual"/>
        </w:rPr>
        <mc:AlternateContent>
          <mc:Choice Requires="wps">
            <w:drawing>
              <wp:anchor distT="0" distB="0" distL="114935" distR="36195" simplePos="0" relativeHeight="251871232" behindDoc="1" locked="0" layoutInCell="1" allowOverlap="1" wp14:anchorId="40B1477A" wp14:editId="047FA0BD">
                <wp:simplePos x="0" y="0"/>
                <wp:positionH relativeFrom="margin">
                  <wp:posOffset>1828165</wp:posOffset>
                </wp:positionH>
                <wp:positionV relativeFrom="paragraph">
                  <wp:posOffset>1763766</wp:posOffset>
                </wp:positionV>
                <wp:extent cx="4510800" cy="2422800"/>
                <wp:effectExtent l="0" t="0" r="23495" b="15875"/>
                <wp:wrapTight wrapText="bothSides">
                  <wp:wrapPolygon edited="0">
                    <wp:start x="0" y="0"/>
                    <wp:lineTo x="0" y="21572"/>
                    <wp:lineTo x="21621" y="21572"/>
                    <wp:lineTo x="21621" y="0"/>
                    <wp:lineTo x="0" y="0"/>
                  </wp:wrapPolygon>
                </wp:wrapTight>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0800" cy="2422800"/>
                        </a:xfrm>
                        <a:prstGeom prst="rect">
                          <a:avLst/>
                        </a:prstGeom>
                        <a:solidFill>
                          <a:srgbClr val="FFFFFF"/>
                        </a:solidFill>
                        <a:ln w="9525">
                          <a:solidFill>
                            <a:sysClr val="window" lastClr="FFFFFF"/>
                          </a:solidFill>
                          <a:miter lim="800000"/>
                          <a:headEnd/>
                          <a:tailEnd/>
                        </a:ln>
                      </wps:spPr>
                      <wps:txbx>
                        <w:txbxContent>
                          <w:p w14:paraId="2618EAC8" w14:textId="77777777" w:rsidR="00270BE7" w:rsidRDefault="00270BE7" w:rsidP="00F04F6B">
                            <w:pPr>
                              <w:widowControl/>
                              <w:overflowPunct w:val="0"/>
                              <w:autoSpaceDE w:val="0"/>
                              <w:autoSpaceDN w:val="0"/>
                              <w:spacing w:beforeLines="25" w:before="125" w:afterLines="20" w:after="100" w:line="220" w:lineRule="exact"/>
                              <w:jc w:val="center"/>
                              <w:rPr>
                                <w:rFonts w:ascii="標楷體" w:hAnsi="標楷體"/>
                                <w:b/>
                                <w:color w:val="000000" w:themeColor="text1"/>
                                <w:szCs w:val="24"/>
                              </w:rPr>
                            </w:pPr>
                            <w:r>
                              <w:rPr>
                                <w:rFonts w:ascii="標楷體" w:hAnsi="標楷體" w:hint="eastAsia"/>
                                <w:b/>
                                <w:color w:val="000000" w:themeColor="text1"/>
                                <w:szCs w:val="24"/>
                              </w:rPr>
                              <w:t>表</w:t>
                            </w:r>
                            <w:r>
                              <w:rPr>
                                <w:rFonts w:ascii="標楷體" w:hAnsi="標楷體"/>
                                <w:b/>
                                <w:color w:val="000000" w:themeColor="text1"/>
                                <w:szCs w:val="24"/>
                              </w:rPr>
                              <w:t>2</w:t>
                            </w:r>
                            <w:r>
                              <w:rPr>
                                <w:rFonts w:ascii="標楷體" w:hAnsi="標楷體" w:hint="eastAsia"/>
                                <w:b/>
                                <w:color w:val="000000" w:themeColor="text1"/>
                                <w:szCs w:val="24"/>
                              </w:rPr>
                              <w:t xml:space="preserve">　中央對基隆市一般性補助款考核成績</w:t>
                            </w:r>
                          </w:p>
                          <w:p w14:paraId="24F3BC38" w14:textId="77777777" w:rsidR="00270BE7" w:rsidRDefault="00270BE7" w:rsidP="002B67C2">
                            <w:pPr>
                              <w:spacing w:line="240" w:lineRule="exact"/>
                              <w:jc w:val="right"/>
                              <w:rPr>
                                <w:rFonts w:ascii="標楷體" w:hAnsi="標楷體" w:cs="新細明體"/>
                                <w:color w:val="000000"/>
                                <w:kern w:val="0"/>
                                <w:sz w:val="18"/>
                                <w:szCs w:val="18"/>
                              </w:rPr>
                            </w:pPr>
                            <w:r>
                              <w:rPr>
                                <w:rFonts w:ascii="標楷體" w:hAnsi="標楷體" w:cs="新細明體" w:hint="eastAsia"/>
                                <w:color w:val="000000"/>
                                <w:kern w:val="0"/>
                                <w:sz w:val="18"/>
                                <w:szCs w:val="18"/>
                              </w:rPr>
                              <w:t>單位：分、新臺幣千元</w:t>
                            </w:r>
                          </w:p>
                          <w:tbl>
                            <w:tblPr>
                              <w:tblW w:w="0" w:type="auto"/>
                              <w:jc w:val="center"/>
                              <w:tblLayout w:type="fixed"/>
                              <w:tblCellMar>
                                <w:left w:w="28" w:type="dxa"/>
                                <w:right w:w="28" w:type="dxa"/>
                              </w:tblCellMar>
                              <w:tblLook w:val="04A0" w:firstRow="1" w:lastRow="0" w:firstColumn="1" w:lastColumn="0" w:noHBand="0" w:noVBand="1"/>
                            </w:tblPr>
                            <w:tblGrid>
                              <w:gridCol w:w="471"/>
                              <w:gridCol w:w="678"/>
                              <w:gridCol w:w="471"/>
                              <w:gridCol w:w="643"/>
                              <w:gridCol w:w="506"/>
                              <w:gridCol w:w="628"/>
                              <w:gridCol w:w="567"/>
                              <w:gridCol w:w="632"/>
                              <w:gridCol w:w="753"/>
                              <w:gridCol w:w="753"/>
                              <w:gridCol w:w="782"/>
                            </w:tblGrid>
                            <w:tr w:rsidR="00270BE7" w14:paraId="172B9CD9" w14:textId="77777777" w:rsidTr="00C902F5">
                              <w:trPr>
                                <w:trHeight w:val="454"/>
                                <w:jc w:val="center"/>
                              </w:trPr>
                              <w:tc>
                                <w:tcPr>
                                  <w:tcW w:w="47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8887B6"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年度</w:t>
                                  </w:r>
                                </w:p>
                              </w:tc>
                              <w:tc>
                                <w:tcPr>
                                  <w:tcW w:w="678"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51CB2303"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總成績</w:t>
                                  </w:r>
                                </w:p>
                              </w:tc>
                              <w:tc>
                                <w:tcPr>
                                  <w:tcW w:w="1114"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790B1862"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社會福利</w:t>
                                  </w:r>
                                </w:p>
                              </w:tc>
                              <w:tc>
                                <w:tcPr>
                                  <w:tcW w:w="1134"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39B34FD4"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教育</w:t>
                                  </w:r>
                                </w:p>
                              </w:tc>
                              <w:tc>
                                <w:tcPr>
                                  <w:tcW w:w="1199"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2F0A44F8"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基本設施</w:t>
                                  </w:r>
                                </w:p>
                              </w:tc>
                              <w:tc>
                                <w:tcPr>
                                  <w:tcW w:w="1506"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3804A67A" w14:textId="77777777" w:rsidR="00270BE7" w:rsidRDefault="00270BE7" w:rsidP="0051439A">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財政績效與年度</w:t>
                                  </w:r>
                                </w:p>
                                <w:p w14:paraId="25735BA2" w14:textId="77777777" w:rsidR="00270BE7" w:rsidRDefault="00270BE7" w:rsidP="0051439A">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預算編製及執行</w:t>
                                  </w:r>
                                </w:p>
                              </w:tc>
                              <w:tc>
                                <w:tcPr>
                                  <w:tcW w:w="78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8F0A00"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補助款</w:t>
                                  </w:r>
                                </w:p>
                                <w:p w14:paraId="6B7F8C05"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增減數</w:t>
                                  </w:r>
                                </w:p>
                              </w:tc>
                            </w:tr>
                            <w:tr w:rsidR="00270BE7" w14:paraId="7E6F28AA" w14:textId="77777777" w:rsidTr="00C902F5">
                              <w:trPr>
                                <w:trHeight w:val="397"/>
                                <w:jc w:val="center"/>
                              </w:trPr>
                              <w:tc>
                                <w:tcPr>
                                  <w:tcW w:w="47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2CDC36" w14:textId="77777777" w:rsidR="00270BE7" w:rsidRDefault="00270BE7" w:rsidP="0051439A">
                                  <w:pPr>
                                    <w:widowControl/>
                                    <w:spacing w:line="240" w:lineRule="exact"/>
                                    <w:rPr>
                                      <w:rFonts w:ascii="標楷體" w:hAnsi="標楷體" w:cs="新細明體"/>
                                      <w:color w:val="000000"/>
                                      <w:kern w:val="0"/>
                                      <w:sz w:val="20"/>
                                      <w14:ligatures w14:val="standardContextual"/>
                                    </w:rPr>
                                  </w:pPr>
                                </w:p>
                              </w:tc>
                              <w:tc>
                                <w:tcPr>
                                  <w:tcW w:w="678"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77090A56" w14:textId="77777777" w:rsidR="00270BE7" w:rsidRDefault="00270BE7" w:rsidP="0051439A">
                                  <w:pPr>
                                    <w:widowControl/>
                                    <w:spacing w:line="240" w:lineRule="exact"/>
                                    <w:rPr>
                                      <w:rFonts w:ascii="標楷體" w:hAnsi="標楷體" w:cs="新細明體"/>
                                      <w:color w:val="000000"/>
                                      <w:kern w:val="0"/>
                                      <w:sz w:val="20"/>
                                      <w14:ligatures w14:val="standardContextual"/>
                                    </w:rPr>
                                  </w:pPr>
                                </w:p>
                              </w:tc>
                              <w:tc>
                                <w:tcPr>
                                  <w:tcW w:w="471" w:type="dxa"/>
                                  <w:tcBorders>
                                    <w:top w:val="nil"/>
                                    <w:left w:val="nil"/>
                                    <w:bottom w:val="single" w:sz="4" w:space="0" w:color="auto"/>
                                    <w:right w:val="single" w:sz="4" w:space="0" w:color="auto"/>
                                  </w:tcBorders>
                                  <w:shd w:val="clear" w:color="auto" w:fill="FFFFFF" w:themeFill="background1"/>
                                  <w:vAlign w:val="center"/>
                                  <w:hideMark/>
                                </w:tcPr>
                                <w:p w14:paraId="30DE75DC"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成績</w:t>
                                  </w:r>
                                </w:p>
                              </w:tc>
                              <w:tc>
                                <w:tcPr>
                                  <w:tcW w:w="643" w:type="dxa"/>
                                  <w:tcBorders>
                                    <w:top w:val="nil"/>
                                    <w:left w:val="nil"/>
                                    <w:bottom w:val="single" w:sz="4" w:space="0" w:color="auto"/>
                                    <w:right w:val="single" w:sz="4" w:space="0" w:color="auto"/>
                                  </w:tcBorders>
                                  <w:shd w:val="clear" w:color="auto" w:fill="FFFFFF" w:themeFill="background1"/>
                                  <w:vAlign w:val="center"/>
                                  <w:hideMark/>
                                </w:tcPr>
                                <w:p w14:paraId="615C530F" w14:textId="77777777" w:rsidR="00270BE7" w:rsidRPr="00D80466" w:rsidRDefault="00270BE7" w:rsidP="0051439A">
                                  <w:pPr>
                                    <w:widowControl/>
                                    <w:spacing w:line="240" w:lineRule="exact"/>
                                    <w:jc w:val="center"/>
                                    <w:rPr>
                                      <w:rFonts w:ascii="標楷體" w:hAnsi="標楷體" w:cs="新細明體"/>
                                      <w:color w:val="000000"/>
                                      <w:spacing w:val="-8"/>
                                      <w:kern w:val="0"/>
                                      <w:sz w:val="20"/>
                                    </w:rPr>
                                  </w:pPr>
                                  <w:r w:rsidRPr="00D80466">
                                    <w:rPr>
                                      <w:rFonts w:ascii="標楷體" w:hAnsi="標楷體" w:cs="新細明體" w:hint="eastAsia"/>
                                      <w:color w:val="000000"/>
                                      <w:spacing w:val="-8"/>
                                      <w:kern w:val="0"/>
                                      <w:sz w:val="20"/>
                                    </w:rPr>
                                    <w:t>縣市組</w:t>
                                  </w:r>
                                </w:p>
                                <w:p w14:paraId="2DEB53FF" w14:textId="77777777" w:rsidR="00270BE7" w:rsidRDefault="00270BE7" w:rsidP="0051439A">
                                  <w:pPr>
                                    <w:widowControl/>
                                    <w:spacing w:line="240" w:lineRule="exact"/>
                                    <w:jc w:val="center"/>
                                    <w:rPr>
                                      <w:rFonts w:ascii="標楷體" w:hAnsi="標楷體" w:cs="新細明體"/>
                                      <w:color w:val="000000"/>
                                      <w:kern w:val="0"/>
                                      <w:sz w:val="20"/>
                                    </w:rPr>
                                  </w:pPr>
                                  <w:r w:rsidRPr="00D80466">
                                    <w:rPr>
                                      <w:rFonts w:ascii="標楷體" w:hAnsi="標楷體" w:cs="新細明體" w:hint="eastAsia"/>
                                      <w:color w:val="000000"/>
                                      <w:spacing w:val="-8"/>
                                      <w:kern w:val="0"/>
                                      <w:sz w:val="20"/>
                                    </w:rPr>
                                    <w:t>排名</w:t>
                                  </w:r>
                                </w:p>
                              </w:tc>
                              <w:tc>
                                <w:tcPr>
                                  <w:tcW w:w="506" w:type="dxa"/>
                                  <w:tcBorders>
                                    <w:top w:val="nil"/>
                                    <w:left w:val="nil"/>
                                    <w:bottom w:val="single" w:sz="4" w:space="0" w:color="auto"/>
                                    <w:right w:val="single" w:sz="4" w:space="0" w:color="auto"/>
                                  </w:tcBorders>
                                  <w:shd w:val="clear" w:color="auto" w:fill="FFFFFF" w:themeFill="background1"/>
                                  <w:vAlign w:val="center"/>
                                  <w:hideMark/>
                                </w:tcPr>
                                <w:p w14:paraId="3802268B"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成績</w:t>
                                  </w:r>
                                </w:p>
                              </w:tc>
                              <w:tc>
                                <w:tcPr>
                                  <w:tcW w:w="628" w:type="dxa"/>
                                  <w:tcBorders>
                                    <w:top w:val="nil"/>
                                    <w:left w:val="nil"/>
                                    <w:bottom w:val="single" w:sz="4" w:space="0" w:color="auto"/>
                                    <w:right w:val="single" w:sz="4" w:space="0" w:color="auto"/>
                                  </w:tcBorders>
                                  <w:shd w:val="clear" w:color="auto" w:fill="FFFFFF" w:themeFill="background1"/>
                                  <w:vAlign w:val="center"/>
                                  <w:hideMark/>
                                </w:tcPr>
                                <w:p w14:paraId="458D7238" w14:textId="77777777" w:rsidR="00270BE7" w:rsidRPr="00D80466" w:rsidRDefault="00270BE7" w:rsidP="0051439A">
                                  <w:pPr>
                                    <w:widowControl/>
                                    <w:spacing w:line="240" w:lineRule="exact"/>
                                    <w:jc w:val="center"/>
                                    <w:rPr>
                                      <w:rFonts w:ascii="標楷體" w:hAnsi="標楷體" w:cs="新細明體"/>
                                      <w:color w:val="000000"/>
                                      <w:spacing w:val="-10"/>
                                      <w:kern w:val="0"/>
                                      <w:sz w:val="20"/>
                                    </w:rPr>
                                  </w:pPr>
                                  <w:r w:rsidRPr="00D80466">
                                    <w:rPr>
                                      <w:rFonts w:ascii="標楷體" w:hAnsi="標楷體" w:cs="新細明體" w:hint="eastAsia"/>
                                      <w:color w:val="000000"/>
                                      <w:spacing w:val="-10"/>
                                      <w:kern w:val="0"/>
                                      <w:sz w:val="20"/>
                                    </w:rPr>
                                    <w:t>縣市組</w:t>
                                  </w:r>
                                </w:p>
                                <w:p w14:paraId="5E63B25F" w14:textId="77777777" w:rsidR="00270BE7" w:rsidRDefault="00270BE7" w:rsidP="0051439A">
                                  <w:pPr>
                                    <w:widowControl/>
                                    <w:spacing w:line="240" w:lineRule="exact"/>
                                    <w:jc w:val="center"/>
                                    <w:rPr>
                                      <w:rFonts w:ascii="標楷體" w:hAnsi="標楷體" w:cs="新細明體"/>
                                      <w:color w:val="000000"/>
                                      <w:kern w:val="0"/>
                                      <w:sz w:val="20"/>
                                    </w:rPr>
                                  </w:pPr>
                                  <w:r w:rsidRPr="00D80466">
                                    <w:rPr>
                                      <w:rFonts w:ascii="標楷體" w:hAnsi="標楷體" w:cs="新細明體" w:hint="eastAsia"/>
                                      <w:color w:val="000000"/>
                                      <w:spacing w:val="-10"/>
                                      <w:kern w:val="0"/>
                                      <w:sz w:val="20"/>
                                    </w:rPr>
                                    <w:t>排名</w:t>
                                  </w:r>
                                </w:p>
                              </w:tc>
                              <w:tc>
                                <w:tcPr>
                                  <w:tcW w:w="567" w:type="dxa"/>
                                  <w:tcBorders>
                                    <w:top w:val="nil"/>
                                    <w:left w:val="nil"/>
                                    <w:bottom w:val="single" w:sz="4" w:space="0" w:color="auto"/>
                                    <w:right w:val="single" w:sz="4" w:space="0" w:color="auto"/>
                                  </w:tcBorders>
                                  <w:shd w:val="clear" w:color="auto" w:fill="FFFFFF" w:themeFill="background1"/>
                                  <w:vAlign w:val="center"/>
                                  <w:hideMark/>
                                </w:tcPr>
                                <w:p w14:paraId="31BED329"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成績</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00B78DE9" w14:textId="77777777" w:rsidR="00270BE7" w:rsidRPr="00D80466" w:rsidRDefault="00270BE7" w:rsidP="0051439A">
                                  <w:pPr>
                                    <w:widowControl/>
                                    <w:spacing w:line="240" w:lineRule="exact"/>
                                    <w:jc w:val="center"/>
                                    <w:rPr>
                                      <w:rFonts w:ascii="標楷體" w:hAnsi="標楷體" w:cs="新細明體"/>
                                      <w:color w:val="000000"/>
                                      <w:spacing w:val="-8"/>
                                      <w:kern w:val="0"/>
                                      <w:sz w:val="20"/>
                                    </w:rPr>
                                  </w:pPr>
                                  <w:r w:rsidRPr="00D80466">
                                    <w:rPr>
                                      <w:rFonts w:ascii="標楷體" w:hAnsi="標楷體" w:cs="新細明體" w:hint="eastAsia"/>
                                      <w:color w:val="000000"/>
                                      <w:spacing w:val="-8"/>
                                      <w:kern w:val="0"/>
                                      <w:sz w:val="20"/>
                                    </w:rPr>
                                    <w:t>縣市組</w:t>
                                  </w:r>
                                </w:p>
                                <w:p w14:paraId="1CCBD819" w14:textId="77777777" w:rsidR="00270BE7" w:rsidRDefault="00270BE7" w:rsidP="0051439A">
                                  <w:pPr>
                                    <w:widowControl/>
                                    <w:spacing w:line="200" w:lineRule="exact"/>
                                    <w:jc w:val="center"/>
                                    <w:rPr>
                                      <w:rFonts w:ascii="標楷體" w:hAnsi="標楷體" w:cs="新細明體"/>
                                      <w:color w:val="000000"/>
                                      <w:kern w:val="0"/>
                                      <w:sz w:val="20"/>
                                    </w:rPr>
                                  </w:pPr>
                                  <w:r w:rsidRPr="00D80466">
                                    <w:rPr>
                                      <w:rFonts w:ascii="標楷體" w:hAnsi="標楷體" w:cs="新細明體" w:hint="eastAsia"/>
                                      <w:color w:val="000000"/>
                                      <w:spacing w:val="-8"/>
                                      <w:kern w:val="0"/>
                                      <w:sz w:val="20"/>
                                    </w:rPr>
                                    <w:t>排名</w:t>
                                  </w:r>
                                </w:p>
                              </w:tc>
                              <w:tc>
                                <w:tcPr>
                                  <w:tcW w:w="753" w:type="dxa"/>
                                  <w:tcBorders>
                                    <w:top w:val="nil"/>
                                    <w:left w:val="nil"/>
                                    <w:bottom w:val="single" w:sz="4" w:space="0" w:color="auto"/>
                                    <w:right w:val="single" w:sz="4" w:space="0" w:color="auto"/>
                                  </w:tcBorders>
                                  <w:shd w:val="clear" w:color="auto" w:fill="FFFFFF" w:themeFill="background1"/>
                                  <w:vAlign w:val="center"/>
                                  <w:hideMark/>
                                </w:tcPr>
                                <w:p w14:paraId="532DF041"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成績</w:t>
                                  </w:r>
                                </w:p>
                              </w:tc>
                              <w:tc>
                                <w:tcPr>
                                  <w:tcW w:w="753" w:type="dxa"/>
                                  <w:tcBorders>
                                    <w:top w:val="nil"/>
                                    <w:left w:val="nil"/>
                                    <w:bottom w:val="single" w:sz="4" w:space="0" w:color="auto"/>
                                    <w:right w:val="single" w:sz="4" w:space="0" w:color="auto"/>
                                  </w:tcBorders>
                                  <w:shd w:val="clear" w:color="auto" w:fill="FFFFFF" w:themeFill="background1"/>
                                  <w:vAlign w:val="center"/>
                                  <w:hideMark/>
                                </w:tcPr>
                                <w:p w14:paraId="2466C34C"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縣市組</w:t>
                                  </w:r>
                                </w:p>
                                <w:p w14:paraId="155EF5F5"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排名</w:t>
                                  </w:r>
                                </w:p>
                              </w:tc>
                              <w:tc>
                                <w:tcPr>
                                  <w:tcW w:w="78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0E6615" w14:textId="77777777" w:rsidR="00270BE7" w:rsidRDefault="00270BE7">
                                  <w:pPr>
                                    <w:widowControl/>
                                    <w:rPr>
                                      <w:rFonts w:ascii="標楷體" w:hAnsi="標楷體" w:cs="新細明體"/>
                                      <w:color w:val="000000"/>
                                      <w:kern w:val="0"/>
                                      <w:sz w:val="20"/>
                                      <w14:ligatures w14:val="standardContextual"/>
                                    </w:rPr>
                                  </w:pPr>
                                </w:p>
                              </w:tc>
                            </w:tr>
                            <w:tr w:rsidR="00270BE7" w14:paraId="6EBB6103"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0977F779"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109</w:t>
                                  </w:r>
                                </w:p>
                              </w:tc>
                              <w:tc>
                                <w:tcPr>
                                  <w:tcW w:w="678" w:type="dxa"/>
                                  <w:tcBorders>
                                    <w:top w:val="nil"/>
                                    <w:left w:val="nil"/>
                                    <w:bottom w:val="single" w:sz="4" w:space="0" w:color="auto"/>
                                    <w:right w:val="single" w:sz="4" w:space="0" w:color="auto"/>
                                  </w:tcBorders>
                                  <w:noWrap/>
                                  <w:vAlign w:val="center"/>
                                  <w:hideMark/>
                                </w:tcPr>
                                <w:p w14:paraId="5A5D9E38"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348</w:t>
                                  </w:r>
                                </w:p>
                              </w:tc>
                              <w:tc>
                                <w:tcPr>
                                  <w:tcW w:w="471" w:type="dxa"/>
                                  <w:tcBorders>
                                    <w:top w:val="nil"/>
                                    <w:left w:val="nil"/>
                                    <w:bottom w:val="single" w:sz="4" w:space="0" w:color="auto"/>
                                    <w:right w:val="single" w:sz="4" w:space="0" w:color="auto"/>
                                  </w:tcBorders>
                                  <w:noWrap/>
                                  <w:vAlign w:val="center"/>
                                  <w:hideMark/>
                                </w:tcPr>
                                <w:p w14:paraId="548BAC33"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81</w:t>
                                  </w:r>
                                </w:p>
                              </w:tc>
                              <w:tc>
                                <w:tcPr>
                                  <w:tcW w:w="643" w:type="dxa"/>
                                  <w:tcBorders>
                                    <w:top w:val="nil"/>
                                    <w:left w:val="nil"/>
                                    <w:bottom w:val="single" w:sz="4" w:space="0" w:color="auto"/>
                                    <w:right w:val="single" w:sz="4" w:space="0" w:color="auto"/>
                                  </w:tcBorders>
                                  <w:noWrap/>
                                  <w:vAlign w:val="center"/>
                                  <w:hideMark/>
                                </w:tcPr>
                                <w:p w14:paraId="0D5A02E9"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w:t>
                                  </w:r>
                                </w:p>
                              </w:tc>
                              <w:tc>
                                <w:tcPr>
                                  <w:tcW w:w="506" w:type="dxa"/>
                                  <w:tcBorders>
                                    <w:top w:val="nil"/>
                                    <w:left w:val="nil"/>
                                    <w:bottom w:val="single" w:sz="4" w:space="0" w:color="auto"/>
                                    <w:right w:val="single" w:sz="4" w:space="0" w:color="auto"/>
                                  </w:tcBorders>
                                  <w:noWrap/>
                                  <w:vAlign w:val="center"/>
                                  <w:hideMark/>
                                </w:tcPr>
                                <w:p w14:paraId="512E6B14"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89</w:t>
                                  </w:r>
                                </w:p>
                              </w:tc>
                              <w:tc>
                                <w:tcPr>
                                  <w:tcW w:w="628" w:type="dxa"/>
                                  <w:tcBorders>
                                    <w:top w:val="nil"/>
                                    <w:left w:val="nil"/>
                                    <w:bottom w:val="single" w:sz="4" w:space="0" w:color="auto"/>
                                    <w:right w:val="single" w:sz="4" w:space="0" w:color="auto"/>
                                  </w:tcBorders>
                                  <w:noWrap/>
                                  <w:vAlign w:val="center"/>
                                  <w:hideMark/>
                                </w:tcPr>
                                <w:p w14:paraId="7CCEAE36"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w:t>
                                  </w:r>
                                </w:p>
                              </w:tc>
                              <w:tc>
                                <w:tcPr>
                                  <w:tcW w:w="567" w:type="dxa"/>
                                  <w:tcBorders>
                                    <w:top w:val="nil"/>
                                    <w:left w:val="nil"/>
                                    <w:bottom w:val="single" w:sz="4" w:space="0" w:color="auto"/>
                                    <w:right w:val="single" w:sz="4" w:space="0" w:color="auto"/>
                                  </w:tcBorders>
                                  <w:noWrap/>
                                  <w:vAlign w:val="center"/>
                                  <w:hideMark/>
                                </w:tcPr>
                                <w:p w14:paraId="1FFE468E"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632" w:type="dxa"/>
                                  <w:tcBorders>
                                    <w:top w:val="nil"/>
                                    <w:left w:val="nil"/>
                                    <w:bottom w:val="single" w:sz="4" w:space="0" w:color="auto"/>
                                    <w:right w:val="single" w:sz="4" w:space="0" w:color="auto"/>
                                  </w:tcBorders>
                                  <w:noWrap/>
                                  <w:vAlign w:val="center"/>
                                  <w:hideMark/>
                                </w:tcPr>
                                <w:p w14:paraId="78E56FA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753" w:type="dxa"/>
                                  <w:tcBorders>
                                    <w:top w:val="nil"/>
                                    <w:left w:val="nil"/>
                                    <w:bottom w:val="single" w:sz="4" w:space="0" w:color="auto"/>
                                    <w:right w:val="single" w:sz="4" w:space="0" w:color="auto"/>
                                  </w:tcBorders>
                                  <w:noWrap/>
                                  <w:vAlign w:val="center"/>
                                  <w:hideMark/>
                                </w:tcPr>
                                <w:p w14:paraId="14F9511B"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753" w:type="dxa"/>
                                  <w:tcBorders>
                                    <w:top w:val="nil"/>
                                    <w:left w:val="nil"/>
                                    <w:bottom w:val="single" w:sz="4" w:space="0" w:color="auto"/>
                                    <w:right w:val="single" w:sz="4" w:space="0" w:color="auto"/>
                                  </w:tcBorders>
                                  <w:noWrap/>
                                  <w:vAlign w:val="center"/>
                                  <w:hideMark/>
                                </w:tcPr>
                                <w:p w14:paraId="3BA940F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782" w:type="dxa"/>
                                  <w:tcBorders>
                                    <w:top w:val="nil"/>
                                    <w:left w:val="nil"/>
                                    <w:bottom w:val="single" w:sz="4" w:space="0" w:color="auto"/>
                                    <w:right w:val="single" w:sz="4" w:space="0" w:color="auto"/>
                                  </w:tcBorders>
                                  <w:noWrap/>
                                  <w:vAlign w:val="center"/>
                                  <w:hideMark/>
                                </w:tcPr>
                                <w:p w14:paraId="672E1A7F" w14:textId="77777777" w:rsidR="00270BE7" w:rsidRDefault="00270BE7" w:rsidP="0051439A">
                                  <w:pPr>
                                    <w:widowControl/>
                                    <w:spacing w:line="240" w:lineRule="exact"/>
                                    <w:jc w:val="right"/>
                                    <w:rPr>
                                      <w:rFonts w:ascii="標楷體" w:hAnsi="標楷體" w:cs="新細明體"/>
                                      <w:color w:val="0070C0"/>
                                      <w:kern w:val="0"/>
                                      <w:sz w:val="20"/>
                                    </w:rPr>
                                  </w:pPr>
                                  <w:r>
                                    <w:rPr>
                                      <w:rFonts w:ascii="標楷體" w:hAnsi="標楷體" w:cs="新細明體" w:hint="eastAsia"/>
                                      <w:color w:val="000000" w:themeColor="text1"/>
                                      <w:kern w:val="0"/>
                                      <w:sz w:val="20"/>
                                    </w:rPr>
                                    <w:t>2,279</w:t>
                                  </w:r>
                                </w:p>
                              </w:tc>
                            </w:tr>
                            <w:tr w:rsidR="00270BE7" w14:paraId="21D8A586"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258598FE"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110</w:t>
                                  </w:r>
                                </w:p>
                              </w:tc>
                              <w:tc>
                                <w:tcPr>
                                  <w:tcW w:w="678" w:type="dxa"/>
                                  <w:tcBorders>
                                    <w:top w:val="nil"/>
                                    <w:left w:val="nil"/>
                                    <w:bottom w:val="single" w:sz="4" w:space="0" w:color="auto"/>
                                    <w:right w:val="single" w:sz="4" w:space="0" w:color="auto"/>
                                  </w:tcBorders>
                                  <w:noWrap/>
                                  <w:vAlign w:val="center"/>
                                  <w:hideMark/>
                                </w:tcPr>
                                <w:p w14:paraId="114B0724"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341</w:t>
                                  </w:r>
                                </w:p>
                              </w:tc>
                              <w:tc>
                                <w:tcPr>
                                  <w:tcW w:w="471" w:type="dxa"/>
                                  <w:tcBorders>
                                    <w:top w:val="nil"/>
                                    <w:left w:val="nil"/>
                                    <w:bottom w:val="single" w:sz="4" w:space="0" w:color="auto"/>
                                    <w:right w:val="single" w:sz="4" w:space="0" w:color="auto"/>
                                  </w:tcBorders>
                                  <w:noWrap/>
                                  <w:vAlign w:val="center"/>
                                  <w:hideMark/>
                                </w:tcPr>
                                <w:p w14:paraId="065DB2C5"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82</w:t>
                                  </w:r>
                                </w:p>
                              </w:tc>
                              <w:tc>
                                <w:tcPr>
                                  <w:tcW w:w="643" w:type="dxa"/>
                                  <w:tcBorders>
                                    <w:top w:val="nil"/>
                                    <w:left w:val="nil"/>
                                    <w:bottom w:val="single" w:sz="4" w:space="0" w:color="auto"/>
                                    <w:right w:val="single" w:sz="4" w:space="0" w:color="auto"/>
                                  </w:tcBorders>
                                  <w:noWrap/>
                                  <w:vAlign w:val="center"/>
                                  <w:hideMark/>
                                </w:tcPr>
                                <w:p w14:paraId="539FD601"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w:t>
                                  </w:r>
                                </w:p>
                              </w:tc>
                              <w:tc>
                                <w:tcPr>
                                  <w:tcW w:w="506" w:type="dxa"/>
                                  <w:tcBorders>
                                    <w:top w:val="nil"/>
                                    <w:left w:val="nil"/>
                                    <w:bottom w:val="single" w:sz="4" w:space="0" w:color="auto"/>
                                    <w:right w:val="single" w:sz="4" w:space="0" w:color="auto"/>
                                  </w:tcBorders>
                                  <w:noWrap/>
                                  <w:vAlign w:val="center"/>
                                  <w:hideMark/>
                                </w:tcPr>
                                <w:p w14:paraId="35E1C52C"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88</w:t>
                                  </w:r>
                                </w:p>
                              </w:tc>
                              <w:tc>
                                <w:tcPr>
                                  <w:tcW w:w="628" w:type="dxa"/>
                                  <w:tcBorders>
                                    <w:top w:val="nil"/>
                                    <w:left w:val="nil"/>
                                    <w:bottom w:val="single" w:sz="4" w:space="0" w:color="auto"/>
                                    <w:right w:val="single" w:sz="4" w:space="0" w:color="auto"/>
                                  </w:tcBorders>
                                  <w:noWrap/>
                                  <w:vAlign w:val="center"/>
                                  <w:hideMark/>
                                </w:tcPr>
                                <w:p w14:paraId="3155F689"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567" w:type="dxa"/>
                                  <w:tcBorders>
                                    <w:top w:val="nil"/>
                                    <w:left w:val="nil"/>
                                    <w:bottom w:val="single" w:sz="4" w:space="0" w:color="auto"/>
                                    <w:right w:val="single" w:sz="4" w:space="0" w:color="auto"/>
                                  </w:tcBorders>
                                  <w:noWrap/>
                                  <w:vAlign w:val="center"/>
                                  <w:hideMark/>
                                </w:tcPr>
                                <w:p w14:paraId="49DFBF89"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86</w:t>
                                  </w:r>
                                </w:p>
                              </w:tc>
                              <w:tc>
                                <w:tcPr>
                                  <w:tcW w:w="632" w:type="dxa"/>
                                  <w:tcBorders>
                                    <w:top w:val="nil"/>
                                    <w:left w:val="nil"/>
                                    <w:bottom w:val="single" w:sz="4" w:space="0" w:color="auto"/>
                                    <w:right w:val="single" w:sz="4" w:space="0" w:color="auto"/>
                                  </w:tcBorders>
                                  <w:noWrap/>
                                  <w:vAlign w:val="center"/>
                                  <w:hideMark/>
                                </w:tcPr>
                                <w:p w14:paraId="27C3B57A"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w:t>
                                  </w:r>
                                </w:p>
                              </w:tc>
                              <w:tc>
                                <w:tcPr>
                                  <w:tcW w:w="753" w:type="dxa"/>
                                  <w:tcBorders>
                                    <w:top w:val="nil"/>
                                    <w:left w:val="nil"/>
                                    <w:bottom w:val="single" w:sz="4" w:space="0" w:color="auto"/>
                                    <w:right w:val="single" w:sz="4" w:space="0" w:color="auto"/>
                                  </w:tcBorders>
                                  <w:noWrap/>
                                  <w:vAlign w:val="center"/>
                                  <w:hideMark/>
                                </w:tcPr>
                                <w:p w14:paraId="1A15C078"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753" w:type="dxa"/>
                                  <w:tcBorders>
                                    <w:top w:val="nil"/>
                                    <w:left w:val="nil"/>
                                    <w:bottom w:val="single" w:sz="4" w:space="0" w:color="auto"/>
                                    <w:right w:val="single" w:sz="4" w:space="0" w:color="auto"/>
                                  </w:tcBorders>
                                  <w:noWrap/>
                                  <w:vAlign w:val="center"/>
                                  <w:hideMark/>
                                </w:tcPr>
                                <w:p w14:paraId="4F858972"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w:t>
                                  </w:r>
                                </w:p>
                              </w:tc>
                              <w:tc>
                                <w:tcPr>
                                  <w:tcW w:w="782" w:type="dxa"/>
                                  <w:tcBorders>
                                    <w:top w:val="nil"/>
                                    <w:left w:val="nil"/>
                                    <w:bottom w:val="single" w:sz="4" w:space="0" w:color="auto"/>
                                    <w:right w:val="single" w:sz="4" w:space="0" w:color="auto"/>
                                  </w:tcBorders>
                                  <w:noWrap/>
                                  <w:vAlign w:val="center"/>
                                  <w:hideMark/>
                                </w:tcPr>
                                <w:p w14:paraId="50F6A9B0" w14:textId="77777777" w:rsidR="00270BE7" w:rsidRDefault="00270BE7" w:rsidP="0051439A">
                                  <w:pPr>
                                    <w:widowControl/>
                                    <w:spacing w:line="240" w:lineRule="exact"/>
                                    <w:jc w:val="right"/>
                                    <w:rPr>
                                      <w:rFonts w:ascii="標楷體" w:hAnsi="標楷體" w:cs="新細明體"/>
                                      <w:color w:val="0070C0"/>
                                      <w:kern w:val="0"/>
                                      <w:sz w:val="20"/>
                                    </w:rPr>
                                  </w:pPr>
                                  <w:r>
                                    <w:rPr>
                                      <w:rFonts w:ascii="標楷體" w:hAnsi="標楷體" w:cs="新細明體" w:hint="eastAsia"/>
                                      <w:color w:val="000000" w:themeColor="text1"/>
                                      <w:kern w:val="0"/>
                                      <w:sz w:val="20"/>
                                    </w:rPr>
                                    <w:t>2,403</w:t>
                                  </w:r>
                                </w:p>
                              </w:tc>
                            </w:tr>
                            <w:tr w:rsidR="00270BE7" w14:paraId="14DD049F"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0F52BE54"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111</w:t>
                                  </w:r>
                                </w:p>
                              </w:tc>
                              <w:tc>
                                <w:tcPr>
                                  <w:tcW w:w="678" w:type="dxa"/>
                                  <w:tcBorders>
                                    <w:top w:val="nil"/>
                                    <w:left w:val="nil"/>
                                    <w:bottom w:val="single" w:sz="4" w:space="0" w:color="auto"/>
                                    <w:right w:val="single" w:sz="4" w:space="0" w:color="auto"/>
                                  </w:tcBorders>
                                  <w:noWrap/>
                                  <w:vAlign w:val="center"/>
                                  <w:hideMark/>
                                </w:tcPr>
                                <w:p w14:paraId="745C5C4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346</w:t>
                                  </w:r>
                                </w:p>
                              </w:tc>
                              <w:tc>
                                <w:tcPr>
                                  <w:tcW w:w="471" w:type="dxa"/>
                                  <w:tcBorders>
                                    <w:top w:val="nil"/>
                                    <w:left w:val="nil"/>
                                    <w:bottom w:val="single" w:sz="4" w:space="0" w:color="auto"/>
                                    <w:right w:val="single" w:sz="4" w:space="0" w:color="auto"/>
                                  </w:tcBorders>
                                  <w:noWrap/>
                                  <w:vAlign w:val="center"/>
                                  <w:hideMark/>
                                </w:tcPr>
                                <w:p w14:paraId="164CFFBD"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88</w:t>
                                  </w:r>
                                </w:p>
                              </w:tc>
                              <w:tc>
                                <w:tcPr>
                                  <w:tcW w:w="643" w:type="dxa"/>
                                  <w:tcBorders>
                                    <w:top w:val="nil"/>
                                    <w:left w:val="nil"/>
                                    <w:bottom w:val="single" w:sz="4" w:space="0" w:color="auto"/>
                                    <w:right w:val="single" w:sz="4" w:space="0" w:color="auto"/>
                                  </w:tcBorders>
                                  <w:noWrap/>
                                  <w:vAlign w:val="center"/>
                                  <w:hideMark/>
                                </w:tcPr>
                                <w:p w14:paraId="22FBB786"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506" w:type="dxa"/>
                                  <w:tcBorders>
                                    <w:top w:val="nil"/>
                                    <w:left w:val="nil"/>
                                    <w:bottom w:val="single" w:sz="4" w:space="0" w:color="auto"/>
                                    <w:right w:val="single" w:sz="4" w:space="0" w:color="auto"/>
                                  </w:tcBorders>
                                  <w:noWrap/>
                                  <w:vAlign w:val="center"/>
                                  <w:hideMark/>
                                </w:tcPr>
                                <w:p w14:paraId="2DBC5C8F"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87</w:t>
                                  </w:r>
                                </w:p>
                              </w:tc>
                              <w:tc>
                                <w:tcPr>
                                  <w:tcW w:w="628" w:type="dxa"/>
                                  <w:tcBorders>
                                    <w:top w:val="nil"/>
                                    <w:left w:val="nil"/>
                                    <w:bottom w:val="single" w:sz="4" w:space="0" w:color="auto"/>
                                    <w:right w:val="single" w:sz="4" w:space="0" w:color="auto"/>
                                  </w:tcBorders>
                                  <w:noWrap/>
                                  <w:vAlign w:val="center"/>
                                  <w:hideMark/>
                                </w:tcPr>
                                <w:p w14:paraId="2E379B5D"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w:t>
                                  </w:r>
                                </w:p>
                              </w:tc>
                              <w:tc>
                                <w:tcPr>
                                  <w:tcW w:w="567" w:type="dxa"/>
                                  <w:tcBorders>
                                    <w:top w:val="nil"/>
                                    <w:left w:val="nil"/>
                                    <w:bottom w:val="single" w:sz="4" w:space="0" w:color="auto"/>
                                    <w:right w:val="single" w:sz="4" w:space="0" w:color="auto"/>
                                  </w:tcBorders>
                                  <w:noWrap/>
                                  <w:vAlign w:val="center"/>
                                  <w:hideMark/>
                                </w:tcPr>
                                <w:p w14:paraId="2650083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86</w:t>
                                  </w:r>
                                </w:p>
                              </w:tc>
                              <w:tc>
                                <w:tcPr>
                                  <w:tcW w:w="632" w:type="dxa"/>
                                  <w:tcBorders>
                                    <w:top w:val="nil"/>
                                    <w:left w:val="nil"/>
                                    <w:bottom w:val="single" w:sz="4" w:space="0" w:color="auto"/>
                                    <w:right w:val="single" w:sz="4" w:space="0" w:color="auto"/>
                                  </w:tcBorders>
                                  <w:noWrap/>
                                  <w:vAlign w:val="center"/>
                                  <w:hideMark/>
                                </w:tcPr>
                                <w:p w14:paraId="6758001E"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12</w:t>
                                  </w:r>
                                </w:p>
                              </w:tc>
                              <w:tc>
                                <w:tcPr>
                                  <w:tcW w:w="753" w:type="dxa"/>
                                  <w:tcBorders>
                                    <w:top w:val="nil"/>
                                    <w:left w:val="nil"/>
                                    <w:bottom w:val="single" w:sz="4" w:space="0" w:color="auto"/>
                                    <w:right w:val="single" w:sz="4" w:space="0" w:color="auto"/>
                                  </w:tcBorders>
                                  <w:noWrap/>
                                  <w:vAlign w:val="center"/>
                                  <w:hideMark/>
                                </w:tcPr>
                                <w:p w14:paraId="36096C72"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753" w:type="dxa"/>
                                  <w:tcBorders>
                                    <w:top w:val="nil"/>
                                    <w:left w:val="nil"/>
                                    <w:bottom w:val="single" w:sz="4" w:space="0" w:color="auto"/>
                                    <w:right w:val="single" w:sz="4" w:space="0" w:color="auto"/>
                                  </w:tcBorders>
                                  <w:noWrap/>
                                  <w:vAlign w:val="center"/>
                                  <w:hideMark/>
                                </w:tcPr>
                                <w:p w14:paraId="22921A52"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782" w:type="dxa"/>
                                  <w:tcBorders>
                                    <w:top w:val="nil"/>
                                    <w:left w:val="nil"/>
                                    <w:bottom w:val="single" w:sz="4" w:space="0" w:color="auto"/>
                                    <w:right w:val="single" w:sz="4" w:space="0" w:color="auto"/>
                                  </w:tcBorders>
                                  <w:noWrap/>
                                  <w:vAlign w:val="center"/>
                                  <w:hideMark/>
                                </w:tcPr>
                                <w:p w14:paraId="5A088B83" w14:textId="77777777" w:rsidR="00270BE7" w:rsidRDefault="00270BE7" w:rsidP="0051439A">
                                  <w:pPr>
                                    <w:widowControl/>
                                    <w:spacing w:line="240" w:lineRule="exact"/>
                                    <w:jc w:val="right"/>
                                    <w:rPr>
                                      <w:rFonts w:ascii="標楷體" w:hAnsi="標楷體" w:cs="新細明體"/>
                                      <w:color w:val="0070C0"/>
                                      <w:kern w:val="0"/>
                                      <w:sz w:val="20"/>
                                    </w:rPr>
                                  </w:pPr>
                                  <w:r>
                                    <w:rPr>
                                      <w:rFonts w:ascii="標楷體" w:hAnsi="標楷體" w:cs="新細明體" w:hint="eastAsia"/>
                                      <w:color w:val="000000" w:themeColor="text1"/>
                                      <w:kern w:val="0"/>
                                      <w:sz w:val="20"/>
                                    </w:rPr>
                                    <w:t>33,842</w:t>
                                  </w:r>
                                </w:p>
                              </w:tc>
                            </w:tr>
                            <w:tr w:rsidR="00270BE7" w14:paraId="7AEC5842"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7E070E0A"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678" w:type="dxa"/>
                                  <w:tcBorders>
                                    <w:top w:val="nil"/>
                                    <w:left w:val="nil"/>
                                    <w:bottom w:val="single" w:sz="4" w:space="0" w:color="auto"/>
                                    <w:right w:val="single" w:sz="4" w:space="0" w:color="auto"/>
                                  </w:tcBorders>
                                  <w:noWrap/>
                                  <w:vAlign w:val="center"/>
                                  <w:hideMark/>
                                </w:tcPr>
                                <w:p w14:paraId="6FB2A45E"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337</w:t>
                                  </w:r>
                                </w:p>
                              </w:tc>
                              <w:tc>
                                <w:tcPr>
                                  <w:tcW w:w="471" w:type="dxa"/>
                                  <w:tcBorders>
                                    <w:top w:val="nil"/>
                                    <w:left w:val="nil"/>
                                    <w:bottom w:val="single" w:sz="4" w:space="0" w:color="auto"/>
                                    <w:right w:val="single" w:sz="4" w:space="0" w:color="auto"/>
                                  </w:tcBorders>
                                  <w:noWrap/>
                                  <w:vAlign w:val="center"/>
                                  <w:hideMark/>
                                </w:tcPr>
                                <w:p w14:paraId="3358AB6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81</w:t>
                                  </w:r>
                                </w:p>
                              </w:tc>
                              <w:tc>
                                <w:tcPr>
                                  <w:tcW w:w="643" w:type="dxa"/>
                                  <w:tcBorders>
                                    <w:top w:val="nil"/>
                                    <w:left w:val="nil"/>
                                    <w:bottom w:val="single" w:sz="4" w:space="0" w:color="auto"/>
                                    <w:right w:val="single" w:sz="4" w:space="0" w:color="auto"/>
                                  </w:tcBorders>
                                  <w:noWrap/>
                                  <w:vAlign w:val="center"/>
                                  <w:hideMark/>
                                </w:tcPr>
                                <w:p w14:paraId="6BB44EA1"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12</w:t>
                                  </w:r>
                                </w:p>
                              </w:tc>
                              <w:tc>
                                <w:tcPr>
                                  <w:tcW w:w="506" w:type="dxa"/>
                                  <w:tcBorders>
                                    <w:top w:val="nil"/>
                                    <w:left w:val="nil"/>
                                    <w:bottom w:val="single" w:sz="4" w:space="0" w:color="auto"/>
                                    <w:right w:val="single" w:sz="4" w:space="0" w:color="auto"/>
                                  </w:tcBorders>
                                  <w:noWrap/>
                                  <w:vAlign w:val="center"/>
                                  <w:hideMark/>
                                </w:tcPr>
                                <w:p w14:paraId="7F3969E0"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628" w:type="dxa"/>
                                  <w:tcBorders>
                                    <w:top w:val="nil"/>
                                    <w:left w:val="nil"/>
                                    <w:bottom w:val="single" w:sz="4" w:space="0" w:color="auto"/>
                                    <w:right w:val="single" w:sz="4" w:space="0" w:color="auto"/>
                                  </w:tcBorders>
                                  <w:noWrap/>
                                  <w:vAlign w:val="center"/>
                                  <w:hideMark/>
                                </w:tcPr>
                                <w:p w14:paraId="589FAC16"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10</w:t>
                                  </w:r>
                                </w:p>
                              </w:tc>
                              <w:tc>
                                <w:tcPr>
                                  <w:tcW w:w="567" w:type="dxa"/>
                                  <w:tcBorders>
                                    <w:top w:val="nil"/>
                                    <w:left w:val="nil"/>
                                    <w:bottom w:val="single" w:sz="4" w:space="0" w:color="auto"/>
                                    <w:right w:val="single" w:sz="4" w:space="0" w:color="auto"/>
                                  </w:tcBorders>
                                  <w:noWrap/>
                                  <w:vAlign w:val="center"/>
                                  <w:hideMark/>
                                </w:tcPr>
                                <w:p w14:paraId="0099AF9F"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84</w:t>
                                  </w:r>
                                </w:p>
                              </w:tc>
                              <w:tc>
                                <w:tcPr>
                                  <w:tcW w:w="632" w:type="dxa"/>
                                  <w:tcBorders>
                                    <w:top w:val="nil"/>
                                    <w:left w:val="nil"/>
                                    <w:bottom w:val="single" w:sz="4" w:space="0" w:color="auto"/>
                                    <w:right w:val="single" w:sz="4" w:space="0" w:color="auto"/>
                                  </w:tcBorders>
                                  <w:noWrap/>
                                  <w:vAlign w:val="center"/>
                                  <w:hideMark/>
                                </w:tcPr>
                                <w:p w14:paraId="22F32242"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12</w:t>
                                  </w:r>
                                </w:p>
                              </w:tc>
                              <w:tc>
                                <w:tcPr>
                                  <w:tcW w:w="753" w:type="dxa"/>
                                  <w:tcBorders>
                                    <w:top w:val="nil"/>
                                    <w:left w:val="nil"/>
                                    <w:bottom w:val="single" w:sz="4" w:space="0" w:color="auto"/>
                                    <w:right w:val="single" w:sz="4" w:space="0" w:color="auto"/>
                                  </w:tcBorders>
                                  <w:noWrap/>
                                  <w:vAlign w:val="center"/>
                                  <w:hideMark/>
                                </w:tcPr>
                                <w:p w14:paraId="6475F9FE"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87</w:t>
                                  </w:r>
                                </w:p>
                              </w:tc>
                              <w:tc>
                                <w:tcPr>
                                  <w:tcW w:w="753" w:type="dxa"/>
                                  <w:tcBorders>
                                    <w:top w:val="nil"/>
                                    <w:left w:val="nil"/>
                                    <w:bottom w:val="single" w:sz="4" w:space="0" w:color="auto"/>
                                    <w:right w:val="single" w:sz="4" w:space="0" w:color="auto"/>
                                  </w:tcBorders>
                                  <w:noWrap/>
                                  <w:vAlign w:val="center"/>
                                  <w:hideMark/>
                                </w:tcPr>
                                <w:p w14:paraId="1D047D93"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w:t>
                                  </w:r>
                                </w:p>
                              </w:tc>
                              <w:tc>
                                <w:tcPr>
                                  <w:tcW w:w="782" w:type="dxa"/>
                                  <w:tcBorders>
                                    <w:top w:val="nil"/>
                                    <w:left w:val="nil"/>
                                    <w:bottom w:val="single" w:sz="4" w:space="0" w:color="auto"/>
                                    <w:right w:val="single" w:sz="4" w:space="0" w:color="auto"/>
                                  </w:tcBorders>
                                  <w:noWrap/>
                                  <w:vAlign w:val="center"/>
                                  <w:hideMark/>
                                </w:tcPr>
                                <w:p w14:paraId="50522899" w14:textId="77777777" w:rsidR="00270BE7" w:rsidRDefault="00270BE7" w:rsidP="0051439A">
                                  <w:pPr>
                                    <w:widowControl/>
                                    <w:spacing w:line="240" w:lineRule="exact"/>
                                    <w:jc w:val="right"/>
                                    <w:rPr>
                                      <w:rFonts w:ascii="標楷體" w:hAnsi="標楷體" w:cs="新細明體"/>
                                      <w:color w:val="0070C0"/>
                                      <w:kern w:val="0"/>
                                      <w:sz w:val="20"/>
                                    </w:rPr>
                                  </w:pPr>
                                  <w:r>
                                    <w:rPr>
                                      <w:rFonts w:ascii="標楷體" w:hAnsi="標楷體" w:cs="新細明體" w:hint="eastAsia"/>
                                      <w:color w:val="000000" w:themeColor="text1"/>
                                      <w:kern w:val="0"/>
                                      <w:sz w:val="20"/>
                                    </w:rPr>
                                    <w:t>943</w:t>
                                  </w:r>
                                </w:p>
                              </w:tc>
                            </w:tr>
                            <w:tr w:rsidR="00270BE7" w14:paraId="2D21A3F3"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5802E4A5" w14:textId="77777777" w:rsidR="00270BE7" w:rsidRDefault="00270BE7" w:rsidP="0051439A">
                                  <w:pPr>
                                    <w:widowControl/>
                                    <w:spacing w:line="240" w:lineRule="exact"/>
                                    <w:jc w:val="center"/>
                                    <w:rPr>
                                      <w:rFonts w:ascii="標楷體" w:hAnsi="標楷體" w:cs="新細明體"/>
                                      <w:b/>
                                      <w:color w:val="000000"/>
                                      <w:kern w:val="0"/>
                                      <w:sz w:val="20"/>
                                    </w:rPr>
                                  </w:pPr>
                                  <w:r>
                                    <w:rPr>
                                      <w:rFonts w:ascii="標楷體" w:hAnsi="標楷體" w:cs="新細明體" w:hint="eastAsia"/>
                                      <w:b/>
                                      <w:color w:val="000000"/>
                                      <w:kern w:val="0"/>
                                      <w:sz w:val="20"/>
                                    </w:rPr>
                                    <w:t>113</w:t>
                                  </w:r>
                                </w:p>
                              </w:tc>
                              <w:tc>
                                <w:tcPr>
                                  <w:tcW w:w="678" w:type="dxa"/>
                                  <w:tcBorders>
                                    <w:top w:val="nil"/>
                                    <w:left w:val="nil"/>
                                    <w:bottom w:val="single" w:sz="4" w:space="0" w:color="auto"/>
                                    <w:right w:val="single" w:sz="4" w:space="0" w:color="auto"/>
                                  </w:tcBorders>
                                  <w:noWrap/>
                                  <w:vAlign w:val="center"/>
                                  <w:hideMark/>
                                </w:tcPr>
                                <w:p w14:paraId="020A73C6"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333</w:t>
                                  </w:r>
                                </w:p>
                              </w:tc>
                              <w:tc>
                                <w:tcPr>
                                  <w:tcW w:w="471" w:type="dxa"/>
                                  <w:tcBorders>
                                    <w:top w:val="nil"/>
                                    <w:left w:val="nil"/>
                                    <w:bottom w:val="single" w:sz="4" w:space="0" w:color="auto"/>
                                    <w:right w:val="single" w:sz="4" w:space="0" w:color="auto"/>
                                  </w:tcBorders>
                                  <w:noWrap/>
                                  <w:vAlign w:val="center"/>
                                  <w:hideMark/>
                                </w:tcPr>
                                <w:p w14:paraId="660820A2"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78</w:t>
                                  </w:r>
                                </w:p>
                              </w:tc>
                              <w:tc>
                                <w:tcPr>
                                  <w:tcW w:w="643" w:type="dxa"/>
                                  <w:tcBorders>
                                    <w:top w:val="nil"/>
                                    <w:left w:val="nil"/>
                                    <w:bottom w:val="single" w:sz="4" w:space="0" w:color="auto"/>
                                    <w:right w:val="single" w:sz="4" w:space="0" w:color="auto"/>
                                  </w:tcBorders>
                                  <w:noWrap/>
                                  <w:vAlign w:val="center"/>
                                  <w:hideMark/>
                                </w:tcPr>
                                <w:p w14:paraId="60D8DF69"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14</w:t>
                                  </w:r>
                                </w:p>
                              </w:tc>
                              <w:tc>
                                <w:tcPr>
                                  <w:tcW w:w="506" w:type="dxa"/>
                                  <w:tcBorders>
                                    <w:top w:val="nil"/>
                                    <w:left w:val="nil"/>
                                    <w:bottom w:val="single" w:sz="4" w:space="0" w:color="auto"/>
                                    <w:right w:val="single" w:sz="4" w:space="0" w:color="auto"/>
                                  </w:tcBorders>
                                  <w:noWrap/>
                                  <w:vAlign w:val="center"/>
                                  <w:hideMark/>
                                </w:tcPr>
                                <w:p w14:paraId="7AFFB9F3"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84</w:t>
                                  </w:r>
                                </w:p>
                              </w:tc>
                              <w:tc>
                                <w:tcPr>
                                  <w:tcW w:w="628" w:type="dxa"/>
                                  <w:tcBorders>
                                    <w:top w:val="nil"/>
                                    <w:left w:val="nil"/>
                                    <w:bottom w:val="single" w:sz="4" w:space="0" w:color="auto"/>
                                    <w:right w:val="single" w:sz="4" w:space="0" w:color="auto"/>
                                  </w:tcBorders>
                                  <w:noWrap/>
                                  <w:vAlign w:val="center"/>
                                  <w:hideMark/>
                                </w:tcPr>
                                <w:p w14:paraId="3F8D9451"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14</w:t>
                                  </w:r>
                                </w:p>
                              </w:tc>
                              <w:tc>
                                <w:tcPr>
                                  <w:tcW w:w="567" w:type="dxa"/>
                                  <w:tcBorders>
                                    <w:top w:val="nil"/>
                                    <w:left w:val="nil"/>
                                    <w:bottom w:val="single" w:sz="4" w:space="0" w:color="auto"/>
                                    <w:right w:val="single" w:sz="4" w:space="0" w:color="auto"/>
                                  </w:tcBorders>
                                  <w:noWrap/>
                                  <w:vAlign w:val="center"/>
                                  <w:hideMark/>
                                </w:tcPr>
                                <w:p w14:paraId="357FB6C7"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b/>
                                      <w:color w:val="000000"/>
                                      <w:kern w:val="0"/>
                                      <w:sz w:val="20"/>
                                    </w:rPr>
                                    <w:t>86</w:t>
                                  </w:r>
                                </w:p>
                              </w:tc>
                              <w:tc>
                                <w:tcPr>
                                  <w:tcW w:w="632" w:type="dxa"/>
                                  <w:tcBorders>
                                    <w:top w:val="nil"/>
                                    <w:left w:val="nil"/>
                                    <w:bottom w:val="single" w:sz="4" w:space="0" w:color="auto"/>
                                    <w:right w:val="single" w:sz="4" w:space="0" w:color="auto"/>
                                  </w:tcBorders>
                                  <w:noWrap/>
                                  <w:vAlign w:val="center"/>
                                  <w:hideMark/>
                                </w:tcPr>
                                <w:p w14:paraId="7F93B17A"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14</w:t>
                                  </w:r>
                                </w:p>
                              </w:tc>
                              <w:tc>
                                <w:tcPr>
                                  <w:tcW w:w="753" w:type="dxa"/>
                                  <w:tcBorders>
                                    <w:top w:val="nil"/>
                                    <w:left w:val="nil"/>
                                    <w:bottom w:val="single" w:sz="4" w:space="0" w:color="auto"/>
                                    <w:right w:val="single" w:sz="4" w:space="0" w:color="auto"/>
                                  </w:tcBorders>
                                  <w:noWrap/>
                                  <w:vAlign w:val="center"/>
                                  <w:hideMark/>
                                </w:tcPr>
                                <w:p w14:paraId="600C9692"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85</w:t>
                                  </w:r>
                                </w:p>
                              </w:tc>
                              <w:tc>
                                <w:tcPr>
                                  <w:tcW w:w="753" w:type="dxa"/>
                                  <w:tcBorders>
                                    <w:top w:val="nil"/>
                                    <w:left w:val="nil"/>
                                    <w:bottom w:val="single" w:sz="4" w:space="0" w:color="auto"/>
                                    <w:right w:val="single" w:sz="4" w:space="0" w:color="auto"/>
                                  </w:tcBorders>
                                  <w:noWrap/>
                                  <w:vAlign w:val="center"/>
                                  <w:hideMark/>
                                </w:tcPr>
                                <w:p w14:paraId="5DF9459D"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5</w:t>
                                  </w:r>
                                </w:p>
                              </w:tc>
                              <w:tc>
                                <w:tcPr>
                                  <w:tcW w:w="782" w:type="dxa"/>
                                  <w:tcBorders>
                                    <w:top w:val="nil"/>
                                    <w:left w:val="nil"/>
                                    <w:bottom w:val="single" w:sz="4" w:space="0" w:color="auto"/>
                                    <w:right w:val="single" w:sz="4" w:space="0" w:color="auto"/>
                                  </w:tcBorders>
                                  <w:noWrap/>
                                  <w:vAlign w:val="center"/>
                                  <w:hideMark/>
                                </w:tcPr>
                                <w:p w14:paraId="3EF08B6D"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- 5,789</w:t>
                                  </w:r>
                                </w:p>
                              </w:tc>
                            </w:tr>
                          </w:tbl>
                          <w:p w14:paraId="7E9B6276" w14:textId="77777777" w:rsidR="00270BE7" w:rsidRPr="00D332BF" w:rsidRDefault="00270BE7" w:rsidP="002B67C2">
                            <w:pPr>
                              <w:snapToGrid w:val="0"/>
                              <w:spacing w:line="240" w:lineRule="exact"/>
                              <w:rPr>
                                <w:rFonts w:ascii="標楷體" w:hAnsi="標楷體" w:cs="新細明體"/>
                                <w:color w:val="000000" w:themeColor="text1"/>
                                <w:kern w:val="0"/>
                                <w:sz w:val="18"/>
                                <w:szCs w:val="18"/>
                                <w14:ligatures w14:val="standardContextual"/>
                              </w:rPr>
                            </w:pPr>
                            <w:r w:rsidRPr="00D332BF">
                              <w:rPr>
                                <w:rFonts w:ascii="標楷體" w:hAnsi="標楷體" w:cs="新細明體" w:hint="eastAsia"/>
                                <w:color w:val="000000" w:themeColor="text1"/>
                                <w:kern w:val="0"/>
                                <w:sz w:val="18"/>
                                <w:szCs w:val="18"/>
                              </w:rPr>
                              <w:t>資料來源：整理自行政院主計總處</w:t>
                            </w:r>
                            <w:r>
                              <w:rPr>
                                <w:rFonts w:ascii="標楷體" w:hAnsi="標楷體" w:cs="新細明體" w:hint="eastAsia"/>
                                <w:color w:val="000000" w:themeColor="text1"/>
                                <w:kern w:val="0"/>
                                <w:sz w:val="18"/>
                                <w:szCs w:val="18"/>
                              </w:rPr>
                              <w:t>網站資料</w:t>
                            </w:r>
                            <w:r w:rsidRPr="00D332BF">
                              <w:rPr>
                                <w:rFonts w:ascii="標楷體" w:hAnsi="標楷體" w:cs="新細明體" w:hint="eastAsia"/>
                                <w:color w:val="000000" w:themeColor="text1"/>
                                <w:kern w:val="0"/>
                                <w:sz w:val="18"/>
                                <w:szCs w:val="18"/>
                              </w:rPr>
                              <w:t>。</w:t>
                            </w:r>
                          </w:p>
                        </w:txbxContent>
                      </wps:txbx>
                      <wps:bodyPr rot="0" vertOverflow="clip" horzOverflow="clip"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0B1477A" id="文字方塊 3" o:spid="_x0000_s1032" type="#_x0000_t202" style="position:absolute;left:0;text-align:left;margin-left:143.95pt;margin-top:138.9pt;width:355.2pt;height:190.75pt;z-index:-251445248;visibility:visible;mso-wrap-style:square;mso-width-percent:0;mso-height-percent:0;mso-wrap-distance-left:9.0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" strokecolor="window">
                <v:textbox inset="1mm,1mm,1mm,1mm">
                  <w:txbxContent>
                    <w:p w14:paraId="2618EAC8" w14:textId="77777777" w:rsidR="00270BE7" w:rsidRDefault="00270BE7" w:rsidP="00F04F6B">
                      <w:pPr>
                        <w:widowControl/>
                        <w:overflowPunct w:val="0"/>
                        <w:autoSpaceDE w:val="0"/>
                        <w:autoSpaceDN w:val="0"/>
                        <w:spacing w:beforeLines="25" w:before="125" w:afterLines="20" w:after="100" w:line="220" w:lineRule="exact"/>
                        <w:jc w:val="center"/>
                        <w:rPr>
                          <w:rFonts w:ascii="標楷體" w:hAnsi="標楷體"/>
                          <w:b/>
                          <w:color w:val="000000" w:themeColor="text1"/>
                          <w:szCs w:val="24"/>
                        </w:rPr>
                      </w:pPr>
                      <w:r>
                        <w:rPr>
                          <w:rFonts w:ascii="標楷體" w:hAnsi="標楷體" w:hint="eastAsia"/>
                          <w:b/>
                          <w:color w:val="000000" w:themeColor="text1"/>
                          <w:szCs w:val="24"/>
                        </w:rPr>
                        <w:t>表</w:t>
                      </w:r>
                      <w:r>
                        <w:rPr>
                          <w:rFonts w:ascii="標楷體" w:hAnsi="標楷體"/>
                          <w:b/>
                          <w:color w:val="000000" w:themeColor="text1"/>
                          <w:szCs w:val="24"/>
                        </w:rPr>
                        <w:t>2</w:t>
                      </w:r>
                      <w:r>
                        <w:rPr>
                          <w:rFonts w:ascii="標楷體" w:hAnsi="標楷體" w:hint="eastAsia"/>
                          <w:b/>
                          <w:color w:val="000000" w:themeColor="text1"/>
                          <w:szCs w:val="24"/>
                        </w:rPr>
                        <w:t xml:space="preserve">　中央對基隆市一般性補助款考核成績</w:t>
                      </w:r>
                    </w:p>
                    <w:p w14:paraId="24F3BC38" w14:textId="77777777" w:rsidR="00270BE7" w:rsidRDefault="00270BE7" w:rsidP="002B67C2">
                      <w:pPr>
                        <w:spacing w:line="240" w:lineRule="exact"/>
                        <w:jc w:val="right"/>
                        <w:rPr>
                          <w:rFonts w:ascii="標楷體" w:hAnsi="標楷體" w:cs="新細明體"/>
                          <w:color w:val="000000"/>
                          <w:kern w:val="0"/>
                          <w:sz w:val="18"/>
                          <w:szCs w:val="18"/>
                        </w:rPr>
                      </w:pPr>
                      <w:r>
                        <w:rPr>
                          <w:rFonts w:ascii="標楷體" w:hAnsi="標楷體" w:cs="新細明體" w:hint="eastAsia"/>
                          <w:color w:val="000000"/>
                          <w:kern w:val="0"/>
                          <w:sz w:val="18"/>
                          <w:szCs w:val="18"/>
                        </w:rPr>
                        <w:t>單位：分、新臺幣千元</w:t>
                      </w:r>
                    </w:p>
                    <w:tbl>
                      <w:tblPr>
                        <w:tblW w:w="0" w:type="auto"/>
                        <w:jc w:val="center"/>
                        <w:tblLayout w:type="fixed"/>
                        <w:tblCellMar>
                          <w:left w:w="28" w:type="dxa"/>
                          <w:right w:w="28" w:type="dxa"/>
                        </w:tblCellMar>
                        <w:tblLook w:val="04A0" w:firstRow="1" w:lastRow="0" w:firstColumn="1" w:lastColumn="0" w:noHBand="0" w:noVBand="1"/>
                      </w:tblPr>
                      <w:tblGrid>
                        <w:gridCol w:w="471"/>
                        <w:gridCol w:w="678"/>
                        <w:gridCol w:w="471"/>
                        <w:gridCol w:w="643"/>
                        <w:gridCol w:w="506"/>
                        <w:gridCol w:w="628"/>
                        <w:gridCol w:w="567"/>
                        <w:gridCol w:w="632"/>
                        <w:gridCol w:w="753"/>
                        <w:gridCol w:w="753"/>
                        <w:gridCol w:w="782"/>
                      </w:tblGrid>
                      <w:tr w:rsidR="00270BE7" w14:paraId="172B9CD9" w14:textId="77777777" w:rsidTr="00C902F5">
                        <w:trPr>
                          <w:trHeight w:val="454"/>
                          <w:jc w:val="center"/>
                        </w:trPr>
                        <w:tc>
                          <w:tcPr>
                            <w:tcW w:w="471"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8887B6"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年度</w:t>
                            </w:r>
                          </w:p>
                        </w:tc>
                        <w:tc>
                          <w:tcPr>
                            <w:tcW w:w="678" w:type="dxa"/>
                            <w:vMerge w:val="restart"/>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51CB2303"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總成績</w:t>
                            </w:r>
                          </w:p>
                        </w:tc>
                        <w:tc>
                          <w:tcPr>
                            <w:tcW w:w="1114"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790B1862"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社會福利</w:t>
                            </w:r>
                          </w:p>
                        </w:tc>
                        <w:tc>
                          <w:tcPr>
                            <w:tcW w:w="1134"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39B34FD4"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教育</w:t>
                            </w:r>
                          </w:p>
                        </w:tc>
                        <w:tc>
                          <w:tcPr>
                            <w:tcW w:w="1199"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2F0A44F8"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基本設施</w:t>
                            </w:r>
                          </w:p>
                        </w:tc>
                        <w:tc>
                          <w:tcPr>
                            <w:tcW w:w="1506" w:type="dxa"/>
                            <w:gridSpan w:val="2"/>
                            <w:tcBorders>
                              <w:top w:val="single" w:sz="4" w:space="0" w:color="auto"/>
                              <w:left w:val="nil"/>
                              <w:bottom w:val="single" w:sz="4" w:space="0" w:color="auto"/>
                              <w:right w:val="single" w:sz="4" w:space="0" w:color="auto"/>
                            </w:tcBorders>
                            <w:shd w:val="clear" w:color="auto" w:fill="FFFFFF" w:themeFill="background1"/>
                            <w:vAlign w:val="center"/>
                            <w:hideMark/>
                          </w:tcPr>
                          <w:p w14:paraId="3804A67A" w14:textId="77777777" w:rsidR="00270BE7" w:rsidRDefault="00270BE7" w:rsidP="0051439A">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財政績效與年度</w:t>
                            </w:r>
                          </w:p>
                          <w:p w14:paraId="25735BA2" w14:textId="77777777" w:rsidR="00270BE7" w:rsidRDefault="00270BE7" w:rsidP="0051439A">
                            <w:pPr>
                              <w:widowControl/>
                              <w:spacing w:line="240" w:lineRule="exact"/>
                              <w:jc w:val="distribute"/>
                              <w:rPr>
                                <w:rFonts w:ascii="標楷體" w:hAnsi="標楷體" w:cs="新細明體"/>
                                <w:color w:val="000000"/>
                                <w:kern w:val="0"/>
                                <w:sz w:val="20"/>
                              </w:rPr>
                            </w:pPr>
                            <w:r>
                              <w:rPr>
                                <w:rFonts w:ascii="標楷體" w:hAnsi="標楷體" w:cs="新細明體" w:hint="eastAsia"/>
                                <w:color w:val="000000"/>
                                <w:kern w:val="0"/>
                                <w:sz w:val="20"/>
                              </w:rPr>
                              <w:t>預算編製及執行</w:t>
                            </w:r>
                          </w:p>
                        </w:tc>
                        <w:tc>
                          <w:tcPr>
                            <w:tcW w:w="78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58F0A00"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補助款</w:t>
                            </w:r>
                          </w:p>
                          <w:p w14:paraId="6B7F8C05"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增減數</w:t>
                            </w:r>
                          </w:p>
                        </w:tc>
                      </w:tr>
                      <w:tr w:rsidR="00270BE7" w14:paraId="7E6F28AA" w14:textId="77777777" w:rsidTr="00C902F5">
                        <w:trPr>
                          <w:trHeight w:val="397"/>
                          <w:jc w:val="center"/>
                        </w:trPr>
                        <w:tc>
                          <w:tcPr>
                            <w:tcW w:w="471"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2CDC36" w14:textId="77777777" w:rsidR="00270BE7" w:rsidRDefault="00270BE7" w:rsidP="0051439A">
                            <w:pPr>
                              <w:widowControl/>
                              <w:spacing w:line="240" w:lineRule="exact"/>
                              <w:rPr>
                                <w:rFonts w:ascii="標楷體" w:hAnsi="標楷體" w:cs="新細明體"/>
                                <w:color w:val="000000"/>
                                <w:kern w:val="0"/>
                                <w:sz w:val="20"/>
                                <w14:ligatures w14:val="standardContextual"/>
                              </w:rPr>
                            </w:pPr>
                          </w:p>
                        </w:tc>
                        <w:tc>
                          <w:tcPr>
                            <w:tcW w:w="678" w:type="dxa"/>
                            <w:vMerge/>
                            <w:tcBorders>
                              <w:top w:val="single" w:sz="4" w:space="0" w:color="auto"/>
                              <w:left w:val="single" w:sz="4" w:space="0" w:color="auto"/>
                              <w:bottom w:val="single" w:sz="4" w:space="0" w:color="000000"/>
                              <w:right w:val="single" w:sz="4" w:space="0" w:color="auto"/>
                            </w:tcBorders>
                            <w:shd w:val="clear" w:color="auto" w:fill="FFFFFF" w:themeFill="background1"/>
                            <w:vAlign w:val="center"/>
                            <w:hideMark/>
                          </w:tcPr>
                          <w:p w14:paraId="77090A56" w14:textId="77777777" w:rsidR="00270BE7" w:rsidRDefault="00270BE7" w:rsidP="0051439A">
                            <w:pPr>
                              <w:widowControl/>
                              <w:spacing w:line="240" w:lineRule="exact"/>
                              <w:rPr>
                                <w:rFonts w:ascii="標楷體" w:hAnsi="標楷體" w:cs="新細明體"/>
                                <w:color w:val="000000"/>
                                <w:kern w:val="0"/>
                                <w:sz w:val="20"/>
                                <w14:ligatures w14:val="standardContextual"/>
                              </w:rPr>
                            </w:pPr>
                          </w:p>
                        </w:tc>
                        <w:tc>
                          <w:tcPr>
                            <w:tcW w:w="471" w:type="dxa"/>
                            <w:tcBorders>
                              <w:top w:val="nil"/>
                              <w:left w:val="nil"/>
                              <w:bottom w:val="single" w:sz="4" w:space="0" w:color="auto"/>
                              <w:right w:val="single" w:sz="4" w:space="0" w:color="auto"/>
                            </w:tcBorders>
                            <w:shd w:val="clear" w:color="auto" w:fill="FFFFFF" w:themeFill="background1"/>
                            <w:vAlign w:val="center"/>
                            <w:hideMark/>
                          </w:tcPr>
                          <w:p w14:paraId="30DE75DC"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成績</w:t>
                            </w:r>
                          </w:p>
                        </w:tc>
                        <w:tc>
                          <w:tcPr>
                            <w:tcW w:w="643" w:type="dxa"/>
                            <w:tcBorders>
                              <w:top w:val="nil"/>
                              <w:left w:val="nil"/>
                              <w:bottom w:val="single" w:sz="4" w:space="0" w:color="auto"/>
                              <w:right w:val="single" w:sz="4" w:space="0" w:color="auto"/>
                            </w:tcBorders>
                            <w:shd w:val="clear" w:color="auto" w:fill="FFFFFF" w:themeFill="background1"/>
                            <w:vAlign w:val="center"/>
                            <w:hideMark/>
                          </w:tcPr>
                          <w:p w14:paraId="615C530F" w14:textId="77777777" w:rsidR="00270BE7" w:rsidRPr="00D80466" w:rsidRDefault="00270BE7" w:rsidP="0051439A">
                            <w:pPr>
                              <w:widowControl/>
                              <w:spacing w:line="240" w:lineRule="exact"/>
                              <w:jc w:val="center"/>
                              <w:rPr>
                                <w:rFonts w:ascii="標楷體" w:hAnsi="標楷體" w:cs="新細明體"/>
                                <w:color w:val="000000"/>
                                <w:spacing w:val="-8"/>
                                <w:kern w:val="0"/>
                                <w:sz w:val="20"/>
                              </w:rPr>
                            </w:pPr>
                            <w:r w:rsidRPr="00D80466">
                              <w:rPr>
                                <w:rFonts w:ascii="標楷體" w:hAnsi="標楷體" w:cs="新細明體" w:hint="eastAsia"/>
                                <w:color w:val="000000"/>
                                <w:spacing w:val="-8"/>
                                <w:kern w:val="0"/>
                                <w:sz w:val="20"/>
                              </w:rPr>
                              <w:t>縣市組</w:t>
                            </w:r>
                          </w:p>
                          <w:p w14:paraId="2DEB53FF" w14:textId="77777777" w:rsidR="00270BE7" w:rsidRDefault="00270BE7" w:rsidP="0051439A">
                            <w:pPr>
                              <w:widowControl/>
                              <w:spacing w:line="240" w:lineRule="exact"/>
                              <w:jc w:val="center"/>
                              <w:rPr>
                                <w:rFonts w:ascii="標楷體" w:hAnsi="標楷體" w:cs="新細明體"/>
                                <w:color w:val="000000"/>
                                <w:kern w:val="0"/>
                                <w:sz w:val="20"/>
                              </w:rPr>
                            </w:pPr>
                            <w:r w:rsidRPr="00D80466">
                              <w:rPr>
                                <w:rFonts w:ascii="標楷體" w:hAnsi="標楷體" w:cs="新細明體" w:hint="eastAsia"/>
                                <w:color w:val="000000"/>
                                <w:spacing w:val="-8"/>
                                <w:kern w:val="0"/>
                                <w:sz w:val="20"/>
                              </w:rPr>
                              <w:t>排名</w:t>
                            </w:r>
                          </w:p>
                        </w:tc>
                        <w:tc>
                          <w:tcPr>
                            <w:tcW w:w="506" w:type="dxa"/>
                            <w:tcBorders>
                              <w:top w:val="nil"/>
                              <w:left w:val="nil"/>
                              <w:bottom w:val="single" w:sz="4" w:space="0" w:color="auto"/>
                              <w:right w:val="single" w:sz="4" w:space="0" w:color="auto"/>
                            </w:tcBorders>
                            <w:shd w:val="clear" w:color="auto" w:fill="FFFFFF" w:themeFill="background1"/>
                            <w:vAlign w:val="center"/>
                            <w:hideMark/>
                          </w:tcPr>
                          <w:p w14:paraId="3802268B"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成績</w:t>
                            </w:r>
                          </w:p>
                        </w:tc>
                        <w:tc>
                          <w:tcPr>
                            <w:tcW w:w="628" w:type="dxa"/>
                            <w:tcBorders>
                              <w:top w:val="nil"/>
                              <w:left w:val="nil"/>
                              <w:bottom w:val="single" w:sz="4" w:space="0" w:color="auto"/>
                              <w:right w:val="single" w:sz="4" w:space="0" w:color="auto"/>
                            </w:tcBorders>
                            <w:shd w:val="clear" w:color="auto" w:fill="FFFFFF" w:themeFill="background1"/>
                            <w:vAlign w:val="center"/>
                            <w:hideMark/>
                          </w:tcPr>
                          <w:p w14:paraId="458D7238" w14:textId="77777777" w:rsidR="00270BE7" w:rsidRPr="00D80466" w:rsidRDefault="00270BE7" w:rsidP="0051439A">
                            <w:pPr>
                              <w:widowControl/>
                              <w:spacing w:line="240" w:lineRule="exact"/>
                              <w:jc w:val="center"/>
                              <w:rPr>
                                <w:rFonts w:ascii="標楷體" w:hAnsi="標楷體" w:cs="新細明體"/>
                                <w:color w:val="000000"/>
                                <w:spacing w:val="-10"/>
                                <w:kern w:val="0"/>
                                <w:sz w:val="20"/>
                              </w:rPr>
                            </w:pPr>
                            <w:r w:rsidRPr="00D80466">
                              <w:rPr>
                                <w:rFonts w:ascii="標楷體" w:hAnsi="標楷體" w:cs="新細明體" w:hint="eastAsia"/>
                                <w:color w:val="000000"/>
                                <w:spacing w:val="-10"/>
                                <w:kern w:val="0"/>
                                <w:sz w:val="20"/>
                              </w:rPr>
                              <w:t>縣市組</w:t>
                            </w:r>
                          </w:p>
                          <w:p w14:paraId="5E63B25F" w14:textId="77777777" w:rsidR="00270BE7" w:rsidRDefault="00270BE7" w:rsidP="0051439A">
                            <w:pPr>
                              <w:widowControl/>
                              <w:spacing w:line="240" w:lineRule="exact"/>
                              <w:jc w:val="center"/>
                              <w:rPr>
                                <w:rFonts w:ascii="標楷體" w:hAnsi="標楷體" w:cs="新細明體"/>
                                <w:color w:val="000000"/>
                                <w:kern w:val="0"/>
                                <w:sz w:val="20"/>
                              </w:rPr>
                            </w:pPr>
                            <w:r w:rsidRPr="00D80466">
                              <w:rPr>
                                <w:rFonts w:ascii="標楷體" w:hAnsi="標楷體" w:cs="新細明體" w:hint="eastAsia"/>
                                <w:color w:val="000000"/>
                                <w:spacing w:val="-10"/>
                                <w:kern w:val="0"/>
                                <w:sz w:val="20"/>
                              </w:rPr>
                              <w:t>排名</w:t>
                            </w:r>
                          </w:p>
                        </w:tc>
                        <w:tc>
                          <w:tcPr>
                            <w:tcW w:w="567" w:type="dxa"/>
                            <w:tcBorders>
                              <w:top w:val="nil"/>
                              <w:left w:val="nil"/>
                              <w:bottom w:val="single" w:sz="4" w:space="0" w:color="auto"/>
                              <w:right w:val="single" w:sz="4" w:space="0" w:color="auto"/>
                            </w:tcBorders>
                            <w:shd w:val="clear" w:color="auto" w:fill="FFFFFF" w:themeFill="background1"/>
                            <w:vAlign w:val="center"/>
                            <w:hideMark/>
                          </w:tcPr>
                          <w:p w14:paraId="31BED329"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成績</w:t>
                            </w:r>
                          </w:p>
                        </w:tc>
                        <w:tc>
                          <w:tcPr>
                            <w:tcW w:w="632" w:type="dxa"/>
                            <w:tcBorders>
                              <w:top w:val="nil"/>
                              <w:left w:val="nil"/>
                              <w:bottom w:val="single" w:sz="4" w:space="0" w:color="auto"/>
                              <w:right w:val="single" w:sz="4" w:space="0" w:color="auto"/>
                            </w:tcBorders>
                            <w:shd w:val="clear" w:color="auto" w:fill="FFFFFF" w:themeFill="background1"/>
                            <w:vAlign w:val="center"/>
                            <w:hideMark/>
                          </w:tcPr>
                          <w:p w14:paraId="00B78DE9" w14:textId="77777777" w:rsidR="00270BE7" w:rsidRPr="00D80466" w:rsidRDefault="00270BE7" w:rsidP="0051439A">
                            <w:pPr>
                              <w:widowControl/>
                              <w:spacing w:line="240" w:lineRule="exact"/>
                              <w:jc w:val="center"/>
                              <w:rPr>
                                <w:rFonts w:ascii="標楷體" w:hAnsi="標楷體" w:cs="新細明體"/>
                                <w:color w:val="000000"/>
                                <w:spacing w:val="-8"/>
                                <w:kern w:val="0"/>
                                <w:sz w:val="20"/>
                              </w:rPr>
                            </w:pPr>
                            <w:r w:rsidRPr="00D80466">
                              <w:rPr>
                                <w:rFonts w:ascii="標楷體" w:hAnsi="標楷體" w:cs="新細明體" w:hint="eastAsia"/>
                                <w:color w:val="000000"/>
                                <w:spacing w:val="-8"/>
                                <w:kern w:val="0"/>
                                <w:sz w:val="20"/>
                              </w:rPr>
                              <w:t>縣市組</w:t>
                            </w:r>
                          </w:p>
                          <w:p w14:paraId="1CCBD819" w14:textId="77777777" w:rsidR="00270BE7" w:rsidRDefault="00270BE7" w:rsidP="0051439A">
                            <w:pPr>
                              <w:widowControl/>
                              <w:spacing w:line="200" w:lineRule="exact"/>
                              <w:jc w:val="center"/>
                              <w:rPr>
                                <w:rFonts w:ascii="標楷體" w:hAnsi="標楷體" w:cs="新細明體"/>
                                <w:color w:val="000000"/>
                                <w:kern w:val="0"/>
                                <w:sz w:val="20"/>
                              </w:rPr>
                            </w:pPr>
                            <w:r w:rsidRPr="00D80466">
                              <w:rPr>
                                <w:rFonts w:ascii="標楷體" w:hAnsi="標楷體" w:cs="新細明體" w:hint="eastAsia"/>
                                <w:color w:val="000000"/>
                                <w:spacing w:val="-8"/>
                                <w:kern w:val="0"/>
                                <w:sz w:val="20"/>
                              </w:rPr>
                              <w:t>排名</w:t>
                            </w:r>
                          </w:p>
                        </w:tc>
                        <w:tc>
                          <w:tcPr>
                            <w:tcW w:w="753" w:type="dxa"/>
                            <w:tcBorders>
                              <w:top w:val="nil"/>
                              <w:left w:val="nil"/>
                              <w:bottom w:val="single" w:sz="4" w:space="0" w:color="auto"/>
                              <w:right w:val="single" w:sz="4" w:space="0" w:color="auto"/>
                            </w:tcBorders>
                            <w:shd w:val="clear" w:color="auto" w:fill="FFFFFF" w:themeFill="background1"/>
                            <w:vAlign w:val="center"/>
                            <w:hideMark/>
                          </w:tcPr>
                          <w:p w14:paraId="532DF041"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成績</w:t>
                            </w:r>
                          </w:p>
                        </w:tc>
                        <w:tc>
                          <w:tcPr>
                            <w:tcW w:w="753" w:type="dxa"/>
                            <w:tcBorders>
                              <w:top w:val="nil"/>
                              <w:left w:val="nil"/>
                              <w:bottom w:val="single" w:sz="4" w:space="0" w:color="auto"/>
                              <w:right w:val="single" w:sz="4" w:space="0" w:color="auto"/>
                            </w:tcBorders>
                            <w:shd w:val="clear" w:color="auto" w:fill="FFFFFF" w:themeFill="background1"/>
                            <w:vAlign w:val="center"/>
                            <w:hideMark/>
                          </w:tcPr>
                          <w:p w14:paraId="2466C34C"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縣市組</w:t>
                            </w:r>
                          </w:p>
                          <w:p w14:paraId="155EF5F5"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排名</w:t>
                            </w:r>
                          </w:p>
                        </w:tc>
                        <w:tc>
                          <w:tcPr>
                            <w:tcW w:w="78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0E6615" w14:textId="77777777" w:rsidR="00270BE7" w:rsidRDefault="00270BE7">
                            <w:pPr>
                              <w:widowControl/>
                              <w:rPr>
                                <w:rFonts w:ascii="標楷體" w:hAnsi="標楷體" w:cs="新細明體"/>
                                <w:color w:val="000000"/>
                                <w:kern w:val="0"/>
                                <w:sz w:val="20"/>
                                <w14:ligatures w14:val="standardContextual"/>
                              </w:rPr>
                            </w:pPr>
                          </w:p>
                        </w:tc>
                      </w:tr>
                      <w:tr w:rsidR="00270BE7" w14:paraId="6EBB6103"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0977F779"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109</w:t>
                            </w:r>
                          </w:p>
                        </w:tc>
                        <w:tc>
                          <w:tcPr>
                            <w:tcW w:w="678" w:type="dxa"/>
                            <w:tcBorders>
                              <w:top w:val="nil"/>
                              <w:left w:val="nil"/>
                              <w:bottom w:val="single" w:sz="4" w:space="0" w:color="auto"/>
                              <w:right w:val="single" w:sz="4" w:space="0" w:color="auto"/>
                            </w:tcBorders>
                            <w:noWrap/>
                            <w:vAlign w:val="center"/>
                            <w:hideMark/>
                          </w:tcPr>
                          <w:p w14:paraId="5A5D9E38"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348</w:t>
                            </w:r>
                          </w:p>
                        </w:tc>
                        <w:tc>
                          <w:tcPr>
                            <w:tcW w:w="471" w:type="dxa"/>
                            <w:tcBorders>
                              <w:top w:val="nil"/>
                              <w:left w:val="nil"/>
                              <w:bottom w:val="single" w:sz="4" w:space="0" w:color="auto"/>
                              <w:right w:val="single" w:sz="4" w:space="0" w:color="auto"/>
                            </w:tcBorders>
                            <w:noWrap/>
                            <w:vAlign w:val="center"/>
                            <w:hideMark/>
                          </w:tcPr>
                          <w:p w14:paraId="548BAC33"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81</w:t>
                            </w:r>
                          </w:p>
                        </w:tc>
                        <w:tc>
                          <w:tcPr>
                            <w:tcW w:w="643" w:type="dxa"/>
                            <w:tcBorders>
                              <w:top w:val="nil"/>
                              <w:left w:val="nil"/>
                              <w:bottom w:val="single" w:sz="4" w:space="0" w:color="auto"/>
                              <w:right w:val="single" w:sz="4" w:space="0" w:color="auto"/>
                            </w:tcBorders>
                            <w:noWrap/>
                            <w:vAlign w:val="center"/>
                            <w:hideMark/>
                          </w:tcPr>
                          <w:p w14:paraId="0D5A02E9"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w:t>
                            </w:r>
                          </w:p>
                        </w:tc>
                        <w:tc>
                          <w:tcPr>
                            <w:tcW w:w="506" w:type="dxa"/>
                            <w:tcBorders>
                              <w:top w:val="nil"/>
                              <w:left w:val="nil"/>
                              <w:bottom w:val="single" w:sz="4" w:space="0" w:color="auto"/>
                              <w:right w:val="single" w:sz="4" w:space="0" w:color="auto"/>
                            </w:tcBorders>
                            <w:noWrap/>
                            <w:vAlign w:val="center"/>
                            <w:hideMark/>
                          </w:tcPr>
                          <w:p w14:paraId="512E6B14"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89</w:t>
                            </w:r>
                          </w:p>
                        </w:tc>
                        <w:tc>
                          <w:tcPr>
                            <w:tcW w:w="628" w:type="dxa"/>
                            <w:tcBorders>
                              <w:top w:val="nil"/>
                              <w:left w:val="nil"/>
                              <w:bottom w:val="single" w:sz="4" w:space="0" w:color="auto"/>
                              <w:right w:val="single" w:sz="4" w:space="0" w:color="auto"/>
                            </w:tcBorders>
                            <w:noWrap/>
                            <w:vAlign w:val="center"/>
                            <w:hideMark/>
                          </w:tcPr>
                          <w:p w14:paraId="7CCEAE36"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w:t>
                            </w:r>
                          </w:p>
                        </w:tc>
                        <w:tc>
                          <w:tcPr>
                            <w:tcW w:w="567" w:type="dxa"/>
                            <w:tcBorders>
                              <w:top w:val="nil"/>
                              <w:left w:val="nil"/>
                              <w:bottom w:val="single" w:sz="4" w:space="0" w:color="auto"/>
                              <w:right w:val="single" w:sz="4" w:space="0" w:color="auto"/>
                            </w:tcBorders>
                            <w:noWrap/>
                            <w:vAlign w:val="center"/>
                            <w:hideMark/>
                          </w:tcPr>
                          <w:p w14:paraId="1FFE468E"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632" w:type="dxa"/>
                            <w:tcBorders>
                              <w:top w:val="nil"/>
                              <w:left w:val="nil"/>
                              <w:bottom w:val="single" w:sz="4" w:space="0" w:color="auto"/>
                              <w:right w:val="single" w:sz="4" w:space="0" w:color="auto"/>
                            </w:tcBorders>
                            <w:noWrap/>
                            <w:vAlign w:val="center"/>
                            <w:hideMark/>
                          </w:tcPr>
                          <w:p w14:paraId="78E56FA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753" w:type="dxa"/>
                            <w:tcBorders>
                              <w:top w:val="nil"/>
                              <w:left w:val="nil"/>
                              <w:bottom w:val="single" w:sz="4" w:space="0" w:color="auto"/>
                              <w:right w:val="single" w:sz="4" w:space="0" w:color="auto"/>
                            </w:tcBorders>
                            <w:noWrap/>
                            <w:vAlign w:val="center"/>
                            <w:hideMark/>
                          </w:tcPr>
                          <w:p w14:paraId="14F9511B"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753" w:type="dxa"/>
                            <w:tcBorders>
                              <w:top w:val="nil"/>
                              <w:left w:val="nil"/>
                              <w:bottom w:val="single" w:sz="4" w:space="0" w:color="auto"/>
                              <w:right w:val="single" w:sz="4" w:space="0" w:color="auto"/>
                            </w:tcBorders>
                            <w:noWrap/>
                            <w:vAlign w:val="center"/>
                            <w:hideMark/>
                          </w:tcPr>
                          <w:p w14:paraId="3BA940F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782" w:type="dxa"/>
                            <w:tcBorders>
                              <w:top w:val="nil"/>
                              <w:left w:val="nil"/>
                              <w:bottom w:val="single" w:sz="4" w:space="0" w:color="auto"/>
                              <w:right w:val="single" w:sz="4" w:space="0" w:color="auto"/>
                            </w:tcBorders>
                            <w:noWrap/>
                            <w:vAlign w:val="center"/>
                            <w:hideMark/>
                          </w:tcPr>
                          <w:p w14:paraId="672E1A7F" w14:textId="77777777" w:rsidR="00270BE7" w:rsidRDefault="00270BE7" w:rsidP="0051439A">
                            <w:pPr>
                              <w:widowControl/>
                              <w:spacing w:line="240" w:lineRule="exact"/>
                              <w:jc w:val="right"/>
                              <w:rPr>
                                <w:rFonts w:ascii="標楷體" w:hAnsi="標楷體" w:cs="新細明體"/>
                                <w:color w:val="0070C0"/>
                                <w:kern w:val="0"/>
                                <w:sz w:val="20"/>
                              </w:rPr>
                            </w:pPr>
                            <w:r>
                              <w:rPr>
                                <w:rFonts w:ascii="標楷體" w:hAnsi="標楷體" w:cs="新細明體" w:hint="eastAsia"/>
                                <w:color w:val="000000" w:themeColor="text1"/>
                                <w:kern w:val="0"/>
                                <w:sz w:val="20"/>
                              </w:rPr>
                              <w:t>2,279</w:t>
                            </w:r>
                          </w:p>
                        </w:tc>
                      </w:tr>
                      <w:tr w:rsidR="00270BE7" w14:paraId="21D8A586"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258598FE"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110</w:t>
                            </w:r>
                          </w:p>
                        </w:tc>
                        <w:tc>
                          <w:tcPr>
                            <w:tcW w:w="678" w:type="dxa"/>
                            <w:tcBorders>
                              <w:top w:val="nil"/>
                              <w:left w:val="nil"/>
                              <w:bottom w:val="single" w:sz="4" w:space="0" w:color="auto"/>
                              <w:right w:val="single" w:sz="4" w:space="0" w:color="auto"/>
                            </w:tcBorders>
                            <w:noWrap/>
                            <w:vAlign w:val="center"/>
                            <w:hideMark/>
                          </w:tcPr>
                          <w:p w14:paraId="114B0724"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341</w:t>
                            </w:r>
                          </w:p>
                        </w:tc>
                        <w:tc>
                          <w:tcPr>
                            <w:tcW w:w="471" w:type="dxa"/>
                            <w:tcBorders>
                              <w:top w:val="nil"/>
                              <w:left w:val="nil"/>
                              <w:bottom w:val="single" w:sz="4" w:space="0" w:color="auto"/>
                              <w:right w:val="single" w:sz="4" w:space="0" w:color="auto"/>
                            </w:tcBorders>
                            <w:noWrap/>
                            <w:vAlign w:val="center"/>
                            <w:hideMark/>
                          </w:tcPr>
                          <w:p w14:paraId="065DB2C5"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82</w:t>
                            </w:r>
                          </w:p>
                        </w:tc>
                        <w:tc>
                          <w:tcPr>
                            <w:tcW w:w="643" w:type="dxa"/>
                            <w:tcBorders>
                              <w:top w:val="nil"/>
                              <w:left w:val="nil"/>
                              <w:bottom w:val="single" w:sz="4" w:space="0" w:color="auto"/>
                              <w:right w:val="single" w:sz="4" w:space="0" w:color="auto"/>
                            </w:tcBorders>
                            <w:noWrap/>
                            <w:vAlign w:val="center"/>
                            <w:hideMark/>
                          </w:tcPr>
                          <w:p w14:paraId="539FD601"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11</w:t>
                            </w:r>
                          </w:p>
                        </w:tc>
                        <w:tc>
                          <w:tcPr>
                            <w:tcW w:w="506" w:type="dxa"/>
                            <w:tcBorders>
                              <w:top w:val="nil"/>
                              <w:left w:val="nil"/>
                              <w:bottom w:val="single" w:sz="4" w:space="0" w:color="auto"/>
                              <w:right w:val="single" w:sz="4" w:space="0" w:color="auto"/>
                            </w:tcBorders>
                            <w:noWrap/>
                            <w:vAlign w:val="center"/>
                            <w:hideMark/>
                          </w:tcPr>
                          <w:p w14:paraId="35E1C52C"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88</w:t>
                            </w:r>
                          </w:p>
                        </w:tc>
                        <w:tc>
                          <w:tcPr>
                            <w:tcW w:w="628" w:type="dxa"/>
                            <w:tcBorders>
                              <w:top w:val="nil"/>
                              <w:left w:val="nil"/>
                              <w:bottom w:val="single" w:sz="4" w:space="0" w:color="auto"/>
                              <w:right w:val="single" w:sz="4" w:space="0" w:color="auto"/>
                            </w:tcBorders>
                            <w:noWrap/>
                            <w:vAlign w:val="center"/>
                            <w:hideMark/>
                          </w:tcPr>
                          <w:p w14:paraId="3155F689"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567" w:type="dxa"/>
                            <w:tcBorders>
                              <w:top w:val="nil"/>
                              <w:left w:val="nil"/>
                              <w:bottom w:val="single" w:sz="4" w:space="0" w:color="auto"/>
                              <w:right w:val="single" w:sz="4" w:space="0" w:color="auto"/>
                            </w:tcBorders>
                            <w:noWrap/>
                            <w:vAlign w:val="center"/>
                            <w:hideMark/>
                          </w:tcPr>
                          <w:p w14:paraId="49DFBF89"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86</w:t>
                            </w:r>
                          </w:p>
                        </w:tc>
                        <w:tc>
                          <w:tcPr>
                            <w:tcW w:w="632" w:type="dxa"/>
                            <w:tcBorders>
                              <w:top w:val="nil"/>
                              <w:left w:val="nil"/>
                              <w:bottom w:val="single" w:sz="4" w:space="0" w:color="auto"/>
                              <w:right w:val="single" w:sz="4" w:space="0" w:color="auto"/>
                            </w:tcBorders>
                            <w:noWrap/>
                            <w:vAlign w:val="center"/>
                            <w:hideMark/>
                          </w:tcPr>
                          <w:p w14:paraId="27C3B57A"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7</w:t>
                            </w:r>
                          </w:p>
                        </w:tc>
                        <w:tc>
                          <w:tcPr>
                            <w:tcW w:w="753" w:type="dxa"/>
                            <w:tcBorders>
                              <w:top w:val="nil"/>
                              <w:left w:val="nil"/>
                              <w:bottom w:val="single" w:sz="4" w:space="0" w:color="auto"/>
                              <w:right w:val="single" w:sz="4" w:space="0" w:color="auto"/>
                            </w:tcBorders>
                            <w:noWrap/>
                            <w:vAlign w:val="center"/>
                            <w:hideMark/>
                          </w:tcPr>
                          <w:p w14:paraId="1A15C078"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753" w:type="dxa"/>
                            <w:tcBorders>
                              <w:top w:val="nil"/>
                              <w:left w:val="nil"/>
                              <w:bottom w:val="single" w:sz="4" w:space="0" w:color="auto"/>
                              <w:right w:val="single" w:sz="4" w:space="0" w:color="auto"/>
                            </w:tcBorders>
                            <w:noWrap/>
                            <w:vAlign w:val="center"/>
                            <w:hideMark/>
                          </w:tcPr>
                          <w:p w14:paraId="4F858972"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w:t>
                            </w:r>
                          </w:p>
                        </w:tc>
                        <w:tc>
                          <w:tcPr>
                            <w:tcW w:w="782" w:type="dxa"/>
                            <w:tcBorders>
                              <w:top w:val="nil"/>
                              <w:left w:val="nil"/>
                              <w:bottom w:val="single" w:sz="4" w:space="0" w:color="auto"/>
                              <w:right w:val="single" w:sz="4" w:space="0" w:color="auto"/>
                            </w:tcBorders>
                            <w:noWrap/>
                            <w:vAlign w:val="center"/>
                            <w:hideMark/>
                          </w:tcPr>
                          <w:p w14:paraId="50F6A9B0" w14:textId="77777777" w:rsidR="00270BE7" w:rsidRDefault="00270BE7" w:rsidP="0051439A">
                            <w:pPr>
                              <w:widowControl/>
                              <w:spacing w:line="240" w:lineRule="exact"/>
                              <w:jc w:val="right"/>
                              <w:rPr>
                                <w:rFonts w:ascii="標楷體" w:hAnsi="標楷體" w:cs="新細明體"/>
                                <w:color w:val="0070C0"/>
                                <w:kern w:val="0"/>
                                <w:sz w:val="20"/>
                              </w:rPr>
                            </w:pPr>
                            <w:r>
                              <w:rPr>
                                <w:rFonts w:ascii="標楷體" w:hAnsi="標楷體" w:cs="新細明體" w:hint="eastAsia"/>
                                <w:color w:val="000000" w:themeColor="text1"/>
                                <w:kern w:val="0"/>
                                <w:sz w:val="20"/>
                              </w:rPr>
                              <w:t>2,403</w:t>
                            </w:r>
                          </w:p>
                        </w:tc>
                      </w:tr>
                      <w:tr w:rsidR="00270BE7" w14:paraId="14DD049F"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0F52BE54"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111</w:t>
                            </w:r>
                          </w:p>
                        </w:tc>
                        <w:tc>
                          <w:tcPr>
                            <w:tcW w:w="678" w:type="dxa"/>
                            <w:tcBorders>
                              <w:top w:val="nil"/>
                              <w:left w:val="nil"/>
                              <w:bottom w:val="single" w:sz="4" w:space="0" w:color="auto"/>
                              <w:right w:val="single" w:sz="4" w:space="0" w:color="auto"/>
                            </w:tcBorders>
                            <w:noWrap/>
                            <w:vAlign w:val="center"/>
                            <w:hideMark/>
                          </w:tcPr>
                          <w:p w14:paraId="745C5C4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346</w:t>
                            </w:r>
                          </w:p>
                        </w:tc>
                        <w:tc>
                          <w:tcPr>
                            <w:tcW w:w="471" w:type="dxa"/>
                            <w:tcBorders>
                              <w:top w:val="nil"/>
                              <w:left w:val="nil"/>
                              <w:bottom w:val="single" w:sz="4" w:space="0" w:color="auto"/>
                              <w:right w:val="single" w:sz="4" w:space="0" w:color="auto"/>
                            </w:tcBorders>
                            <w:noWrap/>
                            <w:vAlign w:val="center"/>
                            <w:hideMark/>
                          </w:tcPr>
                          <w:p w14:paraId="164CFFBD"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88</w:t>
                            </w:r>
                          </w:p>
                        </w:tc>
                        <w:tc>
                          <w:tcPr>
                            <w:tcW w:w="643" w:type="dxa"/>
                            <w:tcBorders>
                              <w:top w:val="nil"/>
                              <w:left w:val="nil"/>
                              <w:bottom w:val="single" w:sz="4" w:space="0" w:color="auto"/>
                              <w:right w:val="single" w:sz="4" w:space="0" w:color="auto"/>
                            </w:tcBorders>
                            <w:noWrap/>
                            <w:vAlign w:val="center"/>
                            <w:hideMark/>
                          </w:tcPr>
                          <w:p w14:paraId="22FBB786"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506" w:type="dxa"/>
                            <w:tcBorders>
                              <w:top w:val="nil"/>
                              <w:left w:val="nil"/>
                              <w:bottom w:val="single" w:sz="4" w:space="0" w:color="auto"/>
                              <w:right w:val="single" w:sz="4" w:space="0" w:color="auto"/>
                            </w:tcBorders>
                            <w:noWrap/>
                            <w:vAlign w:val="center"/>
                            <w:hideMark/>
                          </w:tcPr>
                          <w:p w14:paraId="2DBC5C8F"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87</w:t>
                            </w:r>
                          </w:p>
                        </w:tc>
                        <w:tc>
                          <w:tcPr>
                            <w:tcW w:w="628" w:type="dxa"/>
                            <w:tcBorders>
                              <w:top w:val="nil"/>
                              <w:left w:val="nil"/>
                              <w:bottom w:val="single" w:sz="4" w:space="0" w:color="auto"/>
                              <w:right w:val="single" w:sz="4" w:space="0" w:color="auto"/>
                            </w:tcBorders>
                            <w:noWrap/>
                            <w:vAlign w:val="center"/>
                            <w:hideMark/>
                          </w:tcPr>
                          <w:p w14:paraId="2E379B5D"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4</w:t>
                            </w:r>
                          </w:p>
                        </w:tc>
                        <w:tc>
                          <w:tcPr>
                            <w:tcW w:w="567" w:type="dxa"/>
                            <w:tcBorders>
                              <w:top w:val="nil"/>
                              <w:left w:val="nil"/>
                              <w:bottom w:val="single" w:sz="4" w:space="0" w:color="auto"/>
                              <w:right w:val="single" w:sz="4" w:space="0" w:color="auto"/>
                            </w:tcBorders>
                            <w:noWrap/>
                            <w:vAlign w:val="center"/>
                            <w:hideMark/>
                          </w:tcPr>
                          <w:p w14:paraId="2650083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86</w:t>
                            </w:r>
                          </w:p>
                        </w:tc>
                        <w:tc>
                          <w:tcPr>
                            <w:tcW w:w="632" w:type="dxa"/>
                            <w:tcBorders>
                              <w:top w:val="nil"/>
                              <w:left w:val="nil"/>
                              <w:bottom w:val="single" w:sz="4" w:space="0" w:color="auto"/>
                              <w:right w:val="single" w:sz="4" w:space="0" w:color="auto"/>
                            </w:tcBorders>
                            <w:noWrap/>
                            <w:vAlign w:val="center"/>
                            <w:hideMark/>
                          </w:tcPr>
                          <w:p w14:paraId="6758001E"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12</w:t>
                            </w:r>
                          </w:p>
                        </w:tc>
                        <w:tc>
                          <w:tcPr>
                            <w:tcW w:w="753" w:type="dxa"/>
                            <w:tcBorders>
                              <w:top w:val="nil"/>
                              <w:left w:val="nil"/>
                              <w:bottom w:val="single" w:sz="4" w:space="0" w:color="auto"/>
                              <w:right w:val="single" w:sz="4" w:space="0" w:color="auto"/>
                            </w:tcBorders>
                            <w:noWrap/>
                            <w:vAlign w:val="center"/>
                            <w:hideMark/>
                          </w:tcPr>
                          <w:p w14:paraId="36096C72"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753" w:type="dxa"/>
                            <w:tcBorders>
                              <w:top w:val="nil"/>
                              <w:left w:val="nil"/>
                              <w:bottom w:val="single" w:sz="4" w:space="0" w:color="auto"/>
                              <w:right w:val="single" w:sz="4" w:space="0" w:color="auto"/>
                            </w:tcBorders>
                            <w:noWrap/>
                            <w:vAlign w:val="center"/>
                            <w:hideMark/>
                          </w:tcPr>
                          <w:p w14:paraId="22921A52"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782" w:type="dxa"/>
                            <w:tcBorders>
                              <w:top w:val="nil"/>
                              <w:left w:val="nil"/>
                              <w:bottom w:val="single" w:sz="4" w:space="0" w:color="auto"/>
                              <w:right w:val="single" w:sz="4" w:space="0" w:color="auto"/>
                            </w:tcBorders>
                            <w:noWrap/>
                            <w:vAlign w:val="center"/>
                            <w:hideMark/>
                          </w:tcPr>
                          <w:p w14:paraId="5A088B83" w14:textId="77777777" w:rsidR="00270BE7" w:rsidRDefault="00270BE7" w:rsidP="0051439A">
                            <w:pPr>
                              <w:widowControl/>
                              <w:spacing w:line="240" w:lineRule="exact"/>
                              <w:jc w:val="right"/>
                              <w:rPr>
                                <w:rFonts w:ascii="標楷體" w:hAnsi="標楷體" w:cs="新細明體"/>
                                <w:color w:val="0070C0"/>
                                <w:kern w:val="0"/>
                                <w:sz w:val="20"/>
                              </w:rPr>
                            </w:pPr>
                            <w:r>
                              <w:rPr>
                                <w:rFonts w:ascii="標楷體" w:hAnsi="標楷體" w:cs="新細明體" w:hint="eastAsia"/>
                                <w:color w:val="000000" w:themeColor="text1"/>
                                <w:kern w:val="0"/>
                                <w:sz w:val="20"/>
                              </w:rPr>
                              <w:t>33,842</w:t>
                            </w:r>
                          </w:p>
                        </w:tc>
                      </w:tr>
                      <w:tr w:rsidR="00270BE7" w14:paraId="7AEC5842"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7E070E0A" w14:textId="77777777" w:rsidR="00270BE7" w:rsidRDefault="00270BE7" w:rsidP="0051439A">
                            <w:pPr>
                              <w:widowControl/>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112</w:t>
                            </w:r>
                          </w:p>
                        </w:tc>
                        <w:tc>
                          <w:tcPr>
                            <w:tcW w:w="678" w:type="dxa"/>
                            <w:tcBorders>
                              <w:top w:val="nil"/>
                              <w:left w:val="nil"/>
                              <w:bottom w:val="single" w:sz="4" w:space="0" w:color="auto"/>
                              <w:right w:val="single" w:sz="4" w:space="0" w:color="auto"/>
                            </w:tcBorders>
                            <w:noWrap/>
                            <w:vAlign w:val="center"/>
                            <w:hideMark/>
                          </w:tcPr>
                          <w:p w14:paraId="6FB2A45E"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337</w:t>
                            </w:r>
                          </w:p>
                        </w:tc>
                        <w:tc>
                          <w:tcPr>
                            <w:tcW w:w="471" w:type="dxa"/>
                            <w:tcBorders>
                              <w:top w:val="nil"/>
                              <w:left w:val="nil"/>
                              <w:bottom w:val="single" w:sz="4" w:space="0" w:color="auto"/>
                              <w:right w:val="single" w:sz="4" w:space="0" w:color="auto"/>
                            </w:tcBorders>
                            <w:noWrap/>
                            <w:vAlign w:val="center"/>
                            <w:hideMark/>
                          </w:tcPr>
                          <w:p w14:paraId="3358AB67"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81</w:t>
                            </w:r>
                          </w:p>
                        </w:tc>
                        <w:tc>
                          <w:tcPr>
                            <w:tcW w:w="643" w:type="dxa"/>
                            <w:tcBorders>
                              <w:top w:val="nil"/>
                              <w:left w:val="nil"/>
                              <w:bottom w:val="single" w:sz="4" w:space="0" w:color="auto"/>
                              <w:right w:val="single" w:sz="4" w:space="0" w:color="auto"/>
                            </w:tcBorders>
                            <w:noWrap/>
                            <w:vAlign w:val="center"/>
                            <w:hideMark/>
                          </w:tcPr>
                          <w:p w14:paraId="6BB44EA1"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12</w:t>
                            </w:r>
                          </w:p>
                        </w:tc>
                        <w:tc>
                          <w:tcPr>
                            <w:tcW w:w="506" w:type="dxa"/>
                            <w:tcBorders>
                              <w:top w:val="nil"/>
                              <w:left w:val="nil"/>
                              <w:bottom w:val="single" w:sz="4" w:space="0" w:color="auto"/>
                              <w:right w:val="single" w:sz="4" w:space="0" w:color="auto"/>
                            </w:tcBorders>
                            <w:noWrap/>
                            <w:vAlign w:val="center"/>
                            <w:hideMark/>
                          </w:tcPr>
                          <w:p w14:paraId="7F3969E0"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85</w:t>
                            </w:r>
                          </w:p>
                        </w:tc>
                        <w:tc>
                          <w:tcPr>
                            <w:tcW w:w="628" w:type="dxa"/>
                            <w:tcBorders>
                              <w:top w:val="nil"/>
                              <w:left w:val="nil"/>
                              <w:bottom w:val="single" w:sz="4" w:space="0" w:color="auto"/>
                              <w:right w:val="single" w:sz="4" w:space="0" w:color="auto"/>
                            </w:tcBorders>
                            <w:noWrap/>
                            <w:vAlign w:val="center"/>
                            <w:hideMark/>
                          </w:tcPr>
                          <w:p w14:paraId="589FAC16"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10</w:t>
                            </w:r>
                          </w:p>
                        </w:tc>
                        <w:tc>
                          <w:tcPr>
                            <w:tcW w:w="567" w:type="dxa"/>
                            <w:tcBorders>
                              <w:top w:val="nil"/>
                              <w:left w:val="nil"/>
                              <w:bottom w:val="single" w:sz="4" w:space="0" w:color="auto"/>
                              <w:right w:val="single" w:sz="4" w:space="0" w:color="auto"/>
                            </w:tcBorders>
                            <w:noWrap/>
                            <w:vAlign w:val="center"/>
                            <w:hideMark/>
                          </w:tcPr>
                          <w:p w14:paraId="0099AF9F"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84</w:t>
                            </w:r>
                          </w:p>
                        </w:tc>
                        <w:tc>
                          <w:tcPr>
                            <w:tcW w:w="632" w:type="dxa"/>
                            <w:tcBorders>
                              <w:top w:val="nil"/>
                              <w:left w:val="nil"/>
                              <w:bottom w:val="single" w:sz="4" w:space="0" w:color="auto"/>
                              <w:right w:val="single" w:sz="4" w:space="0" w:color="auto"/>
                            </w:tcBorders>
                            <w:noWrap/>
                            <w:vAlign w:val="center"/>
                            <w:hideMark/>
                          </w:tcPr>
                          <w:p w14:paraId="22F32242"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12</w:t>
                            </w:r>
                          </w:p>
                        </w:tc>
                        <w:tc>
                          <w:tcPr>
                            <w:tcW w:w="753" w:type="dxa"/>
                            <w:tcBorders>
                              <w:top w:val="nil"/>
                              <w:left w:val="nil"/>
                              <w:bottom w:val="single" w:sz="4" w:space="0" w:color="auto"/>
                              <w:right w:val="single" w:sz="4" w:space="0" w:color="auto"/>
                            </w:tcBorders>
                            <w:noWrap/>
                            <w:vAlign w:val="center"/>
                            <w:hideMark/>
                          </w:tcPr>
                          <w:p w14:paraId="6475F9FE"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87</w:t>
                            </w:r>
                          </w:p>
                        </w:tc>
                        <w:tc>
                          <w:tcPr>
                            <w:tcW w:w="753" w:type="dxa"/>
                            <w:tcBorders>
                              <w:top w:val="nil"/>
                              <w:left w:val="nil"/>
                              <w:bottom w:val="single" w:sz="4" w:space="0" w:color="auto"/>
                              <w:right w:val="single" w:sz="4" w:space="0" w:color="auto"/>
                            </w:tcBorders>
                            <w:noWrap/>
                            <w:vAlign w:val="center"/>
                            <w:hideMark/>
                          </w:tcPr>
                          <w:p w14:paraId="1D047D93" w14:textId="77777777" w:rsidR="00270BE7" w:rsidRDefault="00270BE7" w:rsidP="0051439A">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2</w:t>
                            </w:r>
                          </w:p>
                        </w:tc>
                        <w:tc>
                          <w:tcPr>
                            <w:tcW w:w="782" w:type="dxa"/>
                            <w:tcBorders>
                              <w:top w:val="nil"/>
                              <w:left w:val="nil"/>
                              <w:bottom w:val="single" w:sz="4" w:space="0" w:color="auto"/>
                              <w:right w:val="single" w:sz="4" w:space="0" w:color="auto"/>
                            </w:tcBorders>
                            <w:noWrap/>
                            <w:vAlign w:val="center"/>
                            <w:hideMark/>
                          </w:tcPr>
                          <w:p w14:paraId="50522899" w14:textId="77777777" w:rsidR="00270BE7" w:rsidRDefault="00270BE7" w:rsidP="0051439A">
                            <w:pPr>
                              <w:widowControl/>
                              <w:spacing w:line="240" w:lineRule="exact"/>
                              <w:jc w:val="right"/>
                              <w:rPr>
                                <w:rFonts w:ascii="標楷體" w:hAnsi="標楷體" w:cs="新細明體"/>
                                <w:color w:val="0070C0"/>
                                <w:kern w:val="0"/>
                                <w:sz w:val="20"/>
                              </w:rPr>
                            </w:pPr>
                            <w:r>
                              <w:rPr>
                                <w:rFonts w:ascii="標楷體" w:hAnsi="標楷體" w:cs="新細明體" w:hint="eastAsia"/>
                                <w:color w:val="000000" w:themeColor="text1"/>
                                <w:kern w:val="0"/>
                                <w:sz w:val="20"/>
                              </w:rPr>
                              <w:t>943</w:t>
                            </w:r>
                          </w:p>
                        </w:tc>
                      </w:tr>
                      <w:tr w:rsidR="00270BE7" w14:paraId="2D21A3F3" w14:textId="77777777" w:rsidTr="00A8689A">
                        <w:trPr>
                          <w:trHeight w:val="340"/>
                          <w:jc w:val="center"/>
                        </w:trPr>
                        <w:tc>
                          <w:tcPr>
                            <w:tcW w:w="471" w:type="dxa"/>
                            <w:tcBorders>
                              <w:top w:val="nil"/>
                              <w:left w:val="single" w:sz="4" w:space="0" w:color="auto"/>
                              <w:bottom w:val="single" w:sz="4" w:space="0" w:color="auto"/>
                              <w:right w:val="single" w:sz="4" w:space="0" w:color="auto"/>
                            </w:tcBorders>
                            <w:noWrap/>
                            <w:vAlign w:val="center"/>
                            <w:hideMark/>
                          </w:tcPr>
                          <w:p w14:paraId="5802E4A5" w14:textId="77777777" w:rsidR="00270BE7" w:rsidRDefault="00270BE7" w:rsidP="0051439A">
                            <w:pPr>
                              <w:widowControl/>
                              <w:spacing w:line="240" w:lineRule="exact"/>
                              <w:jc w:val="center"/>
                              <w:rPr>
                                <w:rFonts w:ascii="標楷體" w:hAnsi="標楷體" w:cs="新細明體"/>
                                <w:b/>
                                <w:color w:val="000000"/>
                                <w:kern w:val="0"/>
                                <w:sz w:val="20"/>
                              </w:rPr>
                            </w:pPr>
                            <w:r>
                              <w:rPr>
                                <w:rFonts w:ascii="標楷體" w:hAnsi="標楷體" w:cs="新細明體" w:hint="eastAsia"/>
                                <w:b/>
                                <w:color w:val="000000"/>
                                <w:kern w:val="0"/>
                                <w:sz w:val="20"/>
                              </w:rPr>
                              <w:t>113</w:t>
                            </w:r>
                          </w:p>
                        </w:tc>
                        <w:tc>
                          <w:tcPr>
                            <w:tcW w:w="678" w:type="dxa"/>
                            <w:tcBorders>
                              <w:top w:val="nil"/>
                              <w:left w:val="nil"/>
                              <w:bottom w:val="single" w:sz="4" w:space="0" w:color="auto"/>
                              <w:right w:val="single" w:sz="4" w:space="0" w:color="auto"/>
                            </w:tcBorders>
                            <w:noWrap/>
                            <w:vAlign w:val="center"/>
                            <w:hideMark/>
                          </w:tcPr>
                          <w:p w14:paraId="020A73C6"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333</w:t>
                            </w:r>
                          </w:p>
                        </w:tc>
                        <w:tc>
                          <w:tcPr>
                            <w:tcW w:w="471" w:type="dxa"/>
                            <w:tcBorders>
                              <w:top w:val="nil"/>
                              <w:left w:val="nil"/>
                              <w:bottom w:val="single" w:sz="4" w:space="0" w:color="auto"/>
                              <w:right w:val="single" w:sz="4" w:space="0" w:color="auto"/>
                            </w:tcBorders>
                            <w:noWrap/>
                            <w:vAlign w:val="center"/>
                            <w:hideMark/>
                          </w:tcPr>
                          <w:p w14:paraId="660820A2"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78</w:t>
                            </w:r>
                          </w:p>
                        </w:tc>
                        <w:tc>
                          <w:tcPr>
                            <w:tcW w:w="643" w:type="dxa"/>
                            <w:tcBorders>
                              <w:top w:val="nil"/>
                              <w:left w:val="nil"/>
                              <w:bottom w:val="single" w:sz="4" w:space="0" w:color="auto"/>
                              <w:right w:val="single" w:sz="4" w:space="0" w:color="auto"/>
                            </w:tcBorders>
                            <w:noWrap/>
                            <w:vAlign w:val="center"/>
                            <w:hideMark/>
                          </w:tcPr>
                          <w:p w14:paraId="60D8DF69"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14</w:t>
                            </w:r>
                          </w:p>
                        </w:tc>
                        <w:tc>
                          <w:tcPr>
                            <w:tcW w:w="506" w:type="dxa"/>
                            <w:tcBorders>
                              <w:top w:val="nil"/>
                              <w:left w:val="nil"/>
                              <w:bottom w:val="single" w:sz="4" w:space="0" w:color="auto"/>
                              <w:right w:val="single" w:sz="4" w:space="0" w:color="auto"/>
                            </w:tcBorders>
                            <w:noWrap/>
                            <w:vAlign w:val="center"/>
                            <w:hideMark/>
                          </w:tcPr>
                          <w:p w14:paraId="7AFFB9F3"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84</w:t>
                            </w:r>
                          </w:p>
                        </w:tc>
                        <w:tc>
                          <w:tcPr>
                            <w:tcW w:w="628" w:type="dxa"/>
                            <w:tcBorders>
                              <w:top w:val="nil"/>
                              <w:left w:val="nil"/>
                              <w:bottom w:val="single" w:sz="4" w:space="0" w:color="auto"/>
                              <w:right w:val="single" w:sz="4" w:space="0" w:color="auto"/>
                            </w:tcBorders>
                            <w:noWrap/>
                            <w:vAlign w:val="center"/>
                            <w:hideMark/>
                          </w:tcPr>
                          <w:p w14:paraId="3F8D9451"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14</w:t>
                            </w:r>
                          </w:p>
                        </w:tc>
                        <w:tc>
                          <w:tcPr>
                            <w:tcW w:w="567" w:type="dxa"/>
                            <w:tcBorders>
                              <w:top w:val="nil"/>
                              <w:left w:val="nil"/>
                              <w:bottom w:val="single" w:sz="4" w:space="0" w:color="auto"/>
                              <w:right w:val="single" w:sz="4" w:space="0" w:color="auto"/>
                            </w:tcBorders>
                            <w:noWrap/>
                            <w:vAlign w:val="center"/>
                            <w:hideMark/>
                          </w:tcPr>
                          <w:p w14:paraId="357FB6C7"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b/>
                                <w:color w:val="000000"/>
                                <w:kern w:val="0"/>
                                <w:sz w:val="20"/>
                              </w:rPr>
                              <w:t>86</w:t>
                            </w:r>
                          </w:p>
                        </w:tc>
                        <w:tc>
                          <w:tcPr>
                            <w:tcW w:w="632" w:type="dxa"/>
                            <w:tcBorders>
                              <w:top w:val="nil"/>
                              <w:left w:val="nil"/>
                              <w:bottom w:val="single" w:sz="4" w:space="0" w:color="auto"/>
                              <w:right w:val="single" w:sz="4" w:space="0" w:color="auto"/>
                            </w:tcBorders>
                            <w:noWrap/>
                            <w:vAlign w:val="center"/>
                            <w:hideMark/>
                          </w:tcPr>
                          <w:p w14:paraId="7F93B17A"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14</w:t>
                            </w:r>
                          </w:p>
                        </w:tc>
                        <w:tc>
                          <w:tcPr>
                            <w:tcW w:w="753" w:type="dxa"/>
                            <w:tcBorders>
                              <w:top w:val="nil"/>
                              <w:left w:val="nil"/>
                              <w:bottom w:val="single" w:sz="4" w:space="0" w:color="auto"/>
                              <w:right w:val="single" w:sz="4" w:space="0" w:color="auto"/>
                            </w:tcBorders>
                            <w:noWrap/>
                            <w:vAlign w:val="center"/>
                            <w:hideMark/>
                          </w:tcPr>
                          <w:p w14:paraId="600C9692"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85</w:t>
                            </w:r>
                          </w:p>
                        </w:tc>
                        <w:tc>
                          <w:tcPr>
                            <w:tcW w:w="753" w:type="dxa"/>
                            <w:tcBorders>
                              <w:top w:val="nil"/>
                              <w:left w:val="nil"/>
                              <w:bottom w:val="single" w:sz="4" w:space="0" w:color="auto"/>
                              <w:right w:val="single" w:sz="4" w:space="0" w:color="auto"/>
                            </w:tcBorders>
                            <w:noWrap/>
                            <w:vAlign w:val="center"/>
                            <w:hideMark/>
                          </w:tcPr>
                          <w:p w14:paraId="5DF9459D"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5</w:t>
                            </w:r>
                          </w:p>
                        </w:tc>
                        <w:tc>
                          <w:tcPr>
                            <w:tcW w:w="782" w:type="dxa"/>
                            <w:tcBorders>
                              <w:top w:val="nil"/>
                              <w:left w:val="nil"/>
                              <w:bottom w:val="single" w:sz="4" w:space="0" w:color="auto"/>
                              <w:right w:val="single" w:sz="4" w:space="0" w:color="auto"/>
                            </w:tcBorders>
                            <w:noWrap/>
                            <w:vAlign w:val="center"/>
                            <w:hideMark/>
                          </w:tcPr>
                          <w:p w14:paraId="3EF08B6D" w14:textId="77777777" w:rsidR="00270BE7" w:rsidRDefault="00270BE7" w:rsidP="0051439A">
                            <w:pPr>
                              <w:widowControl/>
                              <w:spacing w:line="240" w:lineRule="exact"/>
                              <w:jc w:val="right"/>
                              <w:rPr>
                                <w:rFonts w:ascii="標楷體" w:hAnsi="標楷體" w:cs="新細明體"/>
                                <w:b/>
                                <w:color w:val="000000"/>
                                <w:kern w:val="0"/>
                                <w:sz w:val="20"/>
                              </w:rPr>
                            </w:pPr>
                            <w:r>
                              <w:rPr>
                                <w:rFonts w:ascii="標楷體" w:hAnsi="標楷體" w:cs="新細明體" w:hint="eastAsia"/>
                                <w:b/>
                                <w:color w:val="000000"/>
                                <w:kern w:val="0"/>
                                <w:sz w:val="20"/>
                              </w:rPr>
                              <w:t>- 5,789</w:t>
                            </w:r>
                          </w:p>
                        </w:tc>
                      </w:tr>
                    </w:tbl>
                    <w:p w14:paraId="7E9B6276" w14:textId="77777777" w:rsidR="00270BE7" w:rsidRPr="00D332BF" w:rsidRDefault="00270BE7" w:rsidP="002B67C2">
                      <w:pPr>
                        <w:snapToGrid w:val="0"/>
                        <w:spacing w:line="240" w:lineRule="exact"/>
                        <w:rPr>
                          <w:rFonts w:ascii="標楷體" w:hAnsi="標楷體" w:cs="新細明體"/>
                          <w:color w:val="000000" w:themeColor="text1"/>
                          <w:kern w:val="0"/>
                          <w:sz w:val="18"/>
                          <w:szCs w:val="18"/>
                          <w14:ligatures w14:val="standardContextual"/>
                        </w:rPr>
                      </w:pPr>
                      <w:r w:rsidRPr="00D332BF">
                        <w:rPr>
                          <w:rFonts w:ascii="標楷體" w:hAnsi="標楷體" w:cs="新細明體" w:hint="eastAsia"/>
                          <w:color w:val="000000" w:themeColor="text1"/>
                          <w:kern w:val="0"/>
                          <w:sz w:val="18"/>
                          <w:szCs w:val="18"/>
                        </w:rPr>
                        <w:t>資料來源：整理自行政院主計總處</w:t>
                      </w:r>
                      <w:r>
                        <w:rPr>
                          <w:rFonts w:ascii="標楷體" w:hAnsi="標楷體" w:cs="新細明體" w:hint="eastAsia"/>
                          <w:color w:val="000000" w:themeColor="text1"/>
                          <w:kern w:val="0"/>
                          <w:sz w:val="18"/>
                          <w:szCs w:val="18"/>
                        </w:rPr>
                        <w:t>網站資料</w:t>
                      </w:r>
                      <w:r w:rsidRPr="00D332BF">
                        <w:rPr>
                          <w:rFonts w:ascii="標楷體" w:hAnsi="標楷體" w:cs="新細明體" w:hint="eastAsia"/>
                          <w:color w:val="000000" w:themeColor="text1"/>
                          <w:kern w:val="0"/>
                          <w:sz w:val="18"/>
                          <w:szCs w:val="18"/>
                        </w:rPr>
                        <w:t>。</w:t>
                      </w:r>
                    </w:p>
                  </w:txbxContent>
                </v:textbox>
                <w10:wrap type="tight" anchorx="margin"/>
              </v:shape>
            </w:pict>
          </mc:Fallback>
        </mc:AlternateContent>
      </w:r>
      <w:r w:rsidR="00A8689A">
        <w:rPr>
          <w:rFonts w:ascii="標楷體" w:hAnsi="標楷體" w:cs="Courier New"/>
          <w:b/>
          <w:kern w:val="0"/>
          <w:szCs w:val="24"/>
        </w:rPr>
        <w:t>4</w:t>
      </w:r>
      <w:r w:rsidR="00402F37" w:rsidRPr="0031055D">
        <w:rPr>
          <w:rFonts w:ascii="標楷體" w:hAnsi="標楷體" w:cs="Courier New" w:hint="eastAsia"/>
          <w:b/>
          <w:kern w:val="0"/>
          <w:szCs w:val="24"/>
        </w:rPr>
        <w:t>.</w:t>
      </w:r>
      <w:r w:rsidR="00402F37" w:rsidRPr="00A539E4">
        <w:rPr>
          <w:rFonts w:ascii="標楷體" w:hAnsi="標楷體" w:cs="Courier New" w:hint="eastAsia"/>
          <w:b/>
          <w:kern w:val="0"/>
          <w:szCs w:val="24"/>
        </w:rPr>
        <w:t>一般性補助款核撥額度持續增加，惟近年考核總成績下降且</w:t>
      </w:r>
      <w:r w:rsidR="00911D41" w:rsidRPr="00A539E4">
        <w:rPr>
          <w:rFonts w:ascii="標楷體" w:hAnsi="標楷體" w:cs="Courier New" w:hint="eastAsia"/>
          <w:b/>
          <w:kern w:val="0"/>
          <w:szCs w:val="24"/>
        </w:rPr>
        <w:t>首次</w:t>
      </w:r>
      <w:r w:rsidR="00402F37" w:rsidRPr="00A539E4">
        <w:rPr>
          <w:rFonts w:ascii="標楷體" w:hAnsi="標楷體" w:cs="Courier New" w:hint="eastAsia"/>
          <w:b/>
          <w:kern w:val="0"/>
          <w:szCs w:val="24"/>
        </w:rPr>
        <w:t>發生</w:t>
      </w:r>
      <w:r w:rsidR="00911D41" w:rsidRPr="00A539E4">
        <w:rPr>
          <w:rFonts w:ascii="標楷體" w:hAnsi="標楷體" w:cs="Courier New" w:hint="eastAsia"/>
          <w:b/>
          <w:kern w:val="0"/>
          <w:szCs w:val="24"/>
        </w:rPr>
        <w:t>補助款</w:t>
      </w:r>
      <w:r w:rsidR="00402F37" w:rsidRPr="00A539E4">
        <w:rPr>
          <w:rFonts w:ascii="標楷體" w:hAnsi="標楷體" w:cs="Courier New" w:hint="eastAsia"/>
          <w:b/>
          <w:kern w:val="0"/>
          <w:szCs w:val="24"/>
        </w:rPr>
        <w:t>遭扣減情事</w:t>
      </w:r>
      <w:r w:rsidR="00402F37" w:rsidRPr="0031055D">
        <w:rPr>
          <w:rFonts w:ascii="標楷體" w:hAnsi="標楷體" w:cs="Courier New" w:hint="eastAsia"/>
          <w:b/>
          <w:kern w:val="0"/>
          <w:szCs w:val="24"/>
        </w:rPr>
        <w:t>：</w:t>
      </w:r>
      <w:r w:rsidR="00402F37" w:rsidRPr="00A539E4">
        <w:rPr>
          <w:rFonts w:ascii="標楷體" w:hAnsi="標楷體" w:cs="Courier New" w:hint="eastAsia"/>
          <w:bCs/>
          <w:kern w:val="0"/>
          <w:szCs w:val="24"/>
        </w:rPr>
        <w:t>基隆市一般性補助款</w:t>
      </w:r>
      <w:r w:rsidR="00402F37" w:rsidRPr="00555928">
        <w:rPr>
          <w:rFonts w:ascii="標楷體" w:hAnsi="標楷體" w:cs="Courier New" w:hint="eastAsia"/>
          <w:bCs/>
          <w:kern w:val="0"/>
          <w:szCs w:val="24"/>
        </w:rPr>
        <w:t>獲核撥金</w:t>
      </w:r>
      <w:r w:rsidR="00402F37" w:rsidRPr="00A539E4">
        <w:rPr>
          <w:rFonts w:ascii="標楷體" w:hAnsi="標楷體" w:cs="Courier New" w:hint="eastAsia"/>
          <w:bCs/>
          <w:kern w:val="0"/>
          <w:szCs w:val="24"/>
        </w:rPr>
        <w:t>額由109年70億</w:t>
      </w:r>
      <w:r w:rsidR="00402F37">
        <w:rPr>
          <w:rFonts w:ascii="標楷體" w:hAnsi="標楷體" w:cs="Courier New" w:hint="eastAsia"/>
          <w:bCs/>
          <w:kern w:val="0"/>
          <w:szCs w:val="24"/>
        </w:rPr>
        <w:t>2</w:t>
      </w:r>
      <w:r w:rsidR="00402F37" w:rsidRPr="00A539E4">
        <w:rPr>
          <w:rFonts w:ascii="標楷體" w:hAnsi="標楷體" w:cs="Courier New" w:hint="eastAsia"/>
          <w:bCs/>
          <w:kern w:val="0"/>
          <w:szCs w:val="24"/>
        </w:rPr>
        <w:t>,</w:t>
      </w:r>
      <w:r w:rsidR="00402F37">
        <w:rPr>
          <w:rFonts w:ascii="標楷體" w:hAnsi="標楷體" w:cs="Courier New"/>
          <w:bCs/>
          <w:kern w:val="0"/>
          <w:szCs w:val="24"/>
        </w:rPr>
        <w:t>325</w:t>
      </w:r>
      <w:r w:rsidR="00402F37" w:rsidRPr="00A539E4">
        <w:rPr>
          <w:rFonts w:ascii="標楷體" w:hAnsi="標楷體" w:cs="Courier New" w:hint="eastAsia"/>
          <w:bCs/>
          <w:kern w:val="0"/>
          <w:szCs w:val="24"/>
        </w:rPr>
        <w:t>萬餘元</w:t>
      </w:r>
      <w:r w:rsidR="00402F37">
        <w:rPr>
          <w:rFonts w:ascii="標楷體" w:hAnsi="標楷體" w:cs="Courier New" w:hint="eastAsia"/>
          <w:bCs/>
          <w:kern w:val="0"/>
          <w:szCs w:val="24"/>
        </w:rPr>
        <w:t>，</w:t>
      </w:r>
      <w:r w:rsidR="00402F37" w:rsidRPr="00A539E4">
        <w:rPr>
          <w:rFonts w:ascii="標楷體" w:hAnsi="標楷體" w:cs="Courier New" w:hint="eastAsia"/>
          <w:bCs/>
          <w:kern w:val="0"/>
          <w:szCs w:val="24"/>
        </w:rPr>
        <w:t>增至113年87億</w:t>
      </w:r>
      <w:r w:rsidR="00402F37">
        <w:rPr>
          <w:rFonts w:ascii="標楷體" w:hAnsi="標楷體" w:cs="Courier New" w:hint="eastAsia"/>
          <w:bCs/>
          <w:kern w:val="0"/>
          <w:szCs w:val="24"/>
        </w:rPr>
        <w:t>4</w:t>
      </w:r>
      <w:r w:rsidR="00402F37" w:rsidRPr="00A539E4">
        <w:rPr>
          <w:rFonts w:ascii="標楷體" w:hAnsi="標楷體" w:cs="Courier New" w:hint="eastAsia"/>
          <w:bCs/>
          <w:kern w:val="0"/>
          <w:szCs w:val="24"/>
        </w:rPr>
        <w:t>,</w:t>
      </w:r>
      <w:r w:rsidR="00402F37">
        <w:rPr>
          <w:rFonts w:ascii="標楷體" w:hAnsi="標楷體" w:cs="Courier New"/>
          <w:bCs/>
          <w:kern w:val="0"/>
          <w:szCs w:val="24"/>
        </w:rPr>
        <w:t>643</w:t>
      </w:r>
      <w:r w:rsidR="00402F37" w:rsidRPr="00A539E4">
        <w:rPr>
          <w:rFonts w:ascii="標楷體" w:hAnsi="標楷體" w:cs="Courier New" w:hint="eastAsia"/>
          <w:bCs/>
          <w:kern w:val="0"/>
          <w:szCs w:val="24"/>
        </w:rPr>
        <w:t>萬餘元，</w:t>
      </w:r>
      <w:r w:rsidR="00402F37">
        <w:rPr>
          <w:rFonts w:ascii="標楷體" w:hAnsi="標楷體" w:cs="Courier New" w:hint="eastAsia"/>
          <w:bCs/>
          <w:kern w:val="0"/>
          <w:szCs w:val="24"/>
        </w:rPr>
        <w:t>然</w:t>
      </w:r>
      <w:r w:rsidR="00402F37" w:rsidRPr="00A539E4">
        <w:rPr>
          <w:rFonts w:ascii="標楷體" w:hAnsi="標楷體" w:cs="Courier New" w:hint="eastAsia"/>
          <w:bCs/>
          <w:kern w:val="0"/>
          <w:szCs w:val="24"/>
        </w:rPr>
        <w:t>據行政院主計總處公告考核</w:t>
      </w:r>
      <w:r w:rsidR="00402F37">
        <w:rPr>
          <w:rFonts w:ascii="標楷體" w:hAnsi="標楷體" w:cs="Courier New" w:hint="eastAsia"/>
          <w:bCs/>
          <w:kern w:val="0"/>
          <w:szCs w:val="24"/>
        </w:rPr>
        <w:t>總</w:t>
      </w:r>
      <w:r w:rsidR="00402F37" w:rsidRPr="00A539E4">
        <w:rPr>
          <w:rFonts w:ascii="標楷體" w:hAnsi="標楷體" w:cs="Courier New" w:hint="eastAsia"/>
          <w:bCs/>
          <w:kern w:val="0"/>
          <w:szCs w:val="24"/>
        </w:rPr>
        <w:t>成績由109年348分降至113年333分，已為近5年最低</w:t>
      </w:r>
      <w:r w:rsidR="00402F37">
        <w:rPr>
          <w:rFonts w:ascii="標楷體" w:hAnsi="標楷體" w:cs="Courier New" w:hint="eastAsia"/>
          <w:bCs/>
          <w:kern w:val="0"/>
          <w:szCs w:val="24"/>
        </w:rPr>
        <w:t>，</w:t>
      </w:r>
      <w:r w:rsidR="00402F37" w:rsidRPr="00A539E4">
        <w:rPr>
          <w:rFonts w:ascii="標楷體" w:hAnsi="標楷體" w:cs="Courier New" w:hint="eastAsia"/>
          <w:bCs/>
          <w:kern w:val="0"/>
          <w:szCs w:val="24"/>
        </w:rPr>
        <w:t>又「社會福利」、「教育」、「基本設施」及「財政績效與預算編列情形」4個考核面向，成績各為78分、84分、86及85分，於16個縣市排名位居第14</w:t>
      </w:r>
      <w:r w:rsidR="00402F37">
        <w:rPr>
          <w:rFonts w:ascii="標楷體" w:hAnsi="標楷體" w:cs="Courier New" w:hint="eastAsia"/>
          <w:bCs/>
          <w:kern w:val="0"/>
          <w:szCs w:val="24"/>
        </w:rPr>
        <w:t>名</w:t>
      </w:r>
      <w:r w:rsidR="00402F37" w:rsidRPr="00A539E4">
        <w:rPr>
          <w:rFonts w:ascii="標楷體" w:hAnsi="標楷體" w:cs="Courier New" w:hint="eastAsia"/>
          <w:bCs/>
          <w:kern w:val="0"/>
          <w:szCs w:val="24"/>
        </w:rPr>
        <w:t>、14</w:t>
      </w:r>
      <w:r w:rsidR="00402F37">
        <w:rPr>
          <w:rFonts w:ascii="標楷體" w:hAnsi="標楷體" w:cs="Courier New" w:hint="eastAsia"/>
          <w:bCs/>
          <w:kern w:val="0"/>
          <w:szCs w:val="24"/>
        </w:rPr>
        <w:t>名</w:t>
      </w:r>
      <w:r w:rsidR="00402F37" w:rsidRPr="00A539E4">
        <w:rPr>
          <w:rFonts w:ascii="標楷體" w:hAnsi="標楷體" w:cs="Courier New" w:hint="eastAsia"/>
          <w:bCs/>
          <w:kern w:val="0"/>
          <w:szCs w:val="24"/>
        </w:rPr>
        <w:t>、14</w:t>
      </w:r>
      <w:r w:rsidR="00402F37">
        <w:rPr>
          <w:rFonts w:ascii="標楷體" w:hAnsi="標楷體" w:cs="Courier New" w:hint="eastAsia"/>
          <w:bCs/>
          <w:kern w:val="0"/>
          <w:szCs w:val="24"/>
        </w:rPr>
        <w:t>名</w:t>
      </w:r>
      <w:r w:rsidR="00402F37" w:rsidRPr="00A539E4">
        <w:rPr>
          <w:rFonts w:ascii="標楷體" w:hAnsi="標楷體" w:cs="Courier New" w:hint="eastAsia"/>
          <w:bCs/>
          <w:kern w:val="0"/>
          <w:szCs w:val="24"/>
        </w:rPr>
        <w:t>、5</w:t>
      </w:r>
      <w:r w:rsidR="00402F37">
        <w:rPr>
          <w:rFonts w:ascii="標楷體" w:hAnsi="標楷體" w:cs="Courier New" w:hint="eastAsia"/>
          <w:bCs/>
          <w:kern w:val="0"/>
          <w:szCs w:val="24"/>
        </w:rPr>
        <w:t>名</w:t>
      </w:r>
      <w:r w:rsidR="00402F37" w:rsidRPr="00A539E4">
        <w:rPr>
          <w:rFonts w:ascii="標楷體" w:hAnsi="標楷體" w:cs="Courier New" w:hint="eastAsia"/>
          <w:bCs/>
          <w:kern w:val="0"/>
          <w:szCs w:val="24"/>
        </w:rPr>
        <w:t>，較</w:t>
      </w:r>
      <w:r w:rsidR="00402F37">
        <w:rPr>
          <w:rFonts w:ascii="標楷體" w:hAnsi="標楷體" w:cs="Courier New" w:hint="eastAsia"/>
          <w:bCs/>
          <w:kern w:val="0"/>
          <w:szCs w:val="24"/>
        </w:rPr>
        <w:t>1</w:t>
      </w:r>
      <w:r w:rsidR="00402F37">
        <w:rPr>
          <w:rFonts w:ascii="標楷體" w:hAnsi="標楷體" w:cs="Courier New"/>
          <w:bCs/>
          <w:kern w:val="0"/>
          <w:szCs w:val="24"/>
        </w:rPr>
        <w:t>12</w:t>
      </w:r>
      <w:r w:rsidR="00402F37" w:rsidRPr="00A539E4">
        <w:rPr>
          <w:rFonts w:ascii="標楷體" w:hAnsi="標楷體" w:cs="Courier New" w:hint="eastAsia"/>
          <w:bCs/>
          <w:kern w:val="0"/>
          <w:szCs w:val="24"/>
        </w:rPr>
        <w:t>年度排名</w:t>
      </w:r>
      <w:r w:rsidR="00402F37">
        <w:rPr>
          <w:rFonts w:ascii="標楷體" w:hAnsi="標楷體" w:cs="Courier New" w:hint="eastAsia"/>
          <w:bCs/>
          <w:kern w:val="0"/>
          <w:szCs w:val="24"/>
        </w:rPr>
        <w:t>下降</w:t>
      </w:r>
      <w:r w:rsidR="00402F37" w:rsidRPr="00A539E4">
        <w:rPr>
          <w:rFonts w:ascii="標楷體" w:hAnsi="標楷體" w:cs="Courier New" w:hint="eastAsia"/>
          <w:bCs/>
          <w:kern w:val="0"/>
          <w:szCs w:val="24"/>
        </w:rPr>
        <w:t>各2至4名，</w:t>
      </w:r>
      <w:r w:rsidR="00402F37">
        <w:rPr>
          <w:rFonts w:ascii="標楷體" w:hAnsi="標楷體" w:cs="Courier New" w:hint="eastAsia"/>
          <w:bCs/>
          <w:kern w:val="0"/>
          <w:szCs w:val="24"/>
        </w:rPr>
        <w:t>經查</w:t>
      </w:r>
      <w:r w:rsidR="00402F37" w:rsidRPr="00A539E4">
        <w:rPr>
          <w:rFonts w:ascii="標楷體" w:hAnsi="標楷體" w:cs="Courier New" w:hint="eastAsia"/>
          <w:bCs/>
          <w:kern w:val="0"/>
          <w:szCs w:val="24"/>
        </w:rPr>
        <w:t>基隆市109至112年考核結果均獲得</w:t>
      </w:r>
      <w:r w:rsidR="00402F37">
        <w:rPr>
          <w:rFonts w:ascii="標楷體" w:hAnsi="標楷體" w:cs="Courier New" w:hint="eastAsia"/>
          <w:bCs/>
          <w:kern w:val="0"/>
          <w:szCs w:val="24"/>
        </w:rPr>
        <w:t>行政院</w:t>
      </w:r>
      <w:r w:rsidR="00402F37" w:rsidRPr="00A539E4">
        <w:rPr>
          <w:rFonts w:ascii="標楷體" w:hAnsi="標楷體" w:cs="Courier New" w:hint="eastAsia"/>
          <w:bCs/>
          <w:kern w:val="0"/>
          <w:szCs w:val="24"/>
        </w:rPr>
        <w:t>額外補助款，其金額介於94萬餘元至</w:t>
      </w:r>
      <w:r w:rsidR="00402F37" w:rsidRPr="00A539E4">
        <w:rPr>
          <w:rFonts w:ascii="標楷體" w:hAnsi="標楷體" w:cs="Courier New"/>
          <w:bCs/>
          <w:kern w:val="0"/>
          <w:szCs w:val="24"/>
        </w:rPr>
        <w:t>3,384</w:t>
      </w:r>
      <w:r w:rsidR="00402F37" w:rsidRPr="00A539E4">
        <w:rPr>
          <w:rFonts w:ascii="標楷體" w:hAnsi="標楷體" w:cs="Courier New" w:hint="eastAsia"/>
          <w:bCs/>
          <w:kern w:val="0"/>
          <w:szCs w:val="24"/>
        </w:rPr>
        <w:t>萬餘元</w:t>
      </w:r>
      <w:r w:rsidR="00402F37">
        <w:rPr>
          <w:rFonts w:ascii="標楷體" w:hAnsi="標楷體" w:cs="Courier New" w:hint="eastAsia"/>
          <w:bCs/>
          <w:kern w:val="0"/>
          <w:szCs w:val="24"/>
        </w:rPr>
        <w:t>，1</w:t>
      </w:r>
      <w:r w:rsidR="00402F37">
        <w:rPr>
          <w:rFonts w:ascii="標楷體" w:hAnsi="標楷體" w:cs="Courier New"/>
          <w:bCs/>
          <w:kern w:val="0"/>
          <w:szCs w:val="24"/>
        </w:rPr>
        <w:t>13</w:t>
      </w:r>
      <w:r w:rsidR="00402F37">
        <w:rPr>
          <w:rFonts w:ascii="標楷體" w:hAnsi="標楷體" w:cs="Courier New" w:hint="eastAsia"/>
          <w:bCs/>
          <w:kern w:val="0"/>
          <w:szCs w:val="24"/>
        </w:rPr>
        <w:t>年度</w:t>
      </w:r>
      <w:r w:rsidR="00C902F5">
        <w:rPr>
          <w:rFonts w:ascii="標楷體" w:hAnsi="標楷體" w:cs="Courier New" w:hint="eastAsia"/>
          <w:bCs/>
          <w:kern w:val="0"/>
          <w:szCs w:val="24"/>
        </w:rPr>
        <w:t>因</w:t>
      </w:r>
      <w:r w:rsidR="00402F37" w:rsidRPr="00A539E4">
        <w:rPr>
          <w:rFonts w:ascii="標楷體" w:hAnsi="標楷體" w:cs="Courier New" w:hint="eastAsia"/>
          <w:bCs/>
          <w:kern w:val="0"/>
          <w:szCs w:val="24"/>
        </w:rPr>
        <w:t>「社會福利」成績未達80分</w:t>
      </w:r>
      <w:r w:rsidR="00C902F5">
        <w:rPr>
          <w:rFonts w:ascii="標楷體" w:hAnsi="標楷體" w:cs="Courier New" w:hint="eastAsia"/>
          <w:bCs/>
          <w:kern w:val="0"/>
          <w:szCs w:val="24"/>
        </w:rPr>
        <w:t>，發生首度</w:t>
      </w:r>
      <w:r w:rsidR="00C902F5" w:rsidRPr="00A539E4">
        <w:rPr>
          <w:rFonts w:ascii="標楷體" w:hAnsi="標楷體" w:cs="Courier New" w:hint="eastAsia"/>
          <w:bCs/>
          <w:kern w:val="0"/>
          <w:szCs w:val="24"/>
        </w:rPr>
        <w:t>遭扣減補助款578萬餘元</w:t>
      </w:r>
      <w:r w:rsidR="00C902F5">
        <w:rPr>
          <w:rFonts w:ascii="標楷體" w:hAnsi="標楷體" w:cs="Courier New" w:hint="eastAsia"/>
          <w:bCs/>
          <w:kern w:val="0"/>
          <w:szCs w:val="24"/>
        </w:rPr>
        <w:t>情形</w:t>
      </w:r>
      <w:r w:rsidR="00C902F5" w:rsidRPr="00A539E4">
        <w:rPr>
          <w:rFonts w:ascii="標楷體" w:hAnsi="標楷體" w:cs="Courier New" w:hint="eastAsia"/>
          <w:bCs/>
          <w:kern w:val="0"/>
          <w:szCs w:val="24"/>
        </w:rPr>
        <w:t>（表</w:t>
      </w:r>
      <w:r w:rsidR="00F72CF9">
        <w:rPr>
          <w:rFonts w:ascii="標楷體" w:hAnsi="標楷體" w:cs="Courier New"/>
          <w:bCs/>
          <w:kern w:val="0"/>
          <w:szCs w:val="24"/>
        </w:rPr>
        <w:t>2</w:t>
      </w:r>
      <w:r w:rsidR="00C902F5" w:rsidRPr="00A539E4">
        <w:rPr>
          <w:rFonts w:ascii="標楷體" w:hAnsi="標楷體" w:cs="Courier New" w:hint="eastAsia"/>
          <w:bCs/>
          <w:kern w:val="0"/>
          <w:szCs w:val="24"/>
        </w:rPr>
        <w:t>）</w:t>
      </w:r>
      <w:r w:rsidR="00402F37">
        <w:rPr>
          <w:rFonts w:ascii="標楷體" w:hAnsi="標楷體" w:cs="Courier New" w:hint="eastAsia"/>
          <w:bCs/>
          <w:kern w:val="0"/>
          <w:szCs w:val="24"/>
        </w:rPr>
        <w:t>，且於</w:t>
      </w:r>
      <w:r w:rsidR="00402F37" w:rsidRPr="00A539E4">
        <w:rPr>
          <w:rFonts w:ascii="標楷體" w:hAnsi="標楷體" w:cs="Courier New" w:hint="eastAsia"/>
          <w:bCs/>
          <w:kern w:val="0"/>
          <w:szCs w:val="24"/>
        </w:rPr>
        <w:t>縣</w:t>
      </w:r>
      <w:r w:rsidR="00C902F5">
        <w:rPr>
          <w:rFonts w:ascii="標楷體" w:hAnsi="標楷體" w:cs="Courier New" w:hint="eastAsia"/>
          <w:bCs/>
          <w:kern w:val="0"/>
          <w:szCs w:val="24"/>
        </w:rPr>
        <w:t>市組排名</w:t>
      </w:r>
      <w:r w:rsidR="00402F37">
        <w:rPr>
          <w:rFonts w:ascii="標楷體" w:hAnsi="標楷體" w:cs="Courier New" w:hint="eastAsia"/>
          <w:bCs/>
          <w:kern w:val="0"/>
          <w:szCs w:val="24"/>
        </w:rPr>
        <w:t>居</w:t>
      </w:r>
      <w:r w:rsidR="00402F37" w:rsidRPr="00A539E4">
        <w:rPr>
          <w:rFonts w:ascii="標楷體" w:hAnsi="標楷體" w:cs="Courier New" w:hint="eastAsia"/>
          <w:bCs/>
          <w:kern w:val="0"/>
          <w:szCs w:val="24"/>
        </w:rPr>
        <w:t>末2位，</w:t>
      </w:r>
      <w:r w:rsidR="00402F37">
        <w:rPr>
          <w:rFonts w:ascii="標楷體" w:hAnsi="標楷體" w:cs="Courier New" w:hint="eastAsia"/>
          <w:bCs/>
          <w:kern w:val="0"/>
          <w:szCs w:val="24"/>
        </w:rPr>
        <w:t>又</w:t>
      </w:r>
      <w:r w:rsidR="00402F37" w:rsidRPr="00A539E4">
        <w:rPr>
          <w:rFonts w:ascii="標楷體" w:hAnsi="標楷體" w:cs="Courier New" w:hint="eastAsia"/>
          <w:bCs/>
          <w:kern w:val="0"/>
          <w:szCs w:val="24"/>
        </w:rPr>
        <w:t>總</w:t>
      </w:r>
      <w:r w:rsidR="00402F37">
        <w:rPr>
          <w:rFonts w:ascii="標楷體" w:hAnsi="標楷體" w:cs="Courier New" w:hint="eastAsia"/>
          <w:bCs/>
          <w:kern w:val="0"/>
          <w:szCs w:val="24"/>
        </w:rPr>
        <w:t>成績</w:t>
      </w:r>
      <w:r w:rsidR="00402F37" w:rsidRPr="00A539E4">
        <w:rPr>
          <w:rFonts w:ascii="標楷體" w:hAnsi="標楷體" w:cs="Courier New" w:hint="eastAsia"/>
          <w:bCs/>
          <w:kern w:val="0"/>
          <w:szCs w:val="24"/>
        </w:rPr>
        <w:t>較上年退步，亦未符「</w:t>
      </w:r>
      <w:r w:rsidR="00402F37" w:rsidRPr="00A539E4">
        <w:rPr>
          <w:rFonts w:ascii="標楷體" w:hAnsi="標楷體" w:cs="Courier New"/>
          <w:bCs/>
          <w:kern w:val="0"/>
          <w:szCs w:val="24"/>
        </w:rPr>
        <w:t>4</w:t>
      </w:r>
      <w:r w:rsidR="00402F37" w:rsidRPr="00A539E4">
        <w:rPr>
          <w:rFonts w:ascii="標楷體" w:hAnsi="標楷體" w:cs="Courier New" w:hint="eastAsia"/>
          <w:bCs/>
          <w:kern w:val="0"/>
          <w:szCs w:val="24"/>
        </w:rPr>
        <w:t>大面向成績全部超過</w:t>
      </w:r>
      <w:r w:rsidR="00402F37" w:rsidRPr="00A539E4">
        <w:rPr>
          <w:rFonts w:ascii="標楷體" w:hAnsi="標楷體" w:cs="Courier New"/>
          <w:bCs/>
          <w:kern w:val="0"/>
          <w:szCs w:val="24"/>
        </w:rPr>
        <w:t>80</w:t>
      </w:r>
      <w:r w:rsidR="00402F37" w:rsidRPr="00A539E4">
        <w:rPr>
          <w:rFonts w:ascii="標楷體" w:hAnsi="標楷體" w:cs="Courier New" w:hint="eastAsia"/>
          <w:bCs/>
          <w:kern w:val="0"/>
          <w:szCs w:val="24"/>
        </w:rPr>
        <w:t>分之超出分數為縣市排名前</w:t>
      </w:r>
      <w:r w:rsidR="00402F37" w:rsidRPr="00A539E4">
        <w:rPr>
          <w:rFonts w:ascii="標楷體" w:hAnsi="標楷體" w:cs="Courier New"/>
          <w:bCs/>
          <w:kern w:val="0"/>
          <w:szCs w:val="24"/>
        </w:rPr>
        <w:t>1/3</w:t>
      </w:r>
      <w:r w:rsidR="00402F37" w:rsidRPr="00A539E4">
        <w:rPr>
          <w:rFonts w:ascii="標楷體" w:hAnsi="標楷體" w:cs="Courier New" w:hint="eastAsia"/>
          <w:bCs/>
          <w:kern w:val="0"/>
          <w:szCs w:val="24"/>
        </w:rPr>
        <w:t>」與「</w:t>
      </w:r>
      <w:r w:rsidR="00402F37" w:rsidRPr="00A539E4">
        <w:rPr>
          <w:rFonts w:ascii="標楷體" w:hAnsi="標楷體" w:cs="Courier New"/>
          <w:bCs/>
          <w:kern w:val="0"/>
          <w:szCs w:val="24"/>
        </w:rPr>
        <w:t>4</w:t>
      </w:r>
      <w:r w:rsidR="00402F37" w:rsidRPr="00A539E4">
        <w:rPr>
          <w:rFonts w:ascii="標楷體" w:hAnsi="標楷體" w:cs="Courier New" w:hint="eastAsia"/>
          <w:bCs/>
          <w:kern w:val="0"/>
          <w:szCs w:val="24"/>
        </w:rPr>
        <w:t>大面向總成績較前一年度進步之</w:t>
      </w:r>
      <w:r w:rsidR="00402F37" w:rsidRPr="00B03784">
        <w:rPr>
          <w:rFonts w:ascii="標楷體" w:hAnsi="標楷體" w:cs="Courier New" w:hint="eastAsia"/>
          <w:bCs/>
          <w:spacing w:val="-2"/>
          <w:kern w:val="0"/>
          <w:szCs w:val="24"/>
        </w:rPr>
        <w:t>超出分數」</w:t>
      </w:r>
      <w:r w:rsidR="00402F37" w:rsidRPr="00B03784">
        <w:rPr>
          <w:rFonts w:ascii="標楷體" w:hAnsi="標楷體" w:cs="Courier New"/>
          <w:bCs/>
          <w:spacing w:val="-2"/>
          <w:kern w:val="0"/>
          <w:szCs w:val="24"/>
        </w:rPr>
        <w:t>2</w:t>
      </w:r>
      <w:r w:rsidR="00402F37" w:rsidRPr="00B03784">
        <w:rPr>
          <w:rFonts w:ascii="標楷體" w:hAnsi="標楷體" w:cs="Courier New" w:hint="eastAsia"/>
          <w:bCs/>
          <w:spacing w:val="-2"/>
          <w:kern w:val="0"/>
          <w:szCs w:val="24"/>
        </w:rPr>
        <w:t>項額外提撥奬勵條件，然與</w:t>
      </w:r>
      <w:r w:rsidR="00402F37" w:rsidRPr="00B03784">
        <w:rPr>
          <w:rFonts w:ascii="標楷體" w:hAnsi="標楷體" w:cs="Courier New"/>
          <w:bCs/>
          <w:spacing w:val="-2"/>
          <w:kern w:val="0"/>
          <w:szCs w:val="24"/>
        </w:rPr>
        <w:t>111</w:t>
      </w:r>
      <w:r w:rsidR="00402F37" w:rsidRPr="00B03784">
        <w:rPr>
          <w:rFonts w:ascii="標楷體" w:hAnsi="標楷體" w:cs="Courier New" w:hint="eastAsia"/>
          <w:bCs/>
          <w:spacing w:val="-2"/>
          <w:kern w:val="0"/>
          <w:szCs w:val="24"/>
        </w:rPr>
        <w:t>年度額外獲加給補助款</w:t>
      </w:r>
      <w:r w:rsidR="00402F37" w:rsidRPr="00B03784">
        <w:rPr>
          <w:rFonts w:ascii="標楷體" w:hAnsi="標楷體" w:cs="Courier New"/>
          <w:bCs/>
          <w:spacing w:val="-2"/>
          <w:kern w:val="0"/>
          <w:szCs w:val="24"/>
        </w:rPr>
        <w:t>3,000</w:t>
      </w:r>
      <w:r w:rsidR="00402F37" w:rsidRPr="00B03784">
        <w:rPr>
          <w:rFonts w:ascii="標楷體" w:hAnsi="標楷體" w:cs="Courier New" w:hint="eastAsia"/>
          <w:bCs/>
          <w:spacing w:val="-2"/>
          <w:kern w:val="0"/>
          <w:szCs w:val="24"/>
        </w:rPr>
        <w:t>萬元相較，差額幾達</w:t>
      </w:r>
      <w:r w:rsidR="00402F37" w:rsidRPr="00B03784">
        <w:rPr>
          <w:rFonts w:ascii="標楷體" w:hAnsi="標楷體" w:cs="Courier New"/>
          <w:bCs/>
          <w:spacing w:val="-2"/>
          <w:kern w:val="0"/>
          <w:szCs w:val="24"/>
        </w:rPr>
        <w:t>4,000</w:t>
      </w:r>
      <w:r w:rsidR="00402F37" w:rsidRPr="00B03784">
        <w:rPr>
          <w:rFonts w:ascii="標楷體" w:hAnsi="標楷體" w:cs="Courier New" w:hint="eastAsia"/>
          <w:bCs/>
          <w:spacing w:val="-2"/>
          <w:kern w:val="0"/>
          <w:szCs w:val="24"/>
        </w:rPr>
        <w:t>萬元，上開部分面向成績欠佳項目均已影響考核總成績，並衍生未能獲取額外提撥獎勵金或遭扣減補助款情事，經函請市政府督促檢討各該項目成績欠佳問題癥結，及研提因應對策並加強辦理，以提升計畫執行成效。據復：每月持續追蹤列管項目執行進度，促請各相關執行單位研議改善措施並督促落實執行，及適時提報市務會議報告，以提高考評項目成績。</w:t>
      </w:r>
    </w:p>
    <w:p w14:paraId="763E123E" w14:textId="0FA2F3E5" w:rsidR="00EC462F" w:rsidRPr="00D85965" w:rsidRDefault="00EC462F" w:rsidP="00D3407D">
      <w:pPr>
        <w:overflowPunct w:val="0"/>
        <w:snapToGrid w:val="0"/>
        <w:spacing w:line="460" w:lineRule="exact"/>
        <w:ind w:firstLineChars="100" w:firstLine="283"/>
        <w:jc w:val="both"/>
        <w:textAlignment w:val="baseline"/>
        <w:outlineLvl w:val="0"/>
        <w:rPr>
          <w:rFonts w:ascii="標楷體" w:hAnsi="標楷體"/>
          <w:b/>
          <w:color w:val="000000" w:themeColor="text1"/>
          <w:spacing w:val="-2"/>
          <w:sz w:val="28"/>
          <w:szCs w:val="28"/>
        </w:rPr>
      </w:pPr>
      <w:bookmarkStart w:id="9" w:name="_Hlk166921529"/>
      <w:r w:rsidRPr="00D85965">
        <w:rPr>
          <w:rFonts w:ascii="標楷體" w:hAnsi="標楷體" w:hint="eastAsia"/>
          <w:b/>
          <w:color w:val="000000" w:themeColor="text1"/>
          <w:spacing w:val="-2"/>
          <w:sz w:val="28"/>
          <w:szCs w:val="28"/>
        </w:rPr>
        <w:t>（五</w:t>
      </w:r>
      <w:r w:rsidRPr="00D85965">
        <w:rPr>
          <w:rFonts w:ascii="標楷體" w:hAnsi="標楷體"/>
          <w:b/>
          <w:color w:val="000000" w:themeColor="text1"/>
          <w:spacing w:val="-2"/>
          <w:sz w:val="28"/>
          <w:szCs w:val="28"/>
        </w:rPr>
        <w:t>）</w:t>
      </w:r>
      <w:r w:rsidRPr="00D85965">
        <w:rPr>
          <w:rFonts w:ascii="標楷體" w:hAnsi="標楷體" w:hint="eastAsia"/>
          <w:b/>
          <w:color w:val="000000" w:themeColor="text1"/>
          <w:spacing w:val="-2"/>
          <w:sz w:val="28"/>
          <w:szCs w:val="28"/>
        </w:rPr>
        <w:t>青年電動機車補助為新興施政計畫，惟執行期間多次修正內容及新增項目或放寬條件，且經費持續擴增並採追加預算</w:t>
      </w:r>
      <w:r w:rsidR="009E530A">
        <w:rPr>
          <w:rFonts w:ascii="標楷體" w:hAnsi="標楷體" w:hint="eastAsia"/>
          <w:b/>
          <w:color w:val="000000" w:themeColor="text1"/>
          <w:spacing w:val="-2"/>
          <w:sz w:val="28"/>
          <w:szCs w:val="28"/>
        </w:rPr>
        <w:t>辦理</w:t>
      </w:r>
      <w:r w:rsidRPr="00D85965">
        <w:rPr>
          <w:rFonts w:ascii="標楷體" w:hAnsi="標楷體" w:hint="eastAsia"/>
          <w:b/>
          <w:color w:val="000000" w:themeColor="text1"/>
          <w:spacing w:val="-2"/>
          <w:sz w:val="28"/>
          <w:szCs w:val="28"/>
        </w:rPr>
        <w:t>，均待檢討改</w:t>
      </w:r>
      <w:r w:rsidR="005B08ED">
        <w:rPr>
          <w:rFonts w:ascii="標楷體" w:hAnsi="標楷體" w:hint="eastAsia"/>
          <w:b/>
          <w:color w:val="000000" w:themeColor="text1"/>
          <w:spacing w:val="-2"/>
          <w:sz w:val="28"/>
          <w:szCs w:val="28"/>
        </w:rPr>
        <w:t>善</w:t>
      </w:r>
      <w:r w:rsidRPr="00D85965">
        <w:rPr>
          <w:rFonts w:ascii="標楷體" w:hAnsi="標楷體" w:hint="eastAsia"/>
          <w:b/>
          <w:color w:val="000000" w:themeColor="text1"/>
          <w:spacing w:val="-2"/>
          <w:sz w:val="28"/>
          <w:szCs w:val="28"/>
        </w:rPr>
        <w:t>，以符跨年期計畫辦理程序。</w:t>
      </w:r>
    </w:p>
    <w:p w14:paraId="464EC391" w14:textId="28A68C33" w:rsidR="00EC462F" w:rsidRPr="00582B11" w:rsidRDefault="00EC462F" w:rsidP="00D3407D">
      <w:pPr>
        <w:pStyle w:val="af5"/>
        <w:overflowPunct w:val="0"/>
        <w:snapToGrid w:val="0"/>
        <w:spacing w:line="450" w:lineRule="exact"/>
        <w:ind w:right="0" w:firstLineChars="200" w:firstLine="486"/>
        <w:rPr>
          <w:rFonts w:hAnsi="標楷體"/>
          <w:snapToGrid w:val="0"/>
          <w:spacing w:val="0"/>
        </w:rPr>
      </w:pPr>
      <w:r w:rsidRPr="00E92952">
        <w:rPr>
          <w:rFonts w:hAnsi="標楷體" w:hint="eastAsia"/>
          <w:snapToGrid w:val="0"/>
          <w:spacing w:val="-2"/>
        </w:rPr>
        <w:t>市政府為配合國家發展委員會</w:t>
      </w:r>
      <w:r w:rsidR="007309A8">
        <w:rPr>
          <w:rFonts w:hAnsi="標楷體" w:hint="eastAsia"/>
          <w:snapToGrid w:val="0"/>
          <w:spacing w:val="-2"/>
        </w:rPr>
        <w:t>推動</w:t>
      </w:r>
      <w:r w:rsidRPr="008376CA">
        <w:rPr>
          <w:rFonts w:hAnsi="標楷體" w:hint="eastAsia"/>
          <w:snapToGrid w:val="0"/>
          <w:spacing w:val="0"/>
        </w:rPr>
        <w:t>「運具電動化及無碳化」關鍵戰略，</w:t>
      </w:r>
      <w:r>
        <w:rPr>
          <w:rFonts w:hAnsi="標楷體" w:hint="eastAsia"/>
          <w:snapToGrid w:val="0"/>
          <w:spacing w:val="0"/>
        </w:rPr>
        <w:t>由</w:t>
      </w:r>
      <w:r w:rsidRPr="008376CA">
        <w:rPr>
          <w:rFonts w:hAnsi="標楷體" w:hint="eastAsia"/>
          <w:snapToGrid w:val="0"/>
          <w:spacing w:val="0"/>
        </w:rPr>
        <w:t>基隆市環境保護局</w:t>
      </w:r>
      <w:r>
        <w:rPr>
          <w:rFonts w:hAnsi="標楷體" w:hint="eastAsia"/>
          <w:snapToGrid w:val="0"/>
          <w:spacing w:val="0"/>
        </w:rPr>
        <w:lastRenderedPageBreak/>
        <w:t>（</w:t>
      </w:r>
      <w:r w:rsidRPr="008376CA">
        <w:rPr>
          <w:rFonts w:hAnsi="標楷體" w:hint="eastAsia"/>
          <w:snapToGrid w:val="0"/>
          <w:spacing w:val="0"/>
        </w:rPr>
        <w:t>下稱環保局</w:t>
      </w:r>
      <w:r>
        <w:rPr>
          <w:rFonts w:hAnsi="標楷體" w:hint="eastAsia"/>
          <w:snapToGrid w:val="0"/>
          <w:spacing w:val="0"/>
        </w:rPr>
        <w:t>）</w:t>
      </w:r>
      <w:r w:rsidRPr="008376CA">
        <w:rPr>
          <w:rFonts w:hAnsi="標楷體" w:hint="eastAsia"/>
          <w:snapToGrid w:val="0"/>
          <w:spacing w:val="0"/>
        </w:rPr>
        <w:t>辦理基隆市公益青年就業電動機車補助計畫（下稱青年電動機車補助計畫），預計自112年10月2日公告後至113年12月16日止完成1萬2,000輛電動機車補助作業，期透過補助設籍青年換購電動機車，加速汰換燃油機車，並提高低碳及電動運具普及率，該計畫截至113年9月底止，累計執行</w:t>
      </w:r>
      <w:r w:rsidR="007309A8">
        <w:rPr>
          <w:rFonts w:hAnsi="標楷體" w:hint="eastAsia"/>
          <w:snapToGrid w:val="0"/>
          <w:spacing w:val="0"/>
        </w:rPr>
        <w:t>金額</w:t>
      </w:r>
      <w:r w:rsidRPr="008376CA">
        <w:rPr>
          <w:rFonts w:hAnsi="標楷體" w:hint="eastAsia"/>
          <w:snapToGrid w:val="0"/>
          <w:spacing w:val="0"/>
        </w:rPr>
        <w:t>1億2,974萬餘元</w:t>
      </w:r>
      <w:r w:rsidRPr="00AD2857">
        <w:rPr>
          <w:rFonts w:hAnsi="標楷體" w:hint="eastAsia"/>
          <w:snapToGrid w:val="0"/>
          <w:spacing w:val="-2"/>
        </w:rPr>
        <w:t>，總申請件數1萬5,266件，已完成交車案件9,534件。經查該計畫執行情形，核有下列事項：</w:t>
      </w:r>
    </w:p>
    <w:p w14:paraId="56B17302" w14:textId="567CA5C1" w:rsidR="00EC462F" w:rsidRPr="00D11590" w:rsidRDefault="00EC462F" w:rsidP="00B96AD1">
      <w:pPr>
        <w:overflowPunct w:val="0"/>
        <w:snapToGrid w:val="0"/>
        <w:spacing w:line="470" w:lineRule="exact"/>
        <w:ind w:firstLineChars="200" w:firstLine="478"/>
        <w:jc w:val="both"/>
        <w:rPr>
          <w:rFonts w:ascii="標楷體" w:hAnsi="標楷體"/>
          <w:snapToGrid w:val="0"/>
          <w:spacing w:val="-4"/>
          <w:kern w:val="0"/>
        </w:rPr>
      </w:pPr>
      <w:r w:rsidRPr="00D11590">
        <w:rPr>
          <w:rFonts w:ascii="標楷體" w:hAnsi="標楷體" w:hint="eastAsia"/>
          <w:b/>
          <w:bCs/>
          <w:snapToGrid w:val="0"/>
          <w:spacing w:val="-4"/>
          <w:kern w:val="0"/>
        </w:rPr>
        <w:t>1.辦理青年電動機車補助計畫，惟補助決策及計畫擬訂未盡周妥，執行期間多次調整修正內容及申請方式：</w:t>
      </w:r>
      <w:r w:rsidRPr="00D11590">
        <w:rPr>
          <w:rFonts w:ascii="標楷體" w:hAnsi="標楷體" w:hint="eastAsia"/>
          <w:snapToGrid w:val="0"/>
          <w:spacing w:val="-4"/>
          <w:kern w:val="0"/>
        </w:rPr>
        <w:t>環保局因申請初期並非每日均有案件，且申請數量零星（低於3件），於</w:t>
      </w:r>
      <w:r w:rsidR="0039306A">
        <w:rPr>
          <w:rFonts w:ascii="標楷體" w:hAnsi="標楷體" w:hint="eastAsia"/>
          <w:snapToGrid w:val="0"/>
          <w:spacing w:val="-4"/>
          <w:kern w:val="0"/>
        </w:rPr>
        <w:t>112</w:t>
      </w:r>
      <w:r w:rsidRPr="00D11590">
        <w:rPr>
          <w:rFonts w:ascii="標楷體" w:hAnsi="標楷體" w:hint="eastAsia"/>
          <w:snapToGrid w:val="0"/>
          <w:spacing w:val="-4"/>
          <w:kern w:val="0"/>
        </w:rPr>
        <w:t>年12月11日新增3種月資費方案，惟至112年底止總申請件數僅64件；復因申請件數遲未提升，迭經各界關注及媒體報導，該局於113年3月29日公告修正計畫，放寬申請年齡、公益服務及汰舊換新等申請條件，並調高補助金額上限由4萬元增至5萬2,800元等，其中放寬公益服務申請條件，以鼓勵取代強制，與原計畫所訂推展青年參與社會公益活動之目標未臻契合，又基隆市截至113年10月底止電動機車總量雖較112年底增加1萬1,929輛，惟因取消汰舊換新申請條件，同期間燃油機車僅減少2,867輛，又執行期間未覈實審查，致有部分前曾申請新購電動機車補助者，又申請青年電動機車補助，未符申請資格，且修正計畫尚無有關單位研商會議紀錄，亦無相關評估資料，計畫規劃與執行作業均有未盡周延情事。復查計畫修正後申請件數激增，截至113年5月底止已逾9千餘件，嗣因該期間各界就計畫取消汰舊換新申請條件，對於機車停車位空間與道路負載將產生不利影響多有疑義，該局遂於113年6月4日公告自7月起暫停執行並預計恢復汰舊換新申請條件，再次引發申請人潮，復因未建置申請名額管控機制，致6月中旬總申請量已逾計畫補助名額上限1萬2,000名，而於同年月14日公告即日起採每日總額（150名）控管，導致民眾在各區公所大排長龍，引發民怨，隨即於113年6月22日再公告自24日起暫停各區公所現場收件，改採網路登記篩選申請案件，同月份僅間隔數日連續3次公告修正申請方式，核有未審慎研擬修正計畫配套措施、申請作業變更決策過程倉促等情事。</w:t>
      </w:r>
      <w:bookmarkStart w:id="10" w:name="_Hlk200460630"/>
      <w:r w:rsidRPr="00D11590">
        <w:rPr>
          <w:rFonts w:ascii="標楷體" w:hAnsi="標楷體" w:hint="eastAsia"/>
          <w:snapToGrid w:val="0"/>
          <w:spacing w:val="-4"/>
          <w:kern w:val="0"/>
        </w:rPr>
        <w:t>以上，經函請市政府督促環保局檢討改善。</w:t>
      </w:r>
      <w:bookmarkEnd w:id="10"/>
      <w:r w:rsidRPr="00D11590">
        <w:rPr>
          <w:rFonts w:ascii="標楷體" w:hAnsi="標楷體" w:hint="eastAsia"/>
          <w:snapToGrid w:val="0"/>
          <w:spacing w:val="-4"/>
          <w:kern w:val="0"/>
        </w:rPr>
        <w:t>據復：該計畫為全國首創尚無前例可循，經</w:t>
      </w:r>
      <w:bookmarkStart w:id="11" w:name="_Hlk200957041"/>
      <w:r w:rsidRPr="00D11590">
        <w:rPr>
          <w:rFonts w:ascii="標楷體" w:hAnsi="標楷體" w:hint="eastAsia"/>
          <w:snapToGrid w:val="0"/>
          <w:spacing w:val="-4"/>
          <w:kern w:val="0"/>
        </w:rPr>
        <w:t>採滾動式檢討進行調整，</w:t>
      </w:r>
      <w:bookmarkEnd w:id="11"/>
      <w:r w:rsidRPr="00D11590">
        <w:rPr>
          <w:rFonts w:ascii="標楷體" w:hAnsi="標楷體" w:hint="eastAsia"/>
          <w:snapToGrid w:val="0"/>
          <w:spacing w:val="-4"/>
          <w:kern w:val="0"/>
        </w:rPr>
        <w:t>致有多次變更情形，期間為回應民意代表反映民情，修正汰舊換新等申請條件，又修正計畫會議係由跨局處參與討論形成共識後決議，嗣後如有召開類似會議將切實製作紀錄；嗣經檢討於114年恢復汰舊換新申請條件，並採電腦抽籤方式控管名額，避免相同情事發生，後續如須調整計畫，將於變更前妥適評估。</w:t>
      </w:r>
    </w:p>
    <w:bookmarkEnd w:id="9"/>
    <w:p w14:paraId="7095EBB1" w14:textId="3D5189EC" w:rsidR="00EC462F" w:rsidRPr="00991A1D" w:rsidRDefault="00EC462F" w:rsidP="00F04F6B">
      <w:pPr>
        <w:kinsoku w:val="0"/>
        <w:overflowPunct w:val="0"/>
        <w:snapToGrid w:val="0"/>
        <w:spacing w:line="466" w:lineRule="exact"/>
        <w:ind w:firstLineChars="200" w:firstLine="494"/>
        <w:jc w:val="both"/>
        <w:rPr>
          <w:rFonts w:ascii="標楷體" w:hAnsi="標楷體"/>
          <w:snapToGrid w:val="0"/>
          <w:kern w:val="0"/>
        </w:rPr>
      </w:pPr>
      <w:r w:rsidRPr="00991A1D">
        <w:rPr>
          <w:rFonts w:ascii="標楷體" w:hAnsi="標楷體" w:hint="eastAsia"/>
          <w:b/>
          <w:bCs/>
          <w:snapToGrid w:val="0"/>
          <w:kern w:val="0"/>
        </w:rPr>
        <w:t>2.補助計畫所需經費持續擴增且未循一般預算編列程序妥適評估，</w:t>
      </w:r>
      <w:r w:rsidR="008E42E7" w:rsidRPr="00991A1D">
        <w:rPr>
          <w:rFonts w:ascii="標楷體" w:hAnsi="標楷體" w:hint="eastAsia"/>
          <w:b/>
          <w:bCs/>
          <w:snapToGrid w:val="0"/>
          <w:kern w:val="0"/>
        </w:rPr>
        <w:t>又</w:t>
      </w:r>
      <w:r w:rsidR="007309A8" w:rsidRPr="00991A1D">
        <w:rPr>
          <w:rFonts w:ascii="標楷體" w:hAnsi="標楷體" w:hint="eastAsia"/>
          <w:b/>
          <w:bCs/>
          <w:snapToGrid w:val="0"/>
          <w:kern w:val="0"/>
        </w:rPr>
        <w:t>新增或放寬項目對財政負擔均有影響</w:t>
      </w:r>
      <w:r w:rsidRPr="00991A1D">
        <w:rPr>
          <w:rFonts w:ascii="標楷體" w:hAnsi="標楷體" w:hint="eastAsia"/>
          <w:b/>
          <w:bCs/>
          <w:snapToGrid w:val="0"/>
          <w:kern w:val="0"/>
        </w:rPr>
        <w:t>：</w:t>
      </w:r>
      <w:r w:rsidRPr="00991A1D">
        <w:rPr>
          <w:rFonts w:ascii="標楷體" w:hAnsi="標楷體" w:hint="eastAsia"/>
          <w:snapToGrid w:val="0"/>
          <w:kern w:val="0"/>
        </w:rPr>
        <w:t>經查環保局為推動青年電動機車補助計畫，112年辦理追加預算3億8,340萬元，惟112年底止實際申請件數僅64件，致經費保留3億6,629萬餘元，保留比率達95.54％；嗣因申請件數偏低，該局於113年3月19日簽辦修正計畫取消汰舊換新申請條件，及就汰舊</w:t>
      </w:r>
      <w:r w:rsidRPr="00991A1D">
        <w:rPr>
          <w:rFonts w:ascii="標楷體" w:hAnsi="標楷體" w:hint="eastAsia"/>
          <w:snapToGrid w:val="0"/>
          <w:kern w:val="0"/>
        </w:rPr>
        <w:lastRenderedPageBreak/>
        <w:t>換新者額外補助1萬元，同日並再另案簽辦月資費補助作業，且將月資費補助與修正計畫於113年3月29日一併公告，惟該計畫112年度原追加預算編列補助經費已足敷支應，嗣因修正計畫新增汰舊換新補助及另外補助月資費等，致該追加預算金額不敷使用，需再於113年另辦理追加預算5億元，核有未妥適籌編規劃整體預算，復未能嚴密控管財務，過度擴增計畫外之補助項目，致所需經費超逾原預計金額情事。復查該局補助月資費後，部分車款僅須繳納強制保險費即可取得，涉有偏離補助性質情事，又未考量補助月資費須跨年度執行，逕自將各年度補助月資費額度列入113年度追加預算5億元內，另113年度追加預算1億9</w:t>
      </w:r>
      <w:r w:rsidRPr="00991A1D">
        <w:rPr>
          <w:rFonts w:ascii="標楷體" w:hAnsi="標楷體"/>
          <w:snapToGrid w:val="0"/>
          <w:kern w:val="0"/>
        </w:rPr>
        <w:t>,</w:t>
      </w:r>
      <w:r w:rsidRPr="00991A1D">
        <w:rPr>
          <w:rFonts w:ascii="標楷體" w:hAnsi="標楷體" w:hint="eastAsia"/>
          <w:snapToGrid w:val="0"/>
          <w:kern w:val="0"/>
        </w:rPr>
        <w:t>400萬元擬辦理新購車款方案，事前亦未研訂方案內容及執行方式，且辦理追加預算復未載明方案與青年電動機車補助計畫關聯性，嗣因113年6月底止青年電動機車補助計畫申請人數達1萬5千餘人，已逾計畫補助名額上限1萬2,000名，自7月起暫停執行，直至113年12月18日始簽准將新購車款方案併入114年青年電動機車補助計畫，於114年1月1日公告辦理，致113年追加新購車款方案預算1億9,400萬元悉數未執行；</w:t>
      </w:r>
      <w:r w:rsidR="007309A8" w:rsidRPr="00991A1D">
        <w:rPr>
          <w:rFonts w:ascii="標楷體" w:hAnsi="標楷體" w:hint="eastAsia"/>
          <w:snapToGrid w:val="0"/>
          <w:kern w:val="0"/>
        </w:rPr>
        <w:t>再者青年電動機車補助計畫預算金額已由原3億8,340萬元，增至8億8,340萬元，占年度自籌財源之15％，對於基隆市整體資源配置不無影響</w:t>
      </w:r>
      <w:r w:rsidRPr="00991A1D">
        <w:rPr>
          <w:rFonts w:ascii="標楷體" w:hAnsi="標楷體" w:hint="eastAsia"/>
          <w:snapToGrid w:val="0"/>
          <w:kern w:val="0"/>
        </w:rPr>
        <w:t>。以上，經函請市政府督促環保局檢討改善。據復：因計畫執行初期民眾申請較不踴躍，112年追加預算尚能支應，嗣經修正計畫內容，申請案件大幅增加，經113年編列追加預算因應，又該計畫採滾動式檢討修正，後續將檢討補助項目變動頻率及適切性，並妥適籌編預算，強化計畫規劃作業，維持政策執行一致性，及注意管控預算執行進度。</w:t>
      </w:r>
    </w:p>
    <w:p w14:paraId="71F50A5C" w14:textId="6E8992E9" w:rsidR="00C8547E" w:rsidRPr="00B958B7" w:rsidRDefault="00C8547E" w:rsidP="00F04F6B">
      <w:pPr>
        <w:overflowPunct w:val="0"/>
        <w:snapToGrid w:val="0"/>
        <w:spacing w:line="460" w:lineRule="exact"/>
        <w:ind w:firstLineChars="100" w:firstLine="283"/>
        <w:jc w:val="both"/>
        <w:outlineLvl w:val="0"/>
        <w:rPr>
          <w:rFonts w:ascii="標楷體" w:hAnsi="標楷體"/>
          <w:b/>
          <w:color w:val="000000" w:themeColor="text1"/>
          <w:spacing w:val="-2"/>
          <w:sz w:val="28"/>
          <w:szCs w:val="28"/>
        </w:rPr>
      </w:pPr>
      <w:r w:rsidRPr="00B958B7">
        <w:rPr>
          <w:rFonts w:ascii="標楷體" w:hAnsi="標楷體" w:hint="eastAsia"/>
          <w:b/>
          <w:color w:val="000000" w:themeColor="text1"/>
          <w:spacing w:val="-2"/>
          <w:sz w:val="28"/>
          <w:szCs w:val="28"/>
        </w:rPr>
        <w:t>（六）</w:t>
      </w:r>
      <w:r w:rsidRPr="00B958B7">
        <w:rPr>
          <w:rFonts w:ascii="標楷體" w:hAnsi="標楷體"/>
          <w:b/>
          <w:color w:val="000000" w:themeColor="text1"/>
          <w:spacing w:val="-2"/>
          <w:sz w:val="28"/>
          <w:szCs w:val="28"/>
        </w:rPr>
        <w:t>補助辦理各期前瞻基礎建設，惟部分個案逾核定期程數年</w:t>
      </w:r>
      <w:r w:rsidRPr="00B958B7">
        <w:rPr>
          <w:rFonts w:ascii="標楷體" w:hAnsi="標楷體" w:hint="eastAsia"/>
          <w:b/>
          <w:color w:val="000000" w:themeColor="text1"/>
          <w:spacing w:val="-2"/>
          <w:sz w:val="28"/>
          <w:szCs w:val="28"/>
        </w:rPr>
        <w:t>仍</w:t>
      </w:r>
      <w:r w:rsidRPr="00B958B7">
        <w:rPr>
          <w:rFonts w:ascii="標楷體" w:hAnsi="標楷體"/>
          <w:b/>
          <w:color w:val="000000" w:themeColor="text1"/>
          <w:spacing w:val="-2"/>
          <w:sz w:val="28"/>
          <w:szCs w:val="28"/>
        </w:rPr>
        <w:t>未完成，</w:t>
      </w:r>
      <w:r w:rsidRPr="00B958B7">
        <w:rPr>
          <w:rFonts w:ascii="標楷體" w:hAnsi="標楷體" w:hint="eastAsia"/>
          <w:b/>
          <w:color w:val="000000" w:themeColor="text1"/>
          <w:spacing w:val="-2"/>
          <w:sz w:val="28"/>
          <w:szCs w:val="28"/>
        </w:rPr>
        <w:t>又分期改善暖東苗圃卻</w:t>
      </w:r>
      <w:r w:rsidRPr="00B958B7">
        <w:rPr>
          <w:rFonts w:ascii="標楷體" w:hAnsi="標楷體"/>
          <w:b/>
          <w:color w:val="000000" w:themeColor="text1"/>
          <w:spacing w:val="-2"/>
          <w:sz w:val="28"/>
          <w:szCs w:val="28"/>
        </w:rPr>
        <w:t>未</w:t>
      </w:r>
      <w:r w:rsidRPr="00B958B7">
        <w:rPr>
          <w:rFonts w:ascii="標楷體" w:hAnsi="標楷體" w:hint="eastAsia"/>
          <w:b/>
          <w:color w:val="000000" w:themeColor="text1"/>
          <w:spacing w:val="-2"/>
          <w:sz w:val="28"/>
          <w:szCs w:val="28"/>
        </w:rPr>
        <w:t>全面開放及研提營運計畫</w:t>
      </w:r>
      <w:r w:rsidRPr="00B958B7">
        <w:rPr>
          <w:rFonts w:ascii="標楷體" w:hAnsi="標楷體"/>
          <w:b/>
          <w:color w:val="000000" w:themeColor="text1"/>
          <w:spacing w:val="-2"/>
          <w:sz w:val="28"/>
          <w:szCs w:val="28"/>
        </w:rPr>
        <w:t>，均待檢討改善，以提升建設</w:t>
      </w:r>
      <w:r w:rsidRPr="00B958B7">
        <w:rPr>
          <w:rFonts w:ascii="標楷體" w:hAnsi="標楷體" w:hint="eastAsia"/>
          <w:b/>
          <w:color w:val="000000" w:themeColor="text1"/>
          <w:spacing w:val="-2"/>
          <w:sz w:val="28"/>
          <w:szCs w:val="28"/>
        </w:rPr>
        <w:t>執行</w:t>
      </w:r>
      <w:r w:rsidRPr="00B958B7">
        <w:rPr>
          <w:rFonts w:ascii="標楷體" w:hAnsi="標楷體"/>
          <w:b/>
          <w:color w:val="000000" w:themeColor="text1"/>
          <w:spacing w:val="-2"/>
          <w:sz w:val="28"/>
          <w:szCs w:val="28"/>
        </w:rPr>
        <w:t>效能</w:t>
      </w:r>
      <w:r w:rsidRPr="00B958B7">
        <w:rPr>
          <w:rFonts w:ascii="標楷體" w:hAnsi="標楷體" w:hint="eastAsia"/>
          <w:b/>
          <w:color w:val="000000" w:themeColor="text1"/>
          <w:spacing w:val="-2"/>
          <w:sz w:val="28"/>
          <w:szCs w:val="28"/>
        </w:rPr>
        <w:t>。</w:t>
      </w:r>
    </w:p>
    <w:p w14:paraId="609B536C" w14:textId="76CC60B4" w:rsidR="00C8547E" w:rsidRPr="00D11590" w:rsidRDefault="00C8547E" w:rsidP="00F04F6B">
      <w:pPr>
        <w:overflowPunct w:val="0"/>
        <w:snapToGrid w:val="0"/>
        <w:spacing w:line="466" w:lineRule="exact"/>
        <w:ind w:firstLineChars="200" w:firstLine="494"/>
        <w:jc w:val="both"/>
        <w:rPr>
          <w:rFonts w:ascii="標楷體" w:hAnsi="標楷體"/>
          <w:bCs/>
          <w:color w:val="000000" w:themeColor="text1"/>
        </w:rPr>
      </w:pPr>
      <w:r w:rsidRPr="00D11590">
        <w:rPr>
          <w:rFonts w:ascii="標楷體" w:hAnsi="標楷體" w:hint="eastAsia"/>
          <w:bCs/>
          <w:color w:val="000000" w:themeColor="text1"/>
        </w:rPr>
        <w:t>中央政府各主管機關核定前瞻基礎建設計畫第1期至第4期（106至113年）特別預算補助市政府計415項計畫，總經費60億5,194萬餘元，累計實現數52億6,483萬餘元，實現率86.99％，分屬城鄉建設、數位建設、水環境建設、因應少子化友善育兒空間建設、食品安全建設、人才培育促進就業建設、綠能建設等7項建設類別。經查各期前瞻基礎建設計畫辦理情形，核有下列事項：</w:t>
      </w:r>
    </w:p>
    <w:p w14:paraId="41DC3492" w14:textId="1B7A054C" w:rsidR="00C8547E" w:rsidRPr="00D11590" w:rsidRDefault="00C8547E" w:rsidP="00B96AD1">
      <w:pPr>
        <w:overflowPunct w:val="0"/>
        <w:snapToGrid w:val="0"/>
        <w:spacing w:line="466" w:lineRule="exact"/>
        <w:ind w:firstLineChars="200" w:firstLine="478"/>
        <w:jc w:val="both"/>
        <w:rPr>
          <w:rFonts w:ascii="標楷體" w:hAnsi="標楷體" w:cs="新細明體"/>
          <w:color w:val="000000" w:themeColor="text1"/>
          <w:spacing w:val="-4"/>
          <w:kern w:val="0"/>
          <w:sz w:val="32"/>
          <w:szCs w:val="32"/>
        </w:rPr>
      </w:pPr>
      <w:r w:rsidRPr="00D11590">
        <w:rPr>
          <w:rFonts w:ascii="標楷體" w:hAnsi="標楷體" w:hint="eastAsia"/>
          <w:b/>
          <w:bCs/>
          <w:color w:val="000000" w:themeColor="text1"/>
          <w:spacing w:val="-4"/>
        </w:rPr>
        <w:t>1.辦理數百項個案計畫，惟有部分</w:t>
      </w:r>
      <w:r w:rsidRPr="00D11590">
        <w:rPr>
          <w:rFonts w:ascii="標楷體" w:hAnsi="標楷體"/>
          <w:b/>
          <w:bCs/>
          <w:color w:val="000000" w:themeColor="text1"/>
          <w:spacing w:val="-4"/>
        </w:rPr>
        <w:t>逾核定期程數年</w:t>
      </w:r>
      <w:r w:rsidRPr="00D11590">
        <w:rPr>
          <w:rFonts w:ascii="標楷體" w:hAnsi="標楷體" w:hint="eastAsia"/>
          <w:b/>
          <w:bCs/>
          <w:color w:val="000000" w:themeColor="text1"/>
          <w:spacing w:val="-4"/>
        </w:rPr>
        <w:t>仍</w:t>
      </w:r>
      <w:r w:rsidRPr="00D11590">
        <w:rPr>
          <w:rFonts w:ascii="標楷體" w:hAnsi="標楷體"/>
          <w:b/>
          <w:bCs/>
          <w:color w:val="000000" w:themeColor="text1"/>
          <w:spacing w:val="-4"/>
        </w:rPr>
        <w:t>未完成</w:t>
      </w:r>
      <w:r w:rsidRPr="00D11590">
        <w:rPr>
          <w:rFonts w:ascii="標楷體" w:hAnsi="標楷體" w:hint="eastAsia"/>
          <w:b/>
          <w:bCs/>
          <w:color w:val="000000" w:themeColor="text1"/>
          <w:spacing w:val="-4"/>
        </w:rPr>
        <w:t>或實現率未達80％情事：</w:t>
      </w:r>
      <w:r w:rsidRPr="00D11590">
        <w:rPr>
          <w:rFonts w:ascii="標楷體" w:hAnsi="標楷體" w:hint="eastAsia"/>
          <w:bCs/>
          <w:color w:val="000000" w:themeColor="text1"/>
          <w:spacing w:val="-4"/>
        </w:rPr>
        <w:t>按第1期至第3期受補助之個案計畫總經費50億5,168萬餘元，累計實現數46億8,759萬餘元，實現率92.79％，其中22項個案計畫實現率未達80％，主要係工程發包前置作業及施工管理未周全，影響經費執行，且甚有紅磚屋空間整備活化計畫及長潭漁港及望海巷漁港轉型優化工程</w:t>
      </w:r>
      <w:r w:rsidR="00B636D6" w:rsidRPr="00D11590">
        <w:rPr>
          <w:rFonts w:ascii="標楷體" w:hAnsi="標楷體" w:hint="eastAsia"/>
          <w:bCs/>
          <w:color w:val="000000" w:themeColor="text1"/>
          <w:spacing w:val="-4"/>
        </w:rPr>
        <w:t>（</w:t>
      </w:r>
      <w:r w:rsidRPr="00D11590">
        <w:rPr>
          <w:rFonts w:ascii="標楷體" w:hAnsi="標楷體" w:hint="eastAsia"/>
          <w:bCs/>
          <w:color w:val="000000" w:themeColor="text1"/>
          <w:spacing w:val="-4"/>
        </w:rPr>
        <w:t>規劃設計</w:t>
      </w:r>
      <w:r w:rsidR="00B636D6" w:rsidRPr="00D11590">
        <w:rPr>
          <w:rFonts w:ascii="標楷體" w:hAnsi="標楷體" w:hint="eastAsia"/>
          <w:bCs/>
          <w:color w:val="000000" w:themeColor="text1"/>
          <w:spacing w:val="-4"/>
        </w:rPr>
        <w:t>）</w:t>
      </w:r>
      <w:r w:rsidRPr="00D11590">
        <w:rPr>
          <w:rFonts w:ascii="標楷體" w:hAnsi="標楷體" w:hint="eastAsia"/>
          <w:bCs/>
          <w:color w:val="000000" w:themeColor="text1"/>
          <w:spacing w:val="-4"/>
        </w:rPr>
        <w:t>等2項計畫未執行或尚無實現數情形，惟各項計畫執行均已逾原核定補助計畫執行年度</w:t>
      </w:r>
      <w:r w:rsidRPr="00D11590">
        <w:rPr>
          <w:rFonts w:ascii="標楷體" w:hAnsi="標楷體" w:hint="eastAsia"/>
          <w:bCs/>
          <w:color w:val="000000" w:themeColor="text1"/>
          <w:spacing w:val="-4"/>
        </w:rPr>
        <w:lastRenderedPageBreak/>
        <w:t>3年；又第4期受補助之個案計畫總經費10億26萬餘元，實現數5億7,724萬餘元，實現率僅57.71％，其中25項個案計畫實現率未達80％，主要係工程發包前置作業及施工管理未周全，影響經費執行，且甚有基隆市信義區麗景公園環境改造計畫等11項個案計畫，未執行或尚無實現數情形。以上，經函請市政府覈實檢討個案計畫進度落後原因，確實輔導協助解決執行困境，並督促積極辦理，以提升前瞻基礎建設計畫執行效益。據復：已逐案檢討個案計畫執行進度落後原委並妥擬改善對策，及督促所屬各機關確實管控執行進度及年度經費支用情形。</w:t>
      </w:r>
    </w:p>
    <w:p w14:paraId="7FA5E94B" w14:textId="607C5B7E" w:rsidR="00247311" w:rsidRDefault="00C8547E" w:rsidP="00D3407D">
      <w:pPr>
        <w:overflowPunct w:val="0"/>
        <w:snapToGrid w:val="0"/>
        <w:spacing w:line="466" w:lineRule="exact"/>
        <w:ind w:firstLineChars="200" w:firstLine="494"/>
        <w:jc w:val="both"/>
        <w:rPr>
          <w:rFonts w:ascii="標楷體" w:hAnsi="標楷體"/>
          <w:color w:val="000000" w:themeColor="text1"/>
        </w:rPr>
      </w:pPr>
      <w:r w:rsidRPr="00C902F5">
        <w:rPr>
          <w:rFonts w:ascii="標楷體" w:hAnsi="標楷體" w:hint="eastAsia"/>
          <w:b/>
          <w:bCs/>
          <w:color w:val="000000" w:themeColor="text1"/>
        </w:rPr>
        <w:t>2.辦理</w:t>
      </w:r>
      <w:r w:rsidRPr="00C902F5">
        <w:rPr>
          <w:rFonts w:ascii="標楷體" w:hAnsi="標楷體"/>
          <w:b/>
          <w:bCs/>
          <w:color w:val="000000" w:themeColor="text1"/>
        </w:rPr>
        <w:t>暖東苗圃</w:t>
      </w:r>
      <w:r w:rsidRPr="00C902F5">
        <w:rPr>
          <w:rFonts w:ascii="標楷體" w:hAnsi="標楷體" w:hint="eastAsia"/>
          <w:b/>
          <w:bCs/>
          <w:color w:val="000000" w:themeColor="text1"/>
        </w:rPr>
        <w:t>園區分期改善，惟費時多年及耗資數千萬元仍未全面開放，且有部分設施封閉及迄未研提園區營運計畫等情事：</w:t>
      </w:r>
      <w:r w:rsidRPr="00C902F5">
        <w:rPr>
          <w:rFonts w:ascii="標楷體" w:hAnsi="標楷體" w:hint="eastAsia"/>
          <w:bCs/>
          <w:color w:val="000000" w:themeColor="text1"/>
        </w:rPr>
        <w:t>暖東苗圃園區位於暖暖山區占地59,392平方公尺，惟因多項設施殘破閒置經年，產業發展處前於106年間</w:t>
      </w:r>
      <w:r w:rsidR="005B08ED">
        <w:rPr>
          <w:rFonts w:ascii="標楷體" w:hAnsi="標楷體" w:hint="eastAsia"/>
          <w:bCs/>
          <w:color w:val="000000" w:themeColor="text1"/>
        </w:rPr>
        <w:t>分短中長期</w:t>
      </w:r>
      <w:r w:rsidRPr="00C902F5">
        <w:rPr>
          <w:rFonts w:ascii="標楷體" w:hAnsi="標楷體" w:hint="eastAsia"/>
          <w:bCs/>
          <w:color w:val="000000" w:themeColor="text1"/>
        </w:rPr>
        <w:t>進行活化轉型，各期經費預估約為900萬元、1,100萬元及1,300萬元，預計長程計畫完成後可建置為環境保育與生態旅遊平衡之「永續發展推廣中心」，並取得環境教育認證場域。</w:t>
      </w:r>
      <w:r w:rsidR="008E42E7">
        <w:rPr>
          <w:rFonts w:ascii="標楷體" w:hAnsi="標楷體" w:hint="eastAsia"/>
          <w:bCs/>
          <w:color w:val="000000" w:themeColor="text1"/>
        </w:rPr>
        <w:t>經查</w:t>
      </w:r>
      <w:r w:rsidR="00DC456D">
        <w:rPr>
          <w:rFonts w:ascii="標楷體" w:hAnsi="標楷體" w:hint="eastAsia"/>
          <w:bCs/>
          <w:color w:val="000000" w:themeColor="text1"/>
        </w:rPr>
        <w:t>該處</w:t>
      </w:r>
      <w:r w:rsidRPr="00C902F5">
        <w:rPr>
          <w:rFonts w:ascii="標楷體" w:hAnsi="標楷體" w:hint="eastAsia"/>
          <w:bCs/>
          <w:color w:val="000000" w:themeColor="text1"/>
        </w:rPr>
        <w:t>按前述規劃期程於10</w:t>
      </w:r>
      <w:r w:rsidR="005B08ED">
        <w:rPr>
          <w:rFonts w:ascii="標楷體" w:hAnsi="標楷體" w:hint="eastAsia"/>
          <w:bCs/>
          <w:color w:val="000000" w:themeColor="text1"/>
        </w:rPr>
        <w:t>8</w:t>
      </w:r>
      <w:r w:rsidRPr="00C902F5">
        <w:rPr>
          <w:rFonts w:ascii="標楷體" w:hAnsi="標楷體" w:hint="eastAsia"/>
          <w:bCs/>
          <w:color w:val="000000" w:themeColor="text1"/>
        </w:rPr>
        <w:t>年</w:t>
      </w:r>
      <w:r w:rsidR="005B08ED">
        <w:rPr>
          <w:rFonts w:ascii="標楷體" w:hAnsi="標楷體" w:hint="eastAsia"/>
          <w:bCs/>
          <w:color w:val="000000" w:themeColor="text1"/>
        </w:rPr>
        <w:t>2</w:t>
      </w:r>
      <w:r w:rsidRPr="00C902F5">
        <w:rPr>
          <w:rFonts w:ascii="標楷體" w:hAnsi="標楷體" w:hint="eastAsia"/>
          <w:bCs/>
          <w:color w:val="000000" w:themeColor="text1"/>
        </w:rPr>
        <w:t>月</w:t>
      </w:r>
      <w:r w:rsidR="005B08ED">
        <w:rPr>
          <w:rFonts w:ascii="標楷體" w:hAnsi="標楷體" w:hint="eastAsia"/>
          <w:bCs/>
          <w:color w:val="000000" w:themeColor="text1"/>
        </w:rPr>
        <w:t>完成</w:t>
      </w:r>
      <w:r w:rsidRPr="00C902F5">
        <w:rPr>
          <w:rFonts w:ascii="標楷體" w:hAnsi="標楷體" w:hint="eastAsia"/>
          <w:bCs/>
          <w:color w:val="000000" w:themeColor="text1"/>
        </w:rPr>
        <w:t>「基隆市生態教育中心園區補照工程」，復於108年1月辦理「基隆市生態教育園區活化計畫－生態教育池及園區生態步道景觀改善工程」招標，決標金額869萬餘元，</w:t>
      </w:r>
      <w:r w:rsidR="005B08ED">
        <w:rPr>
          <w:rFonts w:ascii="標楷體" w:hAnsi="標楷體" w:hint="eastAsia"/>
          <w:bCs/>
          <w:color w:val="000000" w:themeColor="text1"/>
        </w:rPr>
        <w:t>該</w:t>
      </w:r>
      <w:r w:rsidRPr="00C902F5">
        <w:rPr>
          <w:rFonts w:ascii="標楷體" w:hAnsi="標楷體" w:hint="eastAsia"/>
          <w:bCs/>
          <w:color w:val="000000" w:themeColor="text1"/>
        </w:rPr>
        <w:t>工程經內政部國土管理署核定納入前瞻基礎建設特別預算第1期「城鄉建設」之「城鎮之心工程」項下補助，核定補助960萬元，市政府自籌306萬元，嗣於108年9月24日竣工，109年1月賡續辦理「暖東苗圃生態池及園區景觀改善工程（第二期）」招標作業，同年1月</w:t>
      </w:r>
      <w:r w:rsidRPr="006E1FF2">
        <w:rPr>
          <w:rFonts w:ascii="標楷體" w:hAnsi="標楷體" w:hint="eastAsia"/>
          <w:bCs/>
          <w:color w:val="000000" w:themeColor="text1"/>
          <w:spacing w:val="-4"/>
        </w:rPr>
        <w:t>21日決標，決標金額2,050萬元，並於110年10月25日竣工；復查上開各期工程花費逾3千萬元，完成後園區展示中心、服務中心2棟大樓及溫室1座等設施及環境均有所改善，經本室於113年9月20日會同該府產業發展處人員現地勘察，現場未全面開放僅以側門供民眾進出，並配置4位專責人員，惟迄未研提園區營運計畫，亦未依原規劃取得環境教育認證場域，核有費時多年及耗資數千萬元辦理改善工程，完成後逾3年展示中心及溫室仍封閉未使用等設施閒置情事，經函請市政府儘速妥為規劃運用，俾使計畫目標得以落實達成。據復：</w:t>
      </w:r>
      <w:r w:rsidRPr="006E1FF2">
        <w:rPr>
          <w:rFonts w:ascii="標楷體" w:hAnsi="標楷體" w:hint="eastAsia"/>
          <w:color w:val="000000" w:themeColor="text1"/>
          <w:spacing w:val="-4"/>
        </w:rPr>
        <w:t>114年預定推動建置「基隆暖東AR恐龍生態園區」，將與已完成之「基隆潮境AR恐龍生態園區」形成互補串聯，打造兼具山林與海洋特色觀光體驗路線，結合自然景觀與數位科技，提升園區使用效能。</w:t>
      </w:r>
    </w:p>
    <w:p w14:paraId="65879E66" w14:textId="3CC0C83A" w:rsidR="00556ED8" w:rsidRPr="006B41F4" w:rsidRDefault="00556ED8" w:rsidP="00DC456D">
      <w:pPr>
        <w:pStyle w:val="Default"/>
        <w:kinsoku w:val="0"/>
        <w:overflowPunct w:val="0"/>
        <w:autoSpaceDE/>
        <w:autoSpaceDN/>
        <w:spacing w:line="460" w:lineRule="exact"/>
        <w:ind w:firstLineChars="100" w:firstLine="287"/>
        <w:jc w:val="both"/>
        <w:outlineLvl w:val="0"/>
        <w:rPr>
          <w:rFonts w:hAnsi="標楷體" w:cs="Times New Roman"/>
          <w:sz w:val="28"/>
          <w:szCs w:val="28"/>
        </w:rPr>
      </w:pPr>
      <w:r w:rsidRPr="006B41F4">
        <w:rPr>
          <w:rFonts w:hAnsi="標楷體" w:cs="Times New Roman" w:hint="eastAsia"/>
          <w:b/>
          <w:sz w:val="28"/>
          <w:szCs w:val="28"/>
        </w:rPr>
        <w:t>（七）辦理</w:t>
      </w:r>
      <w:r w:rsidRPr="006B41F4">
        <w:rPr>
          <w:rFonts w:hAnsi="標楷體" w:hint="eastAsia"/>
          <w:b/>
          <w:sz w:val="28"/>
          <w:szCs w:val="28"/>
        </w:rPr>
        <w:t>東岸立體停車場</w:t>
      </w:r>
      <w:r w:rsidRPr="006B41F4">
        <w:rPr>
          <w:rFonts w:hAnsi="標楷體" w:cs="Times New Roman" w:hint="eastAsia"/>
          <w:b/>
          <w:sz w:val="28"/>
          <w:szCs w:val="28"/>
        </w:rPr>
        <w:t>委託</w:t>
      </w:r>
      <w:r w:rsidRPr="006B41F4">
        <w:rPr>
          <w:rFonts w:hAnsi="標楷體" w:hint="eastAsia"/>
          <w:b/>
          <w:sz w:val="28"/>
          <w:szCs w:val="28"/>
        </w:rPr>
        <w:t>營運移轉案，惟</w:t>
      </w:r>
      <w:r w:rsidR="005B08ED" w:rsidRPr="005B08ED">
        <w:rPr>
          <w:rFonts w:hAnsi="標楷體" w:hint="eastAsia"/>
          <w:b/>
          <w:sz w:val="28"/>
          <w:szCs w:val="28"/>
        </w:rPr>
        <w:t>未依原公告招商內容及契約</w:t>
      </w:r>
      <w:r w:rsidR="00BC39AC">
        <w:rPr>
          <w:rFonts w:hAnsi="標楷體" w:hint="eastAsia"/>
          <w:b/>
          <w:sz w:val="28"/>
          <w:szCs w:val="28"/>
        </w:rPr>
        <w:t>規定</w:t>
      </w:r>
      <w:r w:rsidR="005B08ED" w:rsidRPr="005B08ED">
        <w:rPr>
          <w:rFonts w:hAnsi="標楷體" w:hint="eastAsia"/>
          <w:b/>
          <w:sz w:val="28"/>
          <w:szCs w:val="28"/>
        </w:rPr>
        <w:t>辦理</w:t>
      </w:r>
      <w:r w:rsidRPr="006B41F4">
        <w:rPr>
          <w:rFonts w:hAnsi="標楷體" w:hint="eastAsia"/>
          <w:b/>
          <w:sz w:val="28"/>
          <w:szCs w:val="28"/>
        </w:rPr>
        <w:t>，復未妥適評估委託第三人經營商場對契約</w:t>
      </w:r>
      <w:r w:rsidR="002B67C2">
        <w:rPr>
          <w:rFonts w:hAnsi="標楷體" w:hint="eastAsia"/>
          <w:b/>
          <w:sz w:val="28"/>
          <w:szCs w:val="28"/>
        </w:rPr>
        <w:t>之</w:t>
      </w:r>
      <w:r w:rsidRPr="006B41F4">
        <w:rPr>
          <w:rFonts w:hAnsi="標楷體" w:hint="eastAsia"/>
          <w:b/>
          <w:sz w:val="28"/>
          <w:szCs w:val="28"/>
        </w:rPr>
        <w:t>財務影響，</w:t>
      </w:r>
      <w:r w:rsidRPr="006B41F4">
        <w:rPr>
          <w:rFonts w:hAnsi="標楷體" w:cs="Times New Roman" w:hint="eastAsia"/>
          <w:b/>
          <w:sz w:val="28"/>
          <w:szCs w:val="28"/>
        </w:rPr>
        <w:t>又</w:t>
      </w:r>
      <w:r w:rsidRPr="006B41F4">
        <w:rPr>
          <w:rFonts w:hAnsi="標楷體" w:hint="eastAsia"/>
          <w:b/>
          <w:sz w:val="28"/>
          <w:szCs w:val="28"/>
        </w:rPr>
        <w:t>優先定約雖將增建</w:t>
      </w:r>
      <w:r w:rsidR="002B67C2" w:rsidRPr="006B41F4">
        <w:rPr>
          <w:rFonts w:hAnsi="標楷體" w:cs="Times New Roman" w:hint="eastAsia"/>
          <w:b/>
          <w:sz w:val="28"/>
          <w:szCs w:val="28"/>
        </w:rPr>
        <w:t>範圍</w:t>
      </w:r>
      <w:r w:rsidRPr="006B41F4">
        <w:rPr>
          <w:rFonts w:hAnsi="標楷體" w:hint="eastAsia"/>
          <w:b/>
          <w:sz w:val="28"/>
          <w:szCs w:val="28"/>
        </w:rPr>
        <w:t>納入</w:t>
      </w:r>
      <w:r w:rsidR="005B08ED">
        <w:rPr>
          <w:rFonts w:hAnsi="標楷體" w:cs="Times New Roman" w:hint="eastAsia"/>
          <w:b/>
          <w:sz w:val="28"/>
          <w:szCs w:val="28"/>
        </w:rPr>
        <w:t>卻未依增加面積</w:t>
      </w:r>
      <w:r w:rsidR="00BC39AC">
        <w:rPr>
          <w:rFonts w:hAnsi="標楷體" w:cs="Times New Roman" w:hint="eastAsia"/>
          <w:b/>
          <w:sz w:val="28"/>
          <w:szCs w:val="28"/>
        </w:rPr>
        <w:t>檢討</w:t>
      </w:r>
      <w:r w:rsidR="005B08ED">
        <w:rPr>
          <w:rFonts w:hAnsi="標楷體" w:cs="Times New Roman" w:hint="eastAsia"/>
          <w:b/>
          <w:sz w:val="28"/>
          <w:szCs w:val="28"/>
        </w:rPr>
        <w:t>權利金</w:t>
      </w:r>
      <w:r w:rsidRPr="006B41F4">
        <w:rPr>
          <w:rFonts w:hAnsi="標楷體" w:cs="Times New Roman"/>
          <w:b/>
          <w:sz w:val="28"/>
          <w:szCs w:val="28"/>
        </w:rPr>
        <w:t>，</w:t>
      </w:r>
      <w:r w:rsidR="005B08ED">
        <w:rPr>
          <w:rFonts w:hAnsi="標楷體" w:cs="Times New Roman" w:hint="eastAsia"/>
          <w:b/>
          <w:sz w:val="28"/>
          <w:szCs w:val="28"/>
        </w:rPr>
        <w:t>均待</w:t>
      </w:r>
      <w:r w:rsidR="00270BE7">
        <w:rPr>
          <w:rFonts w:hAnsi="標楷體" w:cs="Times New Roman" w:hint="eastAsia"/>
          <w:b/>
          <w:sz w:val="28"/>
          <w:szCs w:val="28"/>
        </w:rPr>
        <w:t>研謀</w:t>
      </w:r>
      <w:r w:rsidR="005B08ED">
        <w:rPr>
          <w:rFonts w:hAnsi="標楷體" w:cs="Times New Roman" w:hint="eastAsia"/>
          <w:b/>
          <w:sz w:val="28"/>
          <w:szCs w:val="28"/>
        </w:rPr>
        <w:t>妥處</w:t>
      </w:r>
      <w:r w:rsidRPr="006B41F4">
        <w:rPr>
          <w:rFonts w:hAnsi="標楷體" w:cs="Times New Roman" w:hint="eastAsia"/>
          <w:b/>
          <w:sz w:val="28"/>
          <w:szCs w:val="28"/>
        </w:rPr>
        <w:t>。</w:t>
      </w:r>
    </w:p>
    <w:p w14:paraId="1ED48D77" w14:textId="45DFD6F5" w:rsidR="00556ED8" w:rsidRPr="006B41F4" w:rsidRDefault="00556ED8" w:rsidP="00CA0BDE">
      <w:pPr>
        <w:pStyle w:val="Default"/>
        <w:overflowPunct w:val="0"/>
        <w:autoSpaceDE/>
        <w:autoSpaceDN/>
        <w:spacing w:line="460" w:lineRule="exact"/>
        <w:ind w:firstLineChars="200" w:firstLine="486"/>
        <w:jc w:val="both"/>
        <w:rPr>
          <w:rFonts w:hAnsi="標楷體"/>
          <w:spacing w:val="-2"/>
        </w:rPr>
      </w:pPr>
      <w:r w:rsidRPr="006B41F4">
        <w:rPr>
          <w:rFonts w:hAnsi="標楷體" w:hint="eastAsia"/>
          <w:spacing w:val="-2"/>
        </w:rPr>
        <w:t>市政府前交通旅遊處（</w:t>
      </w:r>
      <w:r w:rsidRPr="006B41F4">
        <w:rPr>
          <w:rFonts w:hAnsi="標楷體"/>
          <w:spacing w:val="-2"/>
        </w:rPr>
        <w:t>108</w:t>
      </w:r>
      <w:r w:rsidRPr="006B41F4">
        <w:rPr>
          <w:rFonts w:hAnsi="標楷體" w:hint="eastAsia"/>
          <w:spacing w:val="-2"/>
        </w:rPr>
        <w:t>年</w:t>
      </w:r>
      <w:r w:rsidRPr="006B41F4">
        <w:rPr>
          <w:rFonts w:hAnsi="標楷體"/>
          <w:spacing w:val="-2"/>
        </w:rPr>
        <w:t>6</w:t>
      </w:r>
      <w:r w:rsidRPr="006B41F4">
        <w:rPr>
          <w:rFonts w:hAnsi="標楷體" w:hint="eastAsia"/>
          <w:spacing w:val="-2"/>
        </w:rPr>
        <w:t>月更名為交通處，下稱交旅處）</w:t>
      </w:r>
      <w:r w:rsidRPr="006B41F4">
        <w:rPr>
          <w:rFonts w:hAnsi="標楷體"/>
          <w:spacing w:val="-2"/>
        </w:rPr>
        <w:t>104</w:t>
      </w:r>
      <w:r w:rsidRPr="006B41F4">
        <w:rPr>
          <w:rFonts w:hAnsi="標楷體" w:hint="eastAsia"/>
          <w:spacing w:val="-2"/>
        </w:rPr>
        <w:t>年</w:t>
      </w:r>
      <w:r w:rsidRPr="006B41F4">
        <w:rPr>
          <w:rFonts w:hAnsi="標楷體"/>
          <w:spacing w:val="-2"/>
        </w:rPr>
        <w:t>6</w:t>
      </w:r>
      <w:r w:rsidRPr="006B41F4">
        <w:rPr>
          <w:rFonts w:hAnsi="標楷體" w:hint="eastAsia"/>
          <w:spacing w:val="-2"/>
        </w:rPr>
        <w:t>月為因應原東岸停車場收費管理暨商場經營管理維護</w:t>
      </w:r>
      <w:r w:rsidRPr="006B41F4">
        <w:rPr>
          <w:rFonts w:hAnsi="標楷體"/>
          <w:spacing w:val="-2"/>
        </w:rPr>
        <w:t>2</w:t>
      </w:r>
      <w:r w:rsidRPr="006B41F4">
        <w:rPr>
          <w:rFonts w:hAnsi="標楷體" w:hint="eastAsia"/>
          <w:spacing w:val="-2"/>
        </w:rPr>
        <w:t>案契約期限將屆，規劃依促進民間參與公共建設法規定（下稱促參法）辦理「東岸立體停車場營運移轉案」，委由民間機構營運管理地上</w:t>
      </w:r>
      <w:r w:rsidRPr="006B41F4">
        <w:rPr>
          <w:rFonts w:hAnsi="標楷體"/>
          <w:spacing w:val="-2"/>
        </w:rPr>
        <w:t>1</w:t>
      </w:r>
      <w:r w:rsidRPr="006B41F4">
        <w:rPr>
          <w:rFonts w:hAnsi="標楷體" w:hint="eastAsia"/>
          <w:spacing w:val="-2"/>
        </w:rPr>
        <w:t>樓及地下</w:t>
      </w:r>
      <w:r w:rsidRPr="006B41F4">
        <w:rPr>
          <w:rFonts w:hAnsi="標楷體"/>
          <w:spacing w:val="-2"/>
        </w:rPr>
        <w:lastRenderedPageBreak/>
        <w:t>1</w:t>
      </w:r>
      <w:r w:rsidRPr="006B41F4">
        <w:rPr>
          <w:rFonts w:hAnsi="標楷體" w:hint="eastAsia"/>
          <w:spacing w:val="-2"/>
        </w:rPr>
        <w:t>至</w:t>
      </w:r>
      <w:r w:rsidRPr="006B41F4">
        <w:rPr>
          <w:rFonts w:hAnsi="標楷體"/>
          <w:spacing w:val="-2"/>
        </w:rPr>
        <w:t>4</w:t>
      </w:r>
      <w:r w:rsidRPr="006B41F4">
        <w:rPr>
          <w:rFonts w:hAnsi="標楷體" w:hint="eastAsia"/>
          <w:spacing w:val="-2"/>
        </w:rPr>
        <w:t>樓停車場暨</w:t>
      </w:r>
      <w:r w:rsidRPr="006B41F4">
        <w:rPr>
          <w:rFonts w:hAnsi="標楷體"/>
          <w:spacing w:val="-2"/>
        </w:rPr>
        <w:t>1</w:t>
      </w:r>
      <w:r w:rsidRPr="006B41F4">
        <w:rPr>
          <w:rFonts w:hAnsi="標楷體" w:hint="eastAsia"/>
          <w:spacing w:val="-2"/>
        </w:rPr>
        <w:t>樓商場開發經營附屬事業，</w:t>
      </w:r>
      <w:r w:rsidR="005B08ED">
        <w:rPr>
          <w:rFonts w:hAnsi="標楷體" w:hint="eastAsia"/>
          <w:spacing w:val="-2"/>
        </w:rPr>
        <w:t>經</w:t>
      </w:r>
      <w:r w:rsidR="005B08ED" w:rsidRPr="006B41F4">
        <w:rPr>
          <w:rFonts w:hAnsi="標楷體" w:hint="eastAsia"/>
          <w:spacing w:val="-2"/>
        </w:rPr>
        <w:t>辦理</w:t>
      </w:r>
      <w:r w:rsidRPr="006B41F4">
        <w:rPr>
          <w:rFonts w:hAnsi="標楷體"/>
          <w:spacing w:val="-2"/>
        </w:rPr>
        <w:t>2</w:t>
      </w:r>
      <w:r w:rsidRPr="006B41F4">
        <w:rPr>
          <w:rFonts w:hAnsi="標楷體" w:hint="eastAsia"/>
          <w:spacing w:val="-2"/>
        </w:rPr>
        <w:t>次公告招商，</w:t>
      </w:r>
      <w:r w:rsidR="005B08ED">
        <w:rPr>
          <w:rFonts w:hAnsi="標楷體" w:hint="eastAsia"/>
          <w:spacing w:val="-2"/>
        </w:rPr>
        <w:t>嗣</w:t>
      </w:r>
      <w:r w:rsidRPr="006B41F4">
        <w:rPr>
          <w:rFonts w:hAnsi="標楷體" w:hint="eastAsia"/>
          <w:spacing w:val="-2"/>
        </w:rPr>
        <w:t>於</w:t>
      </w:r>
      <w:r w:rsidRPr="006B41F4">
        <w:rPr>
          <w:rFonts w:hAnsi="標楷體"/>
          <w:spacing w:val="-2"/>
        </w:rPr>
        <w:t>12</w:t>
      </w:r>
      <w:r w:rsidRPr="006B41F4">
        <w:rPr>
          <w:rFonts w:hAnsi="標楷體" w:hint="eastAsia"/>
          <w:spacing w:val="-2"/>
        </w:rPr>
        <w:t>月</w:t>
      </w:r>
      <w:r w:rsidRPr="006B41F4">
        <w:rPr>
          <w:rFonts w:hAnsi="標楷體"/>
          <w:spacing w:val="-2"/>
        </w:rPr>
        <w:t>16</w:t>
      </w:r>
      <w:r w:rsidRPr="006B41F4">
        <w:rPr>
          <w:rFonts w:hAnsi="標楷體" w:hint="eastAsia"/>
          <w:spacing w:val="-2"/>
        </w:rPr>
        <w:t>日及</w:t>
      </w:r>
      <w:r w:rsidRPr="006B41F4">
        <w:rPr>
          <w:rFonts w:hAnsi="標楷體"/>
          <w:spacing w:val="-2"/>
        </w:rPr>
        <w:t>31</w:t>
      </w:r>
      <w:r w:rsidRPr="006B41F4">
        <w:rPr>
          <w:rFonts w:hAnsi="標楷體" w:hint="eastAsia"/>
          <w:spacing w:val="-2"/>
        </w:rPr>
        <w:t>日與最優申請人完成議約及簽約，營運期間自</w:t>
      </w:r>
      <w:r w:rsidRPr="006B41F4">
        <w:rPr>
          <w:rFonts w:hAnsi="標楷體"/>
          <w:spacing w:val="-2"/>
        </w:rPr>
        <w:t>105</w:t>
      </w:r>
      <w:r w:rsidRPr="006B41F4">
        <w:rPr>
          <w:rFonts w:hAnsi="標楷體" w:hint="eastAsia"/>
          <w:spacing w:val="-2"/>
        </w:rPr>
        <w:t>年</w:t>
      </w:r>
      <w:r w:rsidRPr="006B41F4">
        <w:rPr>
          <w:rFonts w:hAnsi="標楷體"/>
          <w:spacing w:val="-2"/>
        </w:rPr>
        <w:t>1</w:t>
      </w:r>
      <w:r w:rsidRPr="006B41F4">
        <w:rPr>
          <w:rFonts w:hAnsi="標楷體" w:hint="eastAsia"/>
          <w:spacing w:val="-2"/>
        </w:rPr>
        <w:t>月</w:t>
      </w:r>
      <w:r w:rsidRPr="006B41F4">
        <w:rPr>
          <w:rFonts w:hAnsi="標楷體"/>
          <w:spacing w:val="-2"/>
        </w:rPr>
        <w:t>1</w:t>
      </w:r>
      <w:r w:rsidRPr="006B41F4">
        <w:rPr>
          <w:rFonts w:hAnsi="標楷體" w:hint="eastAsia"/>
          <w:spacing w:val="-2"/>
        </w:rPr>
        <w:t>日起至</w:t>
      </w:r>
      <w:r w:rsidRPr="006B41F4">
        <w:rPr>
          <w:rFonts w:hAnsi="標楷體"/>
          <w:spacing w:val="-2"/>
        </w:rPr>
        <w:t>109</w:t>
      </w:r>
      <w:r w:rsidRPr="006B41F4">
        <w:rPr>
          <w:rFonts w:hAnsi="標楷體" w:hint="eastAsia"/>
          <w:spacing w:val="-2"/>
        </w:rPr>
        <w:t>年</w:t>
      </w:r>
      <w:r w:rsidRPr="006B41F4">
        <w:rPr>
          <w:rFonts w:hAnsi="標楷體"/>
          <w:spacing w:val="-2"/>
        </w:rPr>
        <w:t>12</w:t>
      </w:r>
      <w:r w:rsidRPr="006B41F4">
        <w:rPr>
          <w:rFonts w:hAnsi="標楷體" w:hint="eastAsia"/>
          <w:spacing w:val="-2"/>
        </w:rPr>
        <w:t>月</w:t>
      </w:r>
      <w:r w:rsidRPr="006B41F4">
        <w:rPr>
          <w:rFonts w:hAnsi="標楷體"/>
          <w:spacing w:val="-2"/>
        </w:rPr>
        <w:t>31</w:t>
      </w:r>
      <w:r w:rsidRPr="006B41F4">
        <w:rPr>
          <w:rFonts w:hAnsi="標楷體" w:hint="eastAsia"/>
          <w:spacing w:val="-2"/>
        </w:rPr>
        <w:t>日，嗣依契約規定</w:t>
      </w:r>
      <w:r w:rsidR="005B08ED">
        <w:rPr>
          <w:rFonts w:hAnsi="標楷體" w:hint="eastAsia"/>
          <w:spacing w:val="-2"/>
        </w:rPr>
        <w:t>辦理</w:t>
      </w:r>
      <w:r w:rsidRPr="006B41F4">
        <w:rPr>
          <w:rFonts w:hAnsi="標楷體" w:hint="eastAsia"/>
          <w:spacing w:val="-2"/>
        </w:rPr>
        <w:t>優先定約，契約期間接續至</w:t>
      </w:r>
      <w:r w:rsidRPr="006B41F4">
        <w:rPr>
          <w:rFonts w:hAnsi="標楷體"/>
          <w:spacing w:val="-2"/>
        </w:rPr>
        <w:t>11</w:t>
      </w:r>
      <w:r w:rsidRPr="006B41F4">
        <w:rPr>
          <w:rFonts w:hAnsi="標楷體" w:hint="eastAsia"/>
          <w:spacing w:val="-2"/>
        </w:rPr>
        <w:t>3年</w:t>
      </w:r>
      <w:r w:rsidRPr="006B41F4">
        <w:rPr>
          <w:rFonts w:hAnsi="標楷體"/>
          <w:spacing w:val="-2"/>
        </w:rPr>
        <w:t>1</w:t>
      </w:r>
      <w:r w:rsidRPr="006B41F4">
        <w:rPr>
          <w:rFonts w:hAnsi="標楷體" w:hint="eastAsia"/>
          <w:spacing w:val="-2"/>
        </w:rPr>
        <w:t>月</w:t>
      </w:r>
      <w:r w:rsidRPr="006B41F4">
        <w:rPr>
          <w:rFonts w:hAnsi="標楷體"/>
          <w:spacing w:val="-2"/>
        </w:rPr>
        <w:t>31</w:t>
      </w:r>
      <w:r w:rsidRPr="006B41F4">
        <w:rPr>
          <w:rFonts w:hAnsi="標楷體" w:hint="eastAsia"/>
          <w:spacing w:val="-2"/>
        </w:rPr>
        <w:t>日止。經查其執行過程，核有下列情事：</w:t>
      </w:r>
    </w:p>
    <w:p w14:paraId="5B43E2F9" w14:textId="35640926" w:rsidR="00556ED8" w:rsidRPr="007E13A8" w:rsidRDefault="00270BE7" w:rsidP="00F04F6B">
      <w:pPr>
        <w:pStyle w:val="Default"/>
        <w:kinsoku w:val="0"/>
        <w:overflowPunct w:val="0"/>
        <w:autoSpaceDE/>
        <w:autoSpaceDN/>
        <w:spacing w:line="450" w:lineRule="exact"/>
        <w:ind w:firstLineChars="200" w:firstLine="494"/>
        <w:jc w:val="both"/>
        <w:rPr>
          <w:rFonts w:hAnsi="標楷體"/>
        </w:rPr>
      </w:pPr>
      <w:r w:rsidRPr="0077312B">
        <w:rPr>
          <w:rFonts w:hAnsi="標楷體"/>
          <w:noProof/>
        </w:rPr>
        <mc:AlternateContent>
          <mc:Choice Requires="wps">
            <w:drawing>
              <wp:anchor distT="0" distB="0" distL="71755" distR="71755" simplePos="0" relativeHeight="251817984" behindDoc="1" locked="0" layoutInCell="1" allowOverlap="1" wp14:anchorId="624340E9" wp14:editId="050977D8">
                <wp:simplePos x="0" y="0"/>
                <wp:positionH relativeFrom="margin">
                  <wp:posOffset>2886710</wp:posOffset>
                </wp:positionH>
                <wp:positionV relativeFrom="paragraph">
                  <wp:posOffset>2875280</wp:posOffset>
                </wp:positionV>
                <wp:extent cx="3425190" cy="2840355"/>
                <wp:effectExtent l="0" t="0" r="3810" b="0"/>
                <wp:wrapTight wrapText="bothSides">
                  <wp:wrapPolygon edited="0">
                    <wp:start x="0" y="0"/>
                    <wp:lineTo x="0" y="21441"/>
                    <wp:lineTo x="21504" y="21441"/>
                    <wp:lineTo x="21504" y="0"/>
                    <wp:lineTo x="0" y="0"/>
                  </wp:wrapPolygon>
                </wp:wrapTight>
                <wp:docPr id="7746766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5190" cy="2840355"/>
                        </a:xfrm>
                        <a:prstGeom prst="rect">
                          <a:avLst/>
                        </a:prstGeom>
                        <a:solidFill>
                          <a:srgbClr val="FFFFFF"/>
                        </a:solidFill>
                        <a:ln w="9525">
                          <a:noFill/>
                          <a:miter lim="800000"/>
                          <a:headEnd/>
                          <a:tailEnd/>
                        </a:ln>
                      </wps:spPr>
                      <wps:txbx>
                        <w:txbxContent>
                          <w:p w14:paraId="13B6DDE5" w14:textId="77777777" w:rsidR="00270BE7" w:rsidRDefault="00270BE7" w:rsidP="00417619">
                            <w:pPr>
                              <w:jc w:val="center"/>
                              <w:rPr>
                                <w:rFonts w:ascii="標楷體" w:hAnsi="標楷體"/>
                                <w:b/>
                                <w:bCs/>
                                <w:szCs w:val="24"/>
                              </w:rPr>
                            </w:pPr>
                            <w:r w:rsidRPr="00713749">
                              <w:rPr>
                                <w:rFonts w:ascii="標楷體" w:hAnsi="標楷體" w:hint="eastAsia"/>
                                <w:b/>
                                <w:bCs/>
                                <w:szCs w:val="24"/>
                              </w:rPr>
                              <w:t>圖</w:t>
                            </w:r>
                            <w:r>
                              <w:rPr>
                                <w:rFonts w:ascii="標楷體" w:hAnsi="標楷體"/>
                                <w:b/>
                                <w:bCs/>
                                <w:szCs w:val="24"/>
                              </w:rPr>
                              <w:t>5</w:t>
                            </w:r>
                            <w:r w:rsidRPr="00713749">
                              <w:rPr>
                                <w:rFonts w:ascii="標楷體" w:hAnsi="標楷體" w:hint="eastAsia"/>
                                <w:b/>
                                <w:bCs/>
                                <w:szCs w:val="24"/>
                              </w:rPr>
                              <w:t xml:space="preserve">　東岸停車場外觀變化</w:t>
                            </w:r>
                            <w:r w:rsidRPr="00F43E12">
                              <w:rPr>
                                <w:rFonts w:hint="eastAsia"/>
                                <w:noProof/>
                              </w:rPr>
                              <w:drawing>
                                <wp:inline distT="0" distB="0" distL="0" distR="0" wp14:anchorId="772A426C" wp14:editId="149828DC">
                                  <wp:extent cx="3298860" cy="1630680"/>
                                  <wp:effectExtent l="0" t="0" r="0" b="762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t="11509"/>
                                          <a:stretch/>
                                        </pic:blipFill>
                                        <pic:spPr bwMode="auto">
                                          <a:xfrm>
                                            <a:off x="0" y="0"/>
                                            <a:ext cx="3382891" cy="167221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標楷體" w:hAnsi="標楷體"/>
                                <w:b/>
                                <w:bCs/>
                                <w:szCs w:val="24"/>
                              </w:rPr>
                              <w:t xml:space="preserve"> </w:t>
                            </w:r>
                          </w:p>
                          <w:p w14:paraId="696B5E99" w14:textId="2DD39808" w:rsidR="00270BE7" w:rsidRDefault="00270BE7" w:rsidP="007E13A8">
                            <w:pPr>
                              <w:spacing w:line="200" w:lineRule="exact"/>
                              <w:jc w:val="center"/>
                              <w:rPr>
                                <w:rFonts w:ascii="標楷體" w:hAnsi="標楷體"/>
                                <w:sz w:val="20"/>
                              </w:rPr>
                            </w:pPr>
                            <w:r w:rsidRPr="00713749">
                              <w:rPr>
                                <w:rFonts w:ascii="標楷體" w:hAnsi="標楷體" w:hint="eastAsia"/>
                                <w:sz w:val="20"/>
                              </w:rPr>
                              <w:t>增建前</w:t>
                            </w:r>
                            <w:r>
                              <w:rPr>
                                <w:rFonts w:ascii="標楷體" w:hAnsi="標楷體" w:hint="eastAsia"/>
                                <w:sz w:val="20"/>
                              </w:rPr>
                              <w:t xml:space="preserve">  </w:t>
                            </w:r>
                            <w:r w:rsidRPr="00713749">
                              <w:rPr>
                                <w:rFonts w:ascii="標楷體" w:hAnsi="標楷體" w:hint="eastAsia"/>
                                <w:sz w:val="20"/>
                              </w:rPr>
                              <w:t xml:space="preserve"> </w:t>
                            </w:r>
                            <w:r>
                              <w:rPr>
                                <w:rFonts w:ascii="標楷體" w:hAnsi="標楷體" w:hint="eastAsia"/>
                                <w:sz w:val="20"/>
                              </w:rPr>
                              <w:t xml:space="preserve"> </w:t>
                            </w:r>
                            <w:r w:rsidRPr="00713749">
                              <w:rPr>
                                <w:rFonts w:ascii="標楷體" w:hAnsi="標楷體" w:hint="eastAsia"/>
                                <w:sz w:val="20"/>
                              </w:rPr>
                              <w:t xml:space="preserve">           </w:t>
                            </w:r>
                            <w:r>
                              <w:rPr>
                                <w:rFonts w:ascii="標楷體" w:hAnsi="標楷體"/>
                                <w:sz w:val="20"/>
                              </w:rPr>
                              <w:t xml:space="preserve"> </w:t>
                            </w:r>
                            <w:r w:rsidRPr="00713749">
                              <w:rPr>
                                <w:rFonts w:ascii="標楷體" w:hAnsi="標楷體" w:hint="eastAsia"/>
                                <w:sz w:val="20"/>
                              </w:rPr>
                              <w:t xml:space="preserve">    </w:t>
                            </w:r>
                            <w:r>
                              <w:rPr>
                                <w:rFonts w:ascii="標楷體" w:hAnsi="標楷體"/>
                                <w:sz w:val="20"/>
                              </w:rPr>
                              <w:t xml:space="preserve">  </w:t>
                            </w:r>
                            <w:r w:rsidRPr="00713749">
                              <w:rPr>
                                <w:rFonts w:ascii="標楷體" w:hAnsi="標楷體" w:hint="eastAsia"/>
                                <w:sz w:val="20"/>
                              </w:rPr>
                              <w:t>增建後</w:t>
                            </w:r>
                          </w:p>
                          <w:p w14:paraId="57190D90" w14:textId="77777777" w:rsidR="00270BE7" w:rsidRPr="00713749" w:rsidRDefault="00270BE7" w:rsidP="0077312B">
                            <w:pPr>
                              <w:spacing w:beforeLines="20" w:before="100" w:afterLines="50" w:after="250" w:line="400" w:lineRule="exact"/>
                              <w:ind w:left="828" w:hangingChars="400" w:hanging="828"/>
                            </w:pPr>
                            <w:r w:rsidRPr="00713749">
                              <w:rPr>
                                <w:rFonts w:ascii="標楷體" w:hAnsi="標楷體" w:hint="eastAsia"/>
                                <w:sz w:val="20"/>
                              </w:rPr>
                              <w:t>資料來源：基隆市政府提供資料。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24340E9" id="_x0000_s1033" type="#_x0000_t202" style="position:absolute;left:0;text-align:left;margin-left:227.3pt;margin-top:226.4pt;width:269.7pt;height:223.65pt;z-index:-251498496;visibility:visible;mso-wrap-style:square;mso-width-percent:0;mso-height-percent:0;mso-wrap-distance-left:5.6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" stroked="f">
                <v:textbox inset="1mm,1mm,1mm,1mm">
                  <w:txbxContent>
                    <w:p w14:paraId="13B6DDE5" w14:textId="77777777" w:rsidR="00270BE7" w:rsidRDefault="00270BE7" w:rsidP="00417619">
                      <w:pPr>
                        <w:jc w:val="center"/>
                        <w:rPr>
                          <w:rFonts w:ascii="標楷體" w:hAnsi="標楷體"/>
                          <w:b/>
                          <w:bCs/>
                          <w:szCs w:val="24"/>
                        </w:rPr>
                      </w:pPr>
                      <w:r w:rsidRPr="00713749">
                        <w:rPr>
                          <w:rFonts w:ascii="標楷體" w:hAnsi="標楷體" w:hint="eastAsia"/>
                          <w:b/>
                          <w:bCs/>
                          <w:szCs w:val="24"/>
                        </w:rPr>
                        <w:t>圖</w:t>
                      </w:r>
                      <w:r>
                        <w:rPr>
                          <w:rFonts w:ascii="標楷體" w:hAnsi="標楷體"/>
                          <w:b/>
                          <w:bCs/>
                          <w:szCs w:val="24"/>
                        </w:rPr>
                        <w:t>5</w:t>
                      </w:r>
                      <w:r w:rsidRPr="00713749">
                        <w:rPr>
                          <w:rFonts w:ascii="標楷體" w:hAnsi="標楷體" w:hint="eastAsia"/>
                          <w:b/>
                          <w:bCs/>
                          <w:szCs w:val="24"/>
                        </w:rPr>
                        <w:t xml:space="preserve">　東岸停車場外觀變化</w:t>
                      </w:r>
                      <w:r w:rsidRPr="00F43E12">
                        <w:rPr>
                          <w:rFonts w:hint="eastAsia"/>
                          <w:noProof/>
                        </w:rPr>
                        <w:drawing>
                          <wp:inline distT="0" distB="0" distL="0" distR="0" wp14:anchorId="772A426C" wp14:editId="149828DC">
                            <wp:extent cx="3298860" cy="1630680"/>
                            <wp:effectExtent l="0" t="0" r="0" b="762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a:extLst>
                                        <a:ext uri="{28A0092B-C50C-407E-A947-70E740481C1C}">
                                          <a14:useLocalDpi xmlns:a14="http://schemas.microsoft.com/office/drawing/2010/main" val="0"/>
                                        </a:ext>
                                      </a:extLst>
                                    </a:blip>
                                    <a:srcRect t="11509"/>
                                    <a:stretch/>
                                  </pic:blipFill>
                                  <pic:spPr bwMode="auto">
                                    <a:xfrm>
                                      <a:off x="0" y="0"/>
                                      <a:ext cx="3382891" cy="167221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標楷體" w:hAnsi="標楷體"/>
                          <w:b/>
                          <w:bCs/>
                          <w:szCs w:val="24"/>
                        </w:rPr>
                        <w:t xml:space="preserve"> </w:t>
                      </w:r>
                    </w:p>
                    <w:p w14:paraId="696B5E99" w14:textId="2DD39808" w:rsidR="00270BE7" w:rsidRDefault="00270BE7" w:rsidP="007E13A8">
                      <w:pPr>
                        <w:spacing w:line="200" w:lineRule="exact"/>
                        <w:jc w:val="center"/>
                        <w:rPr>
                          <w:rFonts w:ascii="標楷體" w:hAnsi="標楷體"/>
                          <w:sz w:val="20"/>
                        </w:rPr>
                      </w:pPr>
                      <w:r w:rsidRPr="00713749">
                        <w:rPr>
                          <w:rFonts w:ascii="標楷體" w:hAnsi="標楷體" w:hint="eastAsia"/>
                          <w:sz w:val="20"/>
                        </w:rPr>
                        <w:t>增建前</w:t>
                      </w:r>
                      <w:r>
                        <w:rPr>
                          <w:rFonts w:ascii="標楷體" w:hAnsi="標楷體" w:hint="eastAsia"/>
                          <w:sz w:val="20"/>
                        </w:rPr>
                        <w:t xml:space="preserve">  </w:t>
                      </w:r>
                      <w:r w:rsidRPr="00713749">
                        <w:rPr>
                          <w:rFonts w:ascii="標楷體" w:hAnsi="標楷體" w:hint="eastAsia"/>
                          <w:sz w:val="20"/>
                        </w:rPr>
                        <w:t xml:space="preserve"> </w:t>
                      </w:r>
                      <w:r>
                        <w:rPr>
                          <w:rFonts w:ascii="標楷體" w:hAnsi="標楷體" w:hint="eastAsia"/>
                          <w:sz w:val="20"/>
                        </w:rPr>
                        <w:t xml:space="preserve"> </w:t>
                      </w:r>
                      <w:r w:rsidRPr="00713749">
                        <w:rPr>
                          <w:rFonts w:ascii="標楷體" w:hAnsi="標楷體" w:hint="eastAsia"/>
                          <w:sz w:val="20"/>
                        </w:rPr>
                        <w:t xml:space="preserve">           </w:t>
                      </w:r>
                      <w:r>
                        <w:rPr>
                          <w:rFonts w:ascii="標楷體" w:hAnsi="標楷體"/>
                          <w:sz w:val="20"/>
                        </w:rPr>
                        <w:t xml:space="preserve"> </w:t>
                      </w:r>
                      <w:r w:rsidRPr="00713749">
                        <w:rPr>
                          <w:rFonts w:ascii="標楷體" w:hAnsi="標楷體" w:hint="eastAsia"/>
                          <w:sz w:val="20"/>
                        </w:rPr>
                        <w:t xml:space="preserve">    </w:t>
                      </w:r>
                      <w:r>
                        <w:rPr>
                          <w:rFonts w:ascii="標楷體" w:hAnsi="標楷體"/>
                          <w:sz w:val="20"/>
                        </w:rPr>
                        <w:t xml:space="preserve">  </w:t>
                      </w:r>
                      <w:r w:rsidRPr="00713749">
                        <w:rPr>
                          <w:rFonts w:ascii="標楷體" w:hAnsi="標楷體" w:hint="eastAsia"/>
                          <w:sz w:val="20"/>
                        </w:rPr>
                        <w:t>增建後</w:t>
                      </w:r>
                    </w:p>
                    <w:p w14:paraId="57190D90" w14:textId="77777777" w:rsidR="00270BE7" w:rsidRPr="00713749" w:rsidRDefault="00270BE7" w:rsidP="0077312B">
                      <w:pPr>
                        <w:spacing w:beforeLines="20" w:before="100" w:afterLines="50" w:after="250" w:line="400" w:lineRule="exact"/>
                        <w:ind w:left="828" w:hangingChars="400" w:hanging="828"/>
                      </w:pPr>
                      <w:r w:rsidRPr="00713749">
                        <w:rPr>
                          <w:rFonts w:ascii="標楷體" w:hAnsi="標楷體" w:hint="eastAsia"/>
                          <w:sz w:val="20"/>
                        </w:rPr>
                        <w:t>資料來源：基隆市政府提供資料。</w:t>
                      </w:r>
                    </w:p>
                  </w:txbxContent>
                </v:textbox>
                <w10:wrap type="tight" anchorx="margin"/>
              </v:shape>
            </w:pict>
          </mc:Fallback>
        </mc:AlternateContent>
      </w:r>
      <w:r w:rsidR="00556ED8" w:rsidRPr="0077312B">
        <w:rPr>
          <w:rFonts w:hAnsi="標楷體" w:hint="eastAsia"/>
          <w:b/>
        </w:rPr>
        <w:t>1</w:t>
      </w:r>
      <w:r w:rsidR="00556ED8" w:rsidRPr="0077312B">
        <w:rPr>
          <w:rFonts w:hAnsi="標楷體"/>
          <w:b/>
        </w:rPr>
        <w:t>.</w:t>
      </w:r>
      <w:r w:rsidR="00556ED8" w:rsidRPr="0077312B">
        <w:rPr>
          <w:rFonts w:hAnsi="標楷體" w:hint="eastAsia"/>
          <w:b/>
        </w:rPr>
        <w:t>東岸立體停車場營運移轉案</w:t>
      </w:r>
      <w:r w:rsidR="005B08ED" w:rsidRPr="0077312B">
        <w:rPr>
          <w:rFonts w:hAnsi="標楷體" w:hint="eastAsia"/>
          <w:b/>
        </w:rPr>
        <w:t>核有</w:t>
      </w:r>
      <w:r w:rsidR="00556ED8" w:rsidRPr="0077312B">
        <w:rPr>
          <w:rFonts w:hAnsi="標楷體" w:hint="eastAsia"/>
          <w:b/>
        </w:rPr>
        <w:t>未依原公告招商內容及契約規定辦理，超逾委託營運資產及附屬事業開發經營規模，及影響招商作業公平性：</w:t>
      </w:r>
      <w:r w:rsidR="00556ED8" w:rsidRPr="0077312B">
        <w:rPr>
          <w:rFonts w:hAnsi="標楷體" w:hint="eastAsia"/>
        </w:rPr>
        <w:t>交旅處</w:t>
      </w:r>
      <w:r w:rsidR="00556ED8" w:rsidRPr="0077312B">
        <w:rPr>
          <w:rFonts w:hAnsi="標楷體"/>
        </w:rPr>
        <w:t>104</w:t>
      </w:r>
      <w:r w:rsidR="00556ED8" w:rsidRPr="0077312B">
        <w:rPr>
          <w:rFonts w:hAnsi="標楷體" w:hint="eastAsia"/>
        </w:rPr>
        <w:t>年</w:t>
      </w:r>
      <w:r w:rsidR="00556ED8" w:rsidRPr="0077312B">
        <w:rPr>
          <w:rFonts w:hAnsi="標楷體"/>
        </w:rPr>
        <w:t>6</w:t>
      </w:r>
      <w:r w:rsidR="00556ED8" w:rsidRPr="0077312B">
        <w:rPr>
          <w:rFonts w:hAnsi="標楷體" w:hint="eastAsia"/>
        </w:rPr>
        <w:t>月依行為時促參法第</w:t>
      </w:r>
      <w:r w:rsidR="00556ED8" w:rsidRPr="0077312B">
        <w:rPr>
          <w:rFonts w:hAnsi="標楷體"/>
        </w:rPr>
        <w:t>8</w:t>
      </w:r>
      <w:r w:rsidR="00556ED8" w:rsidRPr="0077312B">
        <w:rPr>
          <w:rFonts w:hAnsi="標楷體" w:hint="eastAsia"/>
        </w:rPr>
        <w:t>條第</w:t>
      </w:r>
      <w:r w:rsidR="00556ED8" w:rsidRPr="0077312B">
        <w:rPr>
          <w:rFonts w:hAnsi="標楷體"/>
        </w:rPr>
        <w:t>1</w:t>
      </w:r>
      <w:r w:rsidR="00556ED8" w:rsidRPr="0077312B">
        <w:rPr>
          <w:rFonts w:hAnsi="標楷體" w:hint="eastAsia"/>
        </w:rPr>
        <w:t>項第</w:t>
      </w:r>
      <w:r w:rsidR="00556ED8" w:rsidRPr="0077312B">
        <w:rPr>
          <w:rFonts w:hAnsi="標楷體"/>
        </w:rPr>
        <w:t>5</w:t>
      </w:r>
      <w:r w:rsidR="00556ED8" w:rsidRPr="0077312B">
        <w:rPr>
          <w:rFonts w:hAnsi="標楷體" w:hint="eastAsia"/>
        </w:rPr>
        <w:t>款規定，規劃將東岸立體停車場暨商場營運移轉，委託民間機構營運，由民間投資人於停車場建置停車管理系統及設備</w:t>
      </w:r>
      <w:r w:rsidR="0077312B" w:rsidRPr="0077312B">
        <w:rPr>
          <w:rFonts w:hAnsi="標楷體" w:hint="eastAsia"/>
        </w:rPr>
        <w:t>（</w:t>
      </w:r>
      <w:r w:rsidR="00556ED8" w:rsidRPr="0077312B">
        <w:rPr>
          <w:rFonts w:hAnsi="標楷體" w:hint="eastAsia"/>
        </w:rPr>
        <w:t>施</w:t>
      </w:r>
      <w:r w:rsidR="0077312B" w:rsidRPr="0077312B">
        <w:rPr>
          <w:rFonts w:hAnsi="標楷體" w:hint="eastAsia"/>
        </w:rPr>
        <w:t>）</w:t>
      </w:r>
      <w:r w:rsidR="00556ED8" w:rsidRPr="0077312B">
        <w:rPr>
          <w:rFonts w:hAnsi="標楷體" w:hint="eastAsia"/>
        </w:rPr>
        <w:t>暨</w:t>
      </w:r>
      <w:r w:rsidR="00556ED8" w:rsidRPr="0077312B">
        <w:rPr>
          <w:rFonts w:hAnsi="標楷體"/>
        </w:rPr>
        <w:t>1</w:t>
      </w:r>
      <w:r w:rsidR="00556ED8" w:rsidRPr="0077312B">
        <w:rPr>
          <w:rFonts w:hAnsi="標楷體" w:hint="eastAsia"/>
        </w:rPr>
        <w:t>樓商場及頂樓和平廣場管理營運，嗣辦理招商座談會，並公告民間參與公共建設營運規劃內容、委託營運資產範圍、評審項目等事項，辦理過程計有</w:t>
      </w:r>
      <w:r w:rsidR="00556ED8" w:rsidRPr="0077312B">
        <w:rPr>
          <w:rFonts w:hAnsi="標楷體"/>
        </w:rPr>
        <w:t>18</w:t>
      </w:r>
      <w:r w:rsidR="00556ED8" w:rsidRPr="0077312B">
        <w:rPr>
          <w:rFonts w:hAnsi="標楷體" w:hint="eastAsia"/>
        </w:rPr>
        <w:t>家廠商參與座談，</w:t>
      </w:r>
      <w:r w:rsidR="00556ED8" w:rsidRPr="0077312B">
        <w:rPr>
          <w:rFonts w:hAnsi="標楷體"/>
        </w:rPr>
        <w:t>2</w:t>
      </w:r>
      <w:r w:rsidR="00556ED8" w:rsidRPr="0077312B">
        <w:rPr>
          <w:rFonts w:hAnsi="標楷體" w:hint="eastAsia"/>
        </w:rPr>
        <w:t>次招商作業有</w:t>
      </w:r>
      <w:r w:rsidR="00556ED8" w:rsidRPr="0077312B">
        <w:rPr>
          <w:rFonts w:hAnsi="標楷體"/>
        </w:rPr>
        <w:t>3</w:t>
      </w:r>
      <w:r w:rsidR="00556ED8" w:rsidRPr="0077312B">
        <w:rPr>
          <w:rFonts w:hAnsi="標楷體" w:hint="eastAsia"/>
        </w:rPr>
        <w:t>家廠商遞件申請</w:t>
      </w:r>
      <w:r w:rsidR="0077312B" w:rsidRPr="0077312B">
        <w:rPr>
          <w:rFonts w:hAnsi="標楷體" w:hint="eastAsia"/>
        </w:rPr>
        <w:t>（</w:t>
      </w:r>
      <w:r w:rsidR="00556ED8" w:rsidRPr="0077312B">
        <w:rPr>
          <w:rFonts w:hAnsi="標楷體" w:hint="eastAsia"/>
        </w:rPr>
        <w:t>第</w:t>
      </w:r>
      <w:r w:rsidR="00556ED8" w:rsidRPr="0077312B">
        <w:rPr>
          <w:rFonts w:hAnsi="標楷體"/>
        </w:rPr>
        <w:t>1</w:t>
      </w:r>
      <w:r w:rsidR="00556ED8" w:rsidRPr="0077312B">
        <w:rPr>
          <w:rFonts w:hAnsi="標楷體" w:hint="eastAsia"/>
        </w:rPr>
        <w:t>次與第</w:t>
      </w:r>
      <w:r w:rsidR="00556ED8" w:rsidRPr="0077312B">
        <w:rPr>
          <w:rFonts w:hAnsi="標楷體"/>
        </w:rPr>
        <w:t>2</w:t>
      </w:r>
      <w:r w:rsidR="00556ED8" w:rsidRPr="0077312B">
        <w:rPr>
          <w:rFonts w:hAnsi="標楷體" w:hint="eastAsia"/>
        </w:rPr>
        <w:t>次各有</w:t>
      </w:r>
      <w:r w:rsidR="00556ED8" w:rsidRPr="0077312B">
        <w:rPr>
          <w:rFonts w:hAnsi="標楷體"/>
        </w:rPr>
        <w:t>2</w:t>
      </w:r>
      <w:r w:rsidR="00556ED8" w:rsidRPr="0077312B">
        <w:rPr>
          <w:rFonts w:hAnsi="標楷體" w:hint="eastAsia"/>
        </w:rPr>
        <w:t>家，其中</w:t>
      </w:r>
      <w:r w:rsidR="00556ED8" w:rsidRPr="0077312B">
        <w:rPr>
          <w:rFonts w:hAnsi="標楷體"/>
        </w:rPr>
        <w:t>1</w:t>
      </w:r>
      <w:r w:rsidR="00556ED8" w:rsidRPr="0077312B">
        <w:rPr>
          <w:rFonts w:hAnsi="標楷體" w:hint="eastAsia"/>
        </w:rPr>
        <w:t>家為同一廠商</w:t>
      </w:r>
      <w:r w:rsidR="0077312B" w:rsidRPr="0077312B">
        <w:rPr>
          <w:rFonts w:hAnsi="標楷體" w:hint="eastAsia"/>
        </w:rPr>
        <w:t>）</w:t>
      </w:r>
      <w:r w:rsidR="00556ED8" w:rsidRPr="0077312B">
        <w:rPr>
          <w:rFonts w:hAnsi="標楷體" w:hint="eastAsia"/>
        </w:rPr>
        <w:t>，並由甄審委員依申請須知規定之評審項目及審查重點評定最優申請人</w:t>
      </w:r>
      <w:r w:rsidR="0077312B" w:rsidRPr="0077312B">
        <w:rPr>
          <w:rFonts w:hAnsi="標楷體" w:hint="eastAsia"/>
        </w:rPr>
        <w:t>（</w:t>
      </w:r>
      <w:r w:rsidR="00556ED8" w:rsidRPr="0077312B">
        <w:rPr>
          <w:rFonts w:hAnsi="標楷體" w:hint="eastAsia"/>
        </w:rPr>
        <w:t>下稱營運廠商</w:t>
      </w:r>
      <w:r w:rsidR="0077312B" w:rsidRPr="0077312B">
        <w:rPr>
          <w:rFonts w:hAnsi="標楷體" w:hint="eastAsia"/>
        </w:rPr>
        <w:t>）</w:t>
      </w:r>
      <w:r w:rsidR="00556ED8" w:rsidRPr="0077312B">
        <w:rPr>
          <w:rFonts w:hAnsi="標楷體" w:hint="eastAsia"/>
        </w:rPr>
        <w:t>，辦理議約及簽約。經查交旅處1</w:t>
      </w:r>
      <w:r w:rsidR="00556ED8" w:rsidRPr="0077312B">
        <w:rPr>
          <w:rFonts w:hAnsi="標楷體"/>
        </w:rPr>
        <w:t>04</w:t>
      </w:r>
      <w:r w:rsidR="00556ED8" w:rsidRPr="0077312B">
        <w:rPr>
          <w:rFonts w:hAnsi="標楷體" w:hint="eastAsia"/>
        </w:rPr>
        <w:t>年</w:t>
      </w:r>
      <w:r w:rsidR="00556ED8" w:rsidRPr="0077312B">
        <w:rPr>
          <w:rFonts w:hAnsi="標楷體"/>
        </w:rPr>
        <w:t>11</w:t>
      </w:r>
      <w:r w:rsidR="00556ED8" w:rsidRPr="0077312B">
        <w:rPr>
          <w:rFonts w:hAnsi="標楷體" w:hint="eastAsia"/>
        </w:rPr>
        <w:t>月公告招商內容係要求申請廠商提出</w:t>
      </w:r>
      <w:r w:rsidR="00556ED8" w:rsidRPr="0077312B">
        <w:rPr>
          <w:rFonts w:hAnsi="標楷體"/>
        </w:rPr>
        <w:t>1</w:t>
      </w:r>
      <w:r w:rsidR="00556ED8" w:rsidRPr="0077312B">
        <w:rPr>
          <w:rFonts w:hAnsi="標楷體" w:hint="eastAsia"/>
        </w:rPr>
        <w:t>樓商場及頂樓廣場營運管理計畫，並於申請須知之委託營運資產範圍提出地上</w:t>
      </w:r>
      <w:r w:rsidR="00556ED8" w:rsidRPr="0077312B">
        <w:rPr>
          <w:rFonts w:hAnsi="標楷體"/>
        </w:rPr>
        <w:t>1</w:t>
      </w:r>
      <w:r w:rsidR="00556ED8" w:rsidRPr="0077312B">
        <w:rPr>
          <w:rFonts w:hAnsi="標楷體" w:hint="eastAsia"/>
        </w:rPr>
        <w:t>樓</w:t>
      </w:r>
      <w:r w:rsidR="00556ED8" w:rsidRPr="0077312B">
        <w:rPr>
          <w:rFonts w:hAnsi="標楷體"/>
        </w:rPr>
        <w:t>84</w:t>
      </w:r>
      <w:r w:rsidR="00556ED8" w:rsidRPr="0077312B">
        <w:rPr>
          <w:rFonts w:hAnsi="標楷體" w:hint="eastAsia"/>
        </w:rPr>
        <w:t>格小型車停車位可改為商場使用，惟尚無載明商場可「增建」等規定，且</w:t>
      </w:r>
      <w:r w:rsidR="00556ED8" w:rsidRPr="0077312B">
        <w:rPr>
          <w:rFonts w:hAnsi="標楷體" w:hint="eastAsia"/>
          <w:spacing w:val="2"/>
        </w:rPr>
        <w:t>據營運廠商遞送經營管理計畫書及甄審委員會報告所附平面配置圖均無規劃增建樓層，再查交旅處營運期間初始，即同意營運廠商變更原經甄審評定及契約規定之附屬事業</w:t>
      </w:r>
      <w:r w:rsidR="0077312B" w:rsidRPr="0077312B">
        <w:rPr>
          <w:rFonts w:hAnsi="標楷體" w:hint="eastAsia"/>
          <w:spacing w:val="2"/>
        </w:rPr>
        <w:t>（</w:t>
      </w:r>
      <w:r w:rsidR="00556ED8" w:rsidRPr="0077312B">
        <w:rPr>
          <w:rFonts w:hAnsi="標楷體" w:hint="eastAsia"/>
          <w:spacing w:val="2"/>
        </w:rPr>
        <w:t>商場</w:t>
      </w:r>
      <w:r w:rsidR="0077312B" w:rsidRPr="0077312B">
        <w:rPr>
          <w:rFonts w:hAnsi="標楷體" w:hint="eastAsia"/>
          <w:spacing w:val="2"/>
        </w:rPr>
        <w:t>）</w:t>
      </w:r>
      <w:r w:rsidR="00556ED8" w:rsidRPr="0077312B">
        <w:rPr>
          <w:rFonts w:hAnsi="標楷體" w:hint="eastAsia"/>
          <w:spacing w:val="2"/>
        </w:rPr>
        <w:t>規模並增建2至4樓</w:t>
      </w:r>
      <w:r w:rsidR="0077312B" w:rsidRPr="0077312B">
        <w:rPr>
          <w:rFonts w:hAnsi="標楷體" w:hint="eastAsia"/>
          <w:spacing w:val="2"/>
        </w:rPr>
        <w:t>（</w:t>
      </w:r>
      <w:r w:rsidR="003C3EF5" w:rsidRPr="0077312B">
        <w:rPr>
          <w:rFonts w:hAnsi="標楷體" w:hint="eastAsia"/>
          <w:spacing w:val="2"/>
        </w:rPr>
        <w:t>圖</w:t>
      </w:r>
      <w:r w:rsidR="003C3EF5" w:rsidRPr="0077312B">
        <w:rPr>
          <w:rFonts w:hAnsi="標楷體"/>
          <w:spacing w:val="2"/>
        </w:rPr>
        <w:t>5</w:t>
      </w:r>
      <w:r w:rsidR="0077312B" w:rsidRPr="0077312B">
        <w:rPr>
          <w:rFonts w:hAnsi="標楷體" w:hint="eastAsia"/>
          <w:spacing w:val="2"/>
        </w:rPr>
        <w:t>）</w:t>
      </w:r>
      <w:r w:rsidR="00556ED8" w:rsidRPr="0077312B">
        <w:rPr>
          <w:rFonts w:hAnsi="標楷體" w:hint="eastAsia"/>
          <w:spacing w:val="2"/>
        </w:rPr>
        <w:t>，亦與促參案招商座談會、公告招商條件、甄審委員甄審及評定標準等均有不同，交旅處未及時釐清對於招商公平性之影響，經函請基隆市市長督促檢討妥處。</w:t>
      </w:r>
    </w:p>
    <w:p w14:paraId="0E9516E0" w14:textId="37E27F3B" w:rsidR="006B41F4" w:rsidRPr="007E13A8" w:rsidRDefault="00556ED8" w:rsidP="00723AF9">
      <w:pPr>
        <w:pStyle w:val="Default"/>
        <w:kinsoku w:val="0"/>
        <w:overflowPunct w:val="0"/>
        <w:autoSpaceDE/>
        <w:autoSpaceDN/>
        <w:spacing w:line="450" w:lineRule="exact"/>
        <w:ind w:firstLineChars="200" w:firstLine="494"/>
        <w:jc w:val="both"/>
        <w:rPr>
          <w:rFonts w:hAnsi="標楷體"/>
          <w:kern w:val="16"/>
        </w:rPr>
      </w:pPr>
      <w:r w:rsidRPr="007E13A8">
        <w:rPr>
          <w:rFonts w:hAnsi="標楷體" w:hint="eastAsia"/>
          <w:b/>
        </w:rPr>
        <w:t>2</w:t>
      </w:r>
      <w:r w:rsidRPr="007E13A8">
        <w:rPr>
          <w:rFonts w:hAnsi="標楷體"/>
          <w:b/>
        </w:rPr>
        <w:t>.</w:t>
      </w:r>
      <w:r w:rsidRPr="007E13A8">
        <w:rPr>
          <w:rFonts w:hAnsi="標楷體" w:hint="eastAsia"/>
          <w:b/>
        </w:rPr>
        <w:t>對於委託營運資產計收權利金，惟未妥適評估委託第三人經營開發商場對於市</w:t>
      </w:r>
      <w:r w:rsidR="0066619D">
        <w:rPr>
          <w:rFonts w:hAnsi="標楷體" w:hint="eastAsia"/>
          <w:b/>
        </w:rPr>
        <w:t>政</w:t>
      </w:r>
      <w:r w:rsidRPr="007E13A8">
        <w:rPr>
          <w:rFonts w:hAnsi="標楷體" w:hint="eastAsia"/>
          <w:b/>
        </w:rPr>
        <w:t>府契約之財務影響性，復未分析商場增建後資產價值與權利金之差異：</w:t>
      </w:r>
      <w:r w:rsidRPr="007E13A8">
        <w:rPr>
          <w:rFonts w:hAnsi="標楷體" w:hint="eastAsia"/>
        </w:rPr>
        <w:t>交旅處雖依促參法及相關規定對於委託營運資產計收權利金，並將停車場房屋租金及停車場營業收入與商場租金</w:t>
      </w:r>
      <w:r w:rsidR="007E13A8" w:rsidRPr="007E13A8">
        <w:rPr>
          <w:rFonts w:hAnsi="標楷體" w:hint="eastAsia"/>
        </w:rPr>
        <w:t>（</w:t>
      </w:r>
      <w:r w:rsidRPr="007E13A8">
        <w:rPr>
          <w:rFonts w:hAnsi="標楷體" w:hint="eastAsia"/>
        </w:rPr>
        <w:t>扣除成本及利潤</w:t>
      </w:r>
      <w:r w:rsidR="007E13A8" w:rsidRPr="007E13A8">
        <w:rPr>
          <w:rFonts w:hAnsi="標楷體" w:hint="eastAsia"/>
        </w:rPr>
        <w:t>）</w:t>
      </w:r>
      <w:r w:rsidRPr="007E13A8">
        <w:rPr>
          <w:rFonts w:hAnsi="標楷體" w:hint="eastAsia"/>
        </w:rPr>
        <w:t>，暨超過預估年收入基準百分之五十等，納列權利金項目，然「預估年收入」內涵或項目於簽辦過程及議約時均未明確定義或規範，</w:t>
      </w:r>
      <w:r w:rsidR="002B67C2" w:rsidRPr="007E13A8">
        <w:rPr>
          <w:rFonts w:hAnsi="標楷體" w:hint="eastAsia"/>
        </w:rPr>
        <w:t>且</w:t>
      </w:r>
      <w:r w:rsidRPr="007E13A8">
        <w:rPr>
          <w:rFonts w:hAnsi="標楷體" w:hint="eastAsia"/>
        </w:rPr>
        <w:t>因營業收入淨額均未逾上開預估年收入基準，致第1次契約期間經營權利金均未收取</w:t>
      </w:r>
      <w:r w:rsidR="00D5588E" w:rsidRPr="007E13A8">
        <w:rPr>
          <w:rFonts w:hAnsi="標楷體" w:hint="eastAsia"/>
        </w:rPr>
        <w:t>；</w:t>
      </w:r>
      <w:r w:rsidRPr="007E13A8">
        <w:rPr>
          <w:rFonts w:hAnsi="標楷體" w:hint="eastAsia"/>
        </w:rPr>
        <w:t>再查交旅處歷次東岸商場督導會議雖知悉</w:t>
      </w:r>
      <w:r w:rsidR="00D5588E" w:rsidRPr="007E13A8">
        <w:rPr>
          <w:rFonts w:hAnsi="標楷體" w:hint="eastAsia"/>
        </w:rPr>
        <w:t>商場係由</w:t>
      </w:r>
      <w:r w:rsidRPr="007E13A8">
        <w:rPr>
          <w:rFonts w:hAnsi="標楷體" w:hint="eastAsia"/>
        </w:rPr>
        <w:t>第三人經營，然所擬計收權利金項目僅列商場租金收入，並未妥適評估</w:t>
      </w:r>
      <w:r w:rsidR="00D5588E" w:rsidRPr="007E13A8">
        <w:rPr>
          <w:rFonts w:hAnsi="標楷體" w:hint="eastAsia"/>
        </w:rPr>
        <w:t>第</w:t>
      </w:r>
      <w:r w:rsidRPr="007E13A8">
        <w:rPr>
          <w:rFonts w:hAnsi="標楷體" w:hint="eastAsia"/>
        </w:rPr>
        <w:t>三人經營及第三人與商場各店鋪間計收金額協定</w:t>
      </w:r>
      <w:r w:rsidR="00D5588E" w:rsidRPr="007E13A8">
        <w:rPr>
          <w:rFonts w:hAnsi="標楷體" w:hint="eastAsia"/>
        </w:rPr>
        <w:t>，</w:t>
      </w:r>
      <w:r w:rsidRPr="007E13A8">
        <w:rPr>
          <w:rFonts w:hAnsi="標楷體" w:hint="eastAsia"/>
        </w:rPr>
        <w:t>對市政府契約之財務影響性，致實際收取權利</w:t>
      </w:r>
      <w:r w:rsidRPr="007E13A8">
        <w:rPr>
          <w:rFonts w:hAnsi="標楷體" w:hint="eastAsia"/>
        </w:rPr>
        <w:lastRenderedPageBreak/>
        <w:t>金數額未能完整及合理反映使用公共建設資產價值；復查交旅處</w:t>
      </w:r>
      <w:r w:rsidRPr="007E13A8">
        <w:rPr>
          <w:rFonts w:hAnsi="標楷體"/>
        </w:rPr>
        <w:t>105</w:t>
      </w:r>
      <w:r w:rsidRPr="007E13A8">
        <w:rPr>
          <w:rFonts w:hAnsi="標楷體" w:hint="eastAsia"/>
        </w:rPr>
        <w:t>年</w:t>
      </w:r>
      <w:r w:rsidRPr="007E13A8">
        <w:rPr>
          <w:rFonts w:hAnsi="標楷體"/>
        </w:rPr>
        <w:t>7</w:t>
      </w:r>
      <w:r w:rsidRPr="007E13A8">
        <w:rPr>
          <w:rFonts w:hAnsi="標楷體" w:hint="eastAsia"/>
        </w:rPr>
        <w:t>月</w:t>
      </w:r>
      <w:r w:rsidRPr="007E13A8">
        <w:rPr>
          <w:rFonts w:hAnsi="標楷體"/>
        </w:rPr>
        <w:t>11</w:t>
      </w:r>
      <w:r w:rsidRPr="007E13A8">
        <w:rPr>
          <w:rFonts w:hAnsi="標楷體" w:hint="eastAsia"/>
        </w:rPr>
        <w:t>日同意營運廠商自費增建</w:t>
      </w:r>
      <w:r w:rsidRPr="007E13A8">
        <w:rPr>
          <w:rFonts w:hAnsi="標楷體"/>
        </w:rPr>
        <w:t>2</w:t>
      </w:r>
      <w:r w:rsidRPr="007E13A8">
        <w:rPr>
          <w:rFonts w:hAnsi="標楷體" w:hint="eastAsia"/>
        </w:rPr>
        <w:t>至</w:t>
      </w:r>
      <w:r w:rsidRPr="007E13A8">
        <w:rPr>
          <w:rFonts w:hAnsi="標楷體"/>
        </w:rPr>
        <w:t>4</w:t>
      </w:r>
      <w:r w:rsidRPr="007E13A8">
        <w:rPr>
          <w:rFonts w:hAnsi="標楷體" w:hint="eastAsia"/>
        </w:rPr>
        <w:t>樓</w:t>
      </w:r>
      <w:r w:rsidRPr="007E13A8">
        <w:rPr>
          <w:rFonts w:hAnsi="標楷體" w:hint="eastAsia"/>
          <w:kern w:val="16"/>
        </w:rPr>
        <w:t>，惟未研商調整權利金收取條件及金額，經函請基隆市市長督促檢討，並研提改善措施。</w:t>
      </w:r>
    </w:p>
    <w:p w14:paraId="225EDDB5" w14:textId="7DA24C6E" w:rsidR="00556ED8" w:rsidRPr="00D11590" w:rsidRDefault="00556ED8" w:rsidP="00723AF9">
      <w:pPr>
        <w:pStyle w:val="Default"/>
        <w:kinsoku w:val="0"/>
        <w:overflowPunct w:val="0"/>
        <w:autoSpaceDE/>
        <w:autoSpaceDN/>
        <w:spacing w:line="440" w:lineRule="exact"/>
        <w:ind w:firstLineChars="200" w:firstLine="494"/>
        <w:jc w:val="both"/>
        <w:rPr>
          <w:rFonts w:hAnsi="標楷體"/>
          <w:color w:val="000000" w:themeColor="text1"/>
        </w:rPr>
      </w:pPr>
      <w:r w:rsidRPr="00D11590">
        <w:rPr>
          <w:rFonts w:hAnsi="標楷體" w:hint="eastAsia"/>
          <w:b/>
        </w:rPr>
        <w:t>3</w:t>
      </w:r>
      <w:r w:rsidRPr="00D11590">
        <w:rPr>
          <w:rFonts w:hAnsi="標楷體"/>
          <w:b/>
        </w:rPr>
        <w:t>.</w:t>
      </w:r>
      <w:r w:rsidRPr="00D11590">
        <w:rPr>
          <w:rFonts w:hAnsi="標楷體" w:hint="eastAsia"/>
          <w:b/>
        </w:rPr>
        <w:t>委託營運期間屆滿後與民間機構優先定約，雖將增建商場樓層納入</w:t>
      </w:r>
      <w:r w:rsidRPr="00D11590">
        <w:rPr>
          <w:rFonts w:hAnsi="標楷體" w:cs="Times New Roman" w:hint="eastAsia"/>
          <w:b/>
        </w:rPr>
        <w:t>委託營運資產範圍，惟</w:t>
      </w:r>
      <w:r w:rsidRPr="00D11590">
        <w:rPr>
          <w:rFonts w:hAnsi="標楷體" w:cs="Times New Roman"/>
          <w:b/>
        </w:rPr>
        <w:t>未依增加面積妥適</w:t>
      </w:r>
      <w:r w:rsidR="00BC39AC">
        <w:rPr>
          <w:rFonts w:hAnsi="標楷體" w:cs="Times New Roman" w:hint="eastAsia"/>
          <w:b/>
        </w:rPr>
        <w:t>檢討</w:t>
      </w:r>
      <w:r w:rsidRPr="00D11590">
        <w:rPr>
          <w:rFonts w:hAnsi="標楷體" w:cs="Times New Roman"/>
          <w:b/>
        </w:rPr>
        <w:t>權利金</w:t>
      </w:r>
      <w:r w:rsidRPr="00D11590">
        <w:rPr>
          <w:rFonts w:hAnsi="標楷體" w:cs="Times New Roman" w:hint="eastAsia"/>
          <w:b/>
        </w:rPr>
        <w:t>：</w:t>
      </w:r>
      <w:r w:rsidRPr="00D11590">
        <w:rPr>
          <w:rFonts w:hAnsi="標楷體" w:hint="eastAsia"/>
        </w:rPr>
        <w:t>交旅處</w:t>
      </w:r>
      <w:r w:rsidRPr="00D11590">
        <w:rPr>
          <w:rFonts w:hAnsi="標楷體"/>
        </w:rPr>
        <w:t>109</w:t>
      </w:r>
      <w:r w:rsidRPr="00D11590">
        <w:rPr>
          <w:rFonts w:hAnsi="標楷體" w:hint="eastAsia"/>
        </w:rPr>
        <w:t>年</w:t>
      </w:r>
      <w:r w:rsidRPr="00D11590">
        <w:rPr>
          <w:rFonts w:hAnsi="標楷體"/>
        </w:rPr>
        <w:t>9</w:t>
      </w:r>
      <w:r w:rsidRPr="00D11590">
        <w:rPr>
          <w:rFonts w:hAnsi="標楷體" w:hint="eastAsia"/>
        </w:rPr>
        <w:t>至1</w:t>
      </w:r>
      <w:r w:rsidRPr="00D11590">
        <w:rPr>
          <w:rFonts w:hAnsi="標楷體"/>
        </w:rPr>
        <w:t>2</w:t>
      </w:r>
      <w:r w:rsidRPr="00D11590">
        <w:rPr>
          <w:rFonts w:hAnsi="標楷體" w:hint="eastAsia"/>
        </w:rPr>
        <w:t>月辦理營運廠商優先定約，已將增建商場</w:t>
      </w:r>
      <w:r w:rsidRPr="00D11590">
        <w:rPr>
          <w:rFonts w:hAnsi="標楷體"/>
        </w:rPr>
        <w:t>2</w:t>
      </w:r>
      <w:r w:rsidRPr="00D11590">
        <w:rPr>
          <w:rFonts w:hAnsi="標楷體" w:hint="eastAsia"/>
        </w:rPr>
        <w:t>至</w:t>
      </w:r>
      <w:r w:rsidRPr="00D11590">
        <w:rPr>
          <w:rFonts w:hAnsi="標楷體"/>
        </w:rPr>
        <w:t>4</w:t>
      </w:r>
      <w:r w:rsidRPr="00D11590">
        <w:rPr>
          <w:rFonts w:hAnsi="標楷體" w:hint="eastAsia"/>
        </w:rPr>
        <w:t>樓納入委託營運資產範圍，然該處明知商場增建後之面積已較前契約增加，仍未研議妥適</w:t>
      </w:r>
      <w:r w:rsidR="007E13A8">
        <w:rPr>
          <w:rFonts w:hAnsi="標楷體" w:hint="eastAsia"/>
        </w:rPr>
        <w:t>檢討</w:t>
      </w:r>
      <w:r w:rsidRPr="00D11590">
        <w:rPr>
          <w:rFonts w:hAnsi="標楷體" w:hint="eastAsia"/>
        </w:rPr>
        <w:t>權利金；復據營運廠商申請續約提送經營管理計畫書權利金章節列有</w:t>
      </w:r>
      <w:r w:rsidRPr="00D11590">
        <w:rPr>
          <w:rFonts w:hAnsi="標楷體" w:cs="Times New Roman"/>
        </w:rPr>
        <w:t>105</w:t>
      </w:r>
      <w:r w:rsidRPr="00D11590">
        <w:rPr>
          <w:rFonts w:hAnsi="標楷體" w:hint="eastAsia"/>
        </w:rPr>
        <w:t>至</w:t>
      </w:r>
      <w:r w:rsidRPr="00D11590">
        <w:rPr>
          <w:rFonts w:hAnsi="標楷體" w:cs="Times New Roman"/>
        </w:rPr>
        <w:t>109</w:t>
      </w:r>
      <w:r w:rsidRPr="00D11590">
        <w:rPr>
          <w:rFonts w:hAnsi="標楷體" w:hint="eastAsia"/>
        </w:rPr>
        <w:t>年、</w:t>
      </w:r>
      <w:r w:rsidRPr="00D11590">
        <w:rPr>
          <w:rFonts w:hAnsi="標楷體" w:cs="Times New Roman"/>
        </w:rPr>
        <w:t>110</w:t>
      </w:r>
      <w:r w:rsidRPr="00D11590">
        <w:rPr>
          <w:rFonts w:hAnsi="標楷體" w:hint="eastAsia"/>
        </w:rPr>
        <w:t>至</w:t>
      </w:r>
      <w:r w:rsidRPr="00D11590">
        <w:rPr>
          <w:rFonts w:hAnsi="標楷體" w:cs="Times New Roman"/>
        </w:rPr>
        <w:t>112</w:t>
      </w:r>
      <w:r w:rsidRPr="00D11590">
        <w:rPr>
          <w:rFonts w:hAnsi="標楷體" w:hint="eastAsia"/>
        </w:rPr>
        <w:t>年損益表等報表</w:t>
      </w:r>
      <w:r w:rsidR="00D5588E" w:rsidRPr="00D11590">
        <w:rPr>
          <w:rFonts w:hAnsi="標楷體" w:hint="eastAsia"/>
        </w:rPr>
        <w:t>，</w:t>
      </w:r>
      <w:r w:rsidRPr="00D11590">
        <w:rPr>
          <w:rFonts w:hAnsi="標楷體" w:hint="eastAsia"/>
        </w:rPr>
        <w:t>已就納入或不納入給予第三人商場租金減收金額進行比較，顯示減收租金已對市</w:t>
      </w:r>
      <w:r w:rsidR="0077312B">
        <w:rPr>
          <w:rFonts w:hAnsi="標楷體" w:hint="eastAsia"/>
        </w:rPr>
        <w:t>政</w:t>
      </w:r>
      <w:r w:rsidRPr="00D11590">
        <w:rPr>
          <w:rFonts w:hAnsi="標楷體" w:hint="eastAsia"/>
        </w:rPr>
        <w:t>府契約產生財務影響，惟交旅處仍未針對減收租金等變動事項審慎評估試算設定權利金合理應收金額</w:t>
      </w:r>
      <w:r w:rsidR="00D5588E" w:rsidRPr="00D11590">
        <w:rPr>
          <w:rFonts w:hAnsi="標楷體" w:hint="eastAsia"/>
        </w:rPr>
        <w:t>；</w:t>
      </w:r>
      <w:r w:rsidRPr="00D11590">
        <w:rPr>
          <w:rFonts w:hAnsi="標楷體" w:hint="eastAsia"/>
        </w:rPr>
        <w:t>復查交旅處各年均赴商場辦理年度營運績效評估作業亦不定期召開督導會議，然卻未審酌權利金實際得以收取金額多寡</w:t>
      </w:r>
      <w:r w:rsidR="00D5588E" w:rsidRPr="00D11590">
        <w:rPr>
          <w:rFonts w:hAnsi="標楷體" w:hint="eastAsia"/>
        </w:rPr>
        <w:t>，</w:t>
      </w:r>
      <w:r w:rsidRPr="00D11590">
        <w:rPr>
          <w:rFonts w:hAnsi="標楷體" w:hint="eastAsia"/>
        </w:rPr>
        <w:t>與第三人將商場各店鋪間提供其他業者之金額協定，及預估年收入涵括之完整性，亦未依促參法規定妥為研訂繼續營運條件及進行相關財務評估試算設定權利金合理應收金額，致優先定約後權利金實際收取金額</w:t>
      </w:r>
      <w:r w:rsidR="0090428C">
        <w:rPr>
          <w:rFonts w:hAnsi="標楷體" w:hint="eastAsia"/>
        </w:rPr>
        <w:t>，</w:t>
      </w:r>
      <w:r w:rsidRPr="00D11590">
        <w:rPr>
          <w:rFonts w:hAnsi="標楷體" w:hint="eastAsia"/>
        </w:rPr>
        <w:t>仍未合理反映使用公共建設資產價值。另查交旅處簽辦優先定約過程未賡續追蹤商場建物增建所有權登記事宜，而逕完成優先定約簽約，其後亦未追蹤辦理情形，迨至營運廠商</w:t>
      </w:r>
      <w:r w:rsidRPr="00D11590">
        <w:rPr>
          <w:rFonts w:hAnsi="標楷體" w:cs="Times New Roman"/>
        </w:rPr>
        <w:t>112</w:t>
      </w:r>
      <w:r w:rsidRPr="00D11590">
        <w:rPr>
          <w:rFonts w:hAnsi="標楷體" w:hint="eastAsia"/>
        </w:rPr>
        <w:t>年</w:t>
      </w:r>
      <w:r w:rsidRPr="00D11590">
        <w:rPr>
          <w:rFonts w:hAnsi="標楷體" w:cs="Times New Roman"/>
        </w:rPr>
        <w:t>7</w:t>
      </w:r>
      <w:r w:rsidRPr="00D11590">
        <w:rPr>
          <w:rFonts w:hAnsi="標楷體" w:hint="eastAsia"/>
        </w:rPr>
        <w:t>月申請第</w:t>
      </w:r>
      <w:r w:rsidRPr="00D11590">
        <w:rPr>
          <w:rFonts w:hAnsi="標楷體" w:cs="Times New Roman"/>
        </w:rPr>
        <w:t>2</w:t>
      </w:r>
      <w:r w:rsidRPr="00D11590">
        <w:rPr>
          <w:rFonts w:hAnsi="標楷體" w:hint="eastAsia"/>
        </w:rPr>
        <w:t>次優先訂約時，交旅處始於</w:t>
      </w:r>
      <w:r w:rsidRPr="00D11590">
        <w:rPr>
          <w:rFonts w:hAnsi="標楷體" w:cs="Times New Roman"/>
        </w:rPr>
        <w:t>112</w:t>
      </w:r>
      <w:r w:rsidRPr="00D11590">
        <w:rPr>
          <w:rFonts w:hAnsi="標楷體" w:hint="eastAsia"/>
        </w:rPr>
        <w:t>年</w:t>
      </w:r>
      <w:r w:rsidRPr="00D11590">
        <w:rPr>
          <w:rFonts w:hAnsi="標楷體" w:cs="Times New Roman"/>
        </w:rPr>
        <w:t>8</w:t>
      </w:r>
      <w:r w:rsidRPr="00D11590">
        <w:rPr>
          <w:rFonts w:hAnsi="標楷體" w:hint="eastAsia"/>
        </w:rPr>
        <w:t>月函請補送增建商場建物登記文件而未果，直至</w:t>
      </w:r>
      <w:r w:rsidRPr="00D11590">
        <w:rPr>
          <w:rFonts w:hAnsi="標楷體" w:cs="Times New Roman"/>
        </w:rPr>
        <w:t>113</w:t>
      </w:r>
      <w:r w:rsidRPr="00D11590">
        <w:rPr>
          <w:rFonts w:hAnsi="標楷體" w:hint="eastAsia"/>
        </w:rPr>
        <w:t>年</w:t>
      </w:r>
      <w:r w:rsidRPr="00D11590">
        <w:rPr>
          <w:rFonts w:hAnsi="標楷體" w:cs="Times New Roman"/>
        </w:rPr>
        <w:t>2</w:t>
      </w:r>
      <w:r w:rsidRPr="00D11590">
        <w:rPr>
          <w:rFonts w:hAnsi="標楷體" w:hint="eastAsia"/>
        </w:rPr>
        <w:t>月自行申辦並於</w:t>
      </w:r>
      <w:r w:rsidRPr="00D11590">
        <w:rPr>
          <w:rFonts w:hAnsi="標楷體" w:cs="Times New Roman"/>
        </w:rPr>
        <w:t>3</w:t>
      </w:r>
      <w:r w:rsidRPr="00D11590">
        <w:rPr>
          <w:rFonts w:hAnsi="標楷體" w:hint="eastAsia"/>
        </w:rPr>
        <w:t>月</w:t>
      </w:r>
      <w:r w:rsidRPr="00D11590">
        <w:rPr>
          <w:rFonts w:hAnsi="標楷體" w:cs="Times New Roman"/>
        </w:rPr>
        <w:t>7</w:t>
      </w:r>
      <w:r w:rsidRPr="00D11590">
        <w:rPr>
          <w:rFonts w:hAnsi="標楷體" w:hint="eastAsia"/>
        </w:rPr>
        <w:t>日取得所有權，然耗時近</w:t>
      </w:r>
      <w:r w:rsidRPr="00D11590">
        <w:rPr>
          <w:rFonts w:hAnsi="標楷體" w:cs="Times New Roman"/>
        </w:rPr>
        <w:t>6</w:t>
      </w:r>
      <w:r w:rsidRPr="00D11590">
        <w:rPr>
          <w:rFonts w:hAnsi="標楷體" w:hint="eastAsia"/>
        </w:rPr>
        <w:t>年始完成增建商場所有權登記，並衍生後續多起訴訟案件，經函請基隆市市長督促檢討研謀具體措施，及妥善處理爭議及訴訟</w:t>
      </w:r>
      <w:r w:rsidR="00D5588E" w:rsidRPr="00D11590">
        <w:rPr>
          <w:rFonts w:hAnsi="標楷體" w:hint="eastAsia"/>
        </w:rPr>
        <w:t>案件</w:t>
      </w:r>
      <w:r w:rsidRPr="00D11590">
        <w:rPr>
          <w:rFonts w:hAnsi="標楷體" w:hint="eastAsia"/>
        </w:rPr>
        <w:t>。</w:t>
      </w:r>
    </w:p>
    <w:p w14:paraId="7986334E" w14:textId="6805D89A" w:rsidR="00EC462F" w:rsidRPr="0090428C" w:rsidRDefault="00B958B7" w:rsidP="00D3407D">
      <w:pPr>
        <w:overflowPunct w:val="0"/>
        <w:autoSpaceDE w:val="0"/>
        <w:autoSpaceDN w:val="0"/>
        <w:snapToGrid w:val="0"/>
        <w:spacing w:line="464" w:lineRule="exact"/>
        <w:ind w:firstLineChars="100" w:firstLine="283"/>
        <w:jc w:val="both"/>
        <w:outlineLvl w:val="0"/>
        <w:rPr>
          <w:rFonts w:ascii="標楷體" w:hAnsi="標楷體"/>
          <w:b/>
          <w:color w:val="000000" w:themeColor="text1"/>
          <w:sz w:val="28"/>
          <w:szCs w:val="28"/>
        </w:rPr>
      </w:pPr>
      <w:r>
        <w:rPr>
          <w:rFonts w:ascii="標楷體" w:hAnsi="標楷體" w:hint="eastAsia"/>
          <w:b/>
          <w:color w:val="000000" w:themeColor="text1"/>
          <w:spacing w:val="-2"/>
          <w:sz w:val="28"/>
          <w:szCs w:val="28"/>
        </w:rPr>
        <w:t>（</w:t>
      </w:r>
      <w:r w:rsidR="00EC462F" w:rsidRPr="00B958B7">
        <w:rPr>
          <w:rFonts w:ascii="標楷體" w:hAnsi="標楷體" w:hint="eastAsia"/>
          <w:b/>
          <w:color w:val="000000" w:themeColor="text1"/>
          <w:spacing w:val="-2"/>
          <w:sz w:val="28"/>
          <w:szCs w:val="28"/>
        </w:rPr>
        <w:t>八</w:t>
      </w:r>
      <w:r>
        <w:rPr>
          <w:rFonts w:ascii="標楷體" w:hAnsi="標楷體" w:hint="eastAsia"/>
          <w:b/>
          <w:color w:val="000000" w:themeColor="text1"/>
          <w:spacing w:val="-2"/>
          <w:sz w:val="28"/>
          <w:szCs w:val="28"/>
        </w:rPr>
        <w:t>）</w:t>
      </w:r>
      <w:r w:rsidR="00EC462F" w:rsidRPr="00B958B7">
        <w:rPr>
          <w:rFonts w:ascii="標楷體" w:hAnsi="標楷體" w:hint="eastAsia"/>
          <w:b/>
          <w:color w:val="000000" w:themeColor="text1"/>
          <w:spacing w:val="-4"/>
          <w:sz w:val="28"/>
          <w:szCs w:val="28"/>
        </w:rPr>
        <w:t>提</w:t>
      </w:r>
      <w:r w:rsidR="00EC462F" w:rsidRPr="0090428C">
        <w:rPr>
          <w:rFonts w:ascii="標楷體" w:hAnsi="標楷體" w:hint="eastAsia"/>
          <w:b/>
          <w:color w:val="000000" w:themeColor="text1"/>
          <w:sz w:val="28"/>
          <w:szCs w:val="28"/>
        </w:rPr>
        <w:t>供百福公園部分土地供民間機構興建經營游泳池，惟長期有第三人設籍營業</w:t>
      </w:r>
      <w:r w:rsidR="00781FC4">
        <w:rPr>
          <w:rFonts w:ascii="標楷體" w:hAnsi="標楷體" w:hint="eastAsia"/>
          <w:b/>
          <w:color w:val="000000" w:themeColor="text1"/>
          <w:sz w:val="28"/>
          <w:szCs w:val="28"/>
        </w:rPr>
        <w:t>及</w:t>
      </w:r>
      <w:r w:rsidR="00EC462F" w:rsidRPr="0090428C">
        <w:rPr>
          <w:rFonts w:ascii="標楷體" w:hAnsi="標楷體" w:hint="eastAsia"/>
          <w:b/>
          <w:color w:val="000000" w:themeColor="text1"/>
          <w:sz w:val="28"/>
          <w:szCs w:val="28"/>
        </w:rPr>
        <w:t>未</w:t>
      </w:r>
      <w:r w:rsidR="002A46F8" w:rsidRPr="0090428C">
        <w:rPr>
          <w:rFonts w:ascii="標楷體" w:hAnsi="標楷體" w:hint="eastAsia"/>
          <w:b/>
          <w:color w:val="000000" w:themeColor="text1"/>
          <w:sz w:val="28"/>
          <w:szCs w:val="28"/>
        </w:rPr>
        <w:t>正常</w:t>
      </w:r>
      <w:r w:rsidR="0090428C" w:rsidRPr="0090428C">
        <w:rPr>
          <w:rFonts w:ascii="標楷體" w:hAnsi="標楷體" w:hint="eastAsia"/>
          <w:b/>
          <w:color w:val="000000" w:themeColor="text1"/>
          <w:sz w:val="28"/>
          <w:szCs w:val="28"/>
        </w:rPr>
        <w:t>開放或</w:t>
      </w:r>
      <w:r w:rsidR="00EC462F" w:rsidRPr="0090428C">
        <w:rPr>
          <w:rFonts w:ascii="標楷體" w:hAnsi="標楷體" w:hint="eastAsia"/>
          <w:b/>
          <w:color w:val="000000" w:themeColor="text1"/>
          <w:sz w:val="28"/>
          <w:szCs w:val="28"/>
        </w:rPr>
        <w:t>與</w:t>
      </w:r>
      <w:r w:rsidR="0090428C" w:rsidRPr="0090428C">
        <w:rPr>
          <w:rFonts w:ascii="標楷體" w:hAnsi="標楷體" w:hint="eastAsia"/>
          <w:b/>
          <w:color w:val="000000" w:themeColor="text1"/>
          <w:sz w:val="28"/>
          <w:szCs w:val="28"/>
        </w:rPr>
        <w:t>規定</w:t>
      </w:r>
      <w:r w:rsidR="00EC462F" w:rsidRPr="0090428C">
        <w:rPr>
          <w:rFonts w:ascii="標楷體" w:hAnsi="標楷體" w:hint="eastAsia"/>
          <w:b/>
          <w:color w:val="000000" w:themeColor="text1"/>
          <w:sz w:val="28"/>
          <w:szCs w:val="28"/>
        </w:rPr>
        <w:t>用途未符</w:t>
      </w:r>
      <w:r w:rsidR="00781FC4">
        <w:rPr>
          <w:rFonts w:ascii="標楷體" w:hAnsi="標楷體" w:hint="eastAsia"/>
          <w:b/>
          <w:color w:val="000000" w:themeColor="text1"/>
          <w:sz w:val="28"/>
          <w:szCs w:val="28"/>
        </w:rPr>
        <w:t>情事</w:t>
      </w:r>
      <w:r w:rsidR="00EC462F" w:rsidRPr="0090428C">
        <w:rPr>
          <w:rFonts w:ascii="標楷體" w:hAnsi="標楷體" w:hint="eastAsia"/>
          <w:b/>
          <w:color w:val="000000" w:themeColor="text1"/>
          <w:sz w:val="28"/>
          <w:szCs w:val="28"/>
        </w:rPr>
        <w:t>，又收取租金不敷支應稅捐負擔，亟待檢討改善。</w:t>
      </w:r>
    </w:p>
    <w:p w14:paraId="2C6B428E" w14:textId="10681297" w:rsidR="00EC462F" w:rsidRPr="00AC054D" w:rsidRDefault="00EC462F" w:rsidP="00F2091E">
      <w:pPr>
        <w:pStyle w:val="Default"/>
        <w:overflowPunct w:val="0"/>
        <w:autoSpaceDE/>
        <w:autoSpaceDN/>
        <w:spacing w:line="464" w:lineRule="exact"/>
        <w:ind w:firstLineChars="200" w:firstLine="494"/>
        <w:jc w:val="both"/>
        <w:rPr>
          <w:rFonts w:hAnsi="標楷體"/>
        </w:rPr>
      </w:pPr>
      <w:r w:rsidRPr="00AC054D">
        <w:rPr>
          <w:rFonts w:hAnsi="標楷體" w:hint="eastAsia"/>
        </w:rPr>
        <w:t>市政府為提升公園休閒運動設施，於9</w:t>
      </w:r>
      <w:r w:rsidRPr="00AC054D">
        <w:rPr>
          <w:rFonts w:hAnsi="標楷體"/>
        </w:rPr>
        <w:t>2</w:t>
      </w:r>
      <w:r w:rsidRPr="00AC054D">
        <w:rPr>
          <w:rFonts w:hAnsi="標楷體" w:hint="eastAsia"/>
        </w:rPr>
        <w:t>年依公有土地經營及處理原則及基隆市市有財產管理自治條例等規定，提供百福公園部分土地供民間機構興建游泳池及附屬設施，經於</w:t>
      </w:r>
      <w:r w:rsidRPr="00AC054D">
        <w:rPr>
          <w:rFonts w:hAnsi="標楷體"/>
        </w:rPr>
        <w:t>93</w:t>
      </w:r>
      <w:r w:rsidRPr="00AC054D">
        <w:rPr>
          <w:rFonts w:hAnsi="標楷體" w:hint="eastAsia"/>
        </w:rPr>
        <w:t>年</w:t>
      </w:r>
      <w:r w:rsidRPr="00AC054D">
        <w:rPr>
          <w:rFonts w:hAnsi="標楷體"/>
        </w:rPr>
        <w:t>6</w:t>
      </w:r>
      <w:r w:rsidRPr="00AC054D">
        <w:rPr>
          <w:rFonts w:hAnsi="標楷體" w:hint="eastAsia"/>
        </w:rPr>
        <w:t>月與營運廠商簽訂「鼓勵投資開發經營百福公園游泳池契約」，</w:t>
      </w:r>
      <w:r w:rsidR="0090428C" w:rsidRPr="00AC054D">
        <w:rPr>
          <w:rFonts w:hAnsi="標楷體" w:hint="eastAsia"/>
        </w:rPr>
        <w:t>由其</w:t>
      </w:r>
      <w:r w:rsidRPr="00AC054D">
        <w:rPr>
          <w:rFonts w:hAnsi="標楷體" w:hint="eastAsia"/>
        </w:rPr>
        <w:t>興建</w:t>
      </w:r>
      <w:r w:rsidRPr="00AC054D">
        <w:rPr>
          <w:rFonts w:hAnsi="標楷體"/>
        </w:rPr>
        <w:t>1</w:t>
      </w:r>
      <w:r w:rsidRPr="00AC054D">
        <w:rPr>
          <w:rFonts w:hAnsi="標楷體" w:hint="eastAsia"/>
        </w:rPr>
        <w:t>棟地上四層建築物</w:t>
      </w:r>
      <w:r w:rsidR="0090428C" w:rsidRPr="00AC054D">
        <w:rPr>
          <w:rFonts w:hAnsi="標楷體" w:hint="eastAsia"/>
        </w:rPr>
        <w:t>並</w:t>
      </w:r>
      <w:r w:rsidRPr="00AC054D">
        <w:rPr>
          <w:rFonts w:hAnsi="標楷體" w:hint="eastAsia"/>
        </w:rPr>
        <w:t>經營，且將建物所有權登記為基隆市政府，履約期限至</w:t>
      </w:r>
      <w:r w:rsidRPr="00AC054D">
        <w:rPr>
          <w:rFonts w:hAnsi="標楷體"/>
        </w:rPr>
        <w:t>103</w:t>
      </w:r>
      <w:r w:rsidRPr="00AC054D">
        <w:rPr>
          <w:rFonts w:hAnsi="標楷體" w:hint="eastAsia"/>
        </w:rPr>
        <w:t>年</w:t>
      </w:r>
      <w:r w:rsidRPr="00AC054D">
        <w:rPr>
          <w:rFonts w:hAnsi="標楷體"/>
        </w:rPr>
        <w:t>5</w:t>
      </w:r>
      <w:r w:rsidRPr="00AC054D">
        <w:rPr>
          <w:rFonts w:hAnsi="標楷體" w:hint="eastAsia"/>
        </w:rPr>
        <w:t>月，相關事宜由工務處主辦。嗣市政府於契約屆期前依契約第5條規定與營運廠商續約，履約期間接續至</w:t>
      </w:r>
      <w:r w:rsidRPr="00AC054D">
        <w:rPr>
          <w:rFonts w:hAnsi="標楷體"/>
        </w:rPr>
        <w:t>113</w:t>
      </w:r>
      <w:r w:rsidRPr="00AC054D">
        <w:rPr>
          <w:rFonts w:hAnsi="標楷體" w:hint="eastAsia"/>
        </w:rPr>
        <w:t>年</w:t>
      </w:r>
      <w:r w:rsidRPr="00AC054D">
        <w:rPr>
          <w:rFonts w:hAnsi="標楷體"/>
        </w:rPr>
        <w:t>4</w:t>
      </w:r>
      <w:r w:rsidRPr="00AC054D">
        <w:rPr>
          <w:rFonts w:hAnsi="標楷體" w:hint="eastAsia"/>
        </w:rPr>
        <w:t>月</w:t>
      </w:r>
      <w:r w:rsidRPr="00AC054D">
        <w:rPr>
          <w:rFonts w:hAnsi="標楷體"/>
        </w:rPr>
        <w:t>23</w:t>
      </w:r>
      <w:r w:rsidRPr="00AC054D">
        <w:rPr>
          <w:rFonts w:hAnsi="標楷體" w:hint="eastAsia"/>
        </w:rPr>
        <w:t>日，業務主政單位</w:t>
      </w:r>
      <w:r w:rsidR="002A46F8" w:rsidRPr="00AC054D">
        <w:rPr>
          <w:rFonts w:hAnsi="標楷體" w:hint="eastAsia"/>
        </w:rPr>
        <w:t>則</w:t>
      </w:r>
      <w:r w:rsidRPr="00AC054D">
        <w:rPr>
          <w:rFonts w:hAnsi="標楷體" w:hint="eastAsia"/>
        </w:rPr>
        <w:t>於</w:t>
      </w:r>
      <w:r w:rsidRPr="00AC054D">
        <w:rPr>
          <w:rFonts w:hAnsi="標楷體"/>
        </w:rPr>
        <w:t>108</w:t>
      </w:r>
      <w:r w:rsidRPr="00AC054D">
        <w:rPr>
          <w:rFonts w:hAnsi="標楷體" w:hint="eastAsia"/>
        </w:rPr>
        <w:t>年</w:t>
      </w:r>
      <w:r w:rsidRPr="00AC054D">
        <w:rPr>
          <w:rFonts w:hAnsi="標楷體"/>
        </w:rPr>
        <w:t>3</w:t>
      </w:r>
      <w:r w:rsidRPr="00AC054D">
        <w:rPr>
          <w:rFonts w:hAnsi="標楷體" w:hint="eastAsia"/>
        </w:rPr>
        <w:t>月</w:t>
      </w:r>
      <w:r w:rsidRPr="00AC054D">
        <w:rPr>
          <w:rFonts w:hAnsi="標楷體"/>
        </w:rPr>
        <w:t>1</w:t>
      </w:r>
      <w:r w:rsidRPr="00AC054D">
        <w:rPr>
          <w:rFonts w:hAnsi="標楷體" w:hint="eastAsia"/>
        </w:rPr>
        <w:t>日移由都市發展處接辦。經查其執行過程，核有下列情事：</w:t>
      </w:r>
    </w:p>
    <w:p w14:paraId="29E507F2" w14:textId="7C86465A" w:rsidR="00EC462F" w:rsidRPr="00AC054D" w:rsidRDefault="00EC462F" w:rsidP="00F2091E">
      <w:pPr>
        <w:pStyle w:val="Default"/>
        <w:overflowPunct w:val="0"/>
        <w:autoSpaceDE/>
        <w:autoSpaceDN/>
        <w:spacing w:line="464" w:lineRule="exact"/>
        <w:ind w:firstLineChars="200" w:firstLine="494"/>
        <w:jc w:val="both"/>
        <w:rPr>
          <w:rFonts w:hAnsi="Times New Roman"/>
          <w:sz w:val="32"/>
          <w:szCs w:val="32"/>
        </w:rPr>
      </w:pPr>
      <w:r w:rsidRPr="00AC054D">
        <w:rPr>
          <w:rFonts w:hAnsi="標楷體" w:cs="Times New Roman" w:hint="eastAsia"/>
          <w:b/>
          <w:bCs/>
          <w:snapToGrid w:val="0"/>
          <w:color w:val="auto"/>
          <w:szCs w:val="20"/>
        </w:rPr>
        <w:t>1</w:t>
      </w:r>
      <w:r w:rsidRPr="00AC054D">
        <w:rPr>
          <w:rFonts w:hAnsi="標楷體" w:cs="Times New Roman"/>
          <w:b/>
          <w:bCs/>
          <w:snapToGrid w:val="0"/>
          <w:color w:val="auto"/>
          <w:szCs w:val="20"/>
        </w:rPr>
        <w:t>.</w:t>
      </w:r>
      <w:r w:rsidRPr="00AC054D">
        <w:rPr>
          <w:rFonts w:hAnsi="標楷體" w:cs="Times New Roman" w:hint="eastAsia"/>
          <w:b/>
          <w:bCs/>
          <w:snapToGrid w:val="0"/>
          <w:color w:val="auto"/>
          <w:szCs w:val="20"/>
        </w:rPr>
        <w:t>案址長期存在第三人設籍營業及占用建築物外圍法定空地等違規情事，</w:t>
      </w:r>
      <w:r w:rsidR="002A46F8" w:rsidRPr="00AC054D">
        <w:rPr>
          <w:rFonts w:hAnsi="標楷體" w:cs="Times New Roman" w:hint="eastAsia"/>
          <w:b/>
          <w:bCs/>
          <w:snapToGrid w:val="0"/>
          <w:color w:val="auto"/>
          <w:szCs w:val="20"/>
        </w:rPr>
        <w:t>均</w:t>
      </w:r>
      <w:r w:rsidRPr="00AC054D">
        <w:rPr>
          <w:rFonts w:hAnsi="標楷體" w:cs="Times New Roman" w:hint="eastAsia"/>
          <w:b/>
          <w:bCs/>
          <w:snapToGrid w:val="0"/>
          <w:color w:val="auto"/>
          <w:szCs w:val="20"/>
        </w:rPr>
        <w:t>未依契約規定積極督促處理並限期改正：</w:t>
      </w:r>
      <w:r w:rsidRPr="00AC054D">
        <w:rPr>
          <w:rFonts w:hAnsi="標楷體" w:hint="eastAsia"/>
        </w:rPr>
        <w:t>百福公園游泳池建築物自</w:t>
      </w:r>
      <w:r w:rsidRPr="00AC054D">
        <w:rPr>
          <w:rFonts w:hAnsi="標楷體"/>
        </w:rPr>
        <w:t>106</w:t>
      </w:r>
      <w:r w:rsidRPr="00AC054D">
        <w:rPr>
          <w:rFonts w:hAnsi="標楷體" w:hint="eastAsia"/>
        </w:rPr>
        <w:t>年起經民眾數次投訴經營卡拉</w:t>
      </w:r>
      <w:r w:rsidRPr="00AC054D">
        <w:rPr>
          <w:rFonts w:hAnsi="標楷體"/>
        </w:rPr>
        <w:t>OK</w:t>
      </w:r>
      <w:r w:rsidRPr="00AC054D">
        <w:rPr>
          <w:rFonts w:hAnsi="標楷體" w:hint="eastAsia"/>
        </w:rPr>
        <w:t>等</w:t>
      </w:r>
      <w:r w:rsidRPr="00AC054D">
        <w:rPr>
          <w:rFonts w:hAnsi="標楷體" w:hint="eastAsia"/>
        </w:rPr>
        <w:lastRenderedPageBreak/>
        <w:t>非屬游泳池附屬設施情事，並經市政府政風處於</w:t>
      </w:r>
      <w:r w:rsidRPr="00AC054D">
        <w:rPr>
          <w:rFonts w:hAnsi="標楷體"/>
        </w:rPr>
        <w:t>109</w:t>
      </w:r>
      <w:r w:rsidRPr="00AC054D">
        <w:rPr>
          <w:rFonts w:hAnsi="標楷體" w:hint="eastAsia"/>
        </w:rPr>
        <w:t>年</w:t>
      </w:r>
      <w:r w:rsidRPr="00AC054D">
        <w:rPr>
          <w:rFonts w:hAnsi="標楷體"/>
        </w:rPr>
        <w:t>2</w:t>
      </w:r>
      <w:r w:rsidRPr="00AC054D">
        <w:rPr>
          <w:rFonts w:hAnsi="標楷體" w:hint="eastAsia"/>
        </w:rPr>
        <w:t>月現場查看，發現</w:t>
      </w:r>
      <w:r w:rsidRPr="00AC054D">
        <w:rPr>
          <w:rFonts w:hAnsi="標楷體"/>
        </w:rPr>
        <w:t>1</w:t>
      </w:r>
      <w:r w:rsidRPr="00AC054D">
        <w:rPr>
          <w:rFonts w:hAnsi="標楷體" w:hint="eastAsia"/>
        </w:rPr>
        <w:t>樓設有甕仔雞、卡拉</w:t>
      </w:r>
      <w:r w:rsidRPr="00AC054D">
        <w:rPr>
          <w:rFonts w:hAnsi="標楷體"/>
        </w:rPr>
        <w:t>OK</w:t>
      </w:r>
      <w:r w:rsidRPr="00AC054D">
        <w:rPr>
          <w:rFonts w:hAnsi="標楷體" w:hint="eastAsia"/>
        </w:rPr>
        <w:t>及戶外投幣式洗車設施等，又</w:t>
      </w:r>
      <w:r w:rsidRPr="00AC054D">
        <w:rPr>
          <w:rFonts w:hAnsi="標楷體"/>
        </w:rPr>
        <w:t>103</w:t>
      </w:r>
      <w:r w:rsidRPr="00AC054D">
        <w:rPr>
          <w:rFonts w:hAnsi="標楷體" w:hint="eastAsia"/>
        </w:rPr>
        <w:t>年</w:t>
      </w:r>
      <w:r w:rsidRPr="00AC054D">
        <w:rPr>
          <w:rFonts w:hAnsi="標楷體"/>
        </w:rPr>
        <w:t>5</w:t>
      </w:r>
      <w:r w:rsidRPr="00AC054D">
        <w:rPr>
          <w:rFonts w:hAnsi="標楷體" w:hint="eastAsia"/>
        </w:rPr>
        <w:t>月至</w:t>
      </w:r>
      <w:r w:rsidRPr="00AC054D">
        <w:rPr>
          <w:rFonts w:hAnsi="標楷體"/>
        </w:rPr>
        <w:t>113</w:t>
      </w:r>
      <w:r w:rsidRPr="00AC054D">
        <w:rPr>
          <w:rFonts w:hAnsi="標楷體" w:hint="eastAsia"/>
        </w:rPr>
        <w:t>年</w:t>
      </w:r>
      <w:r w:rsidRPr="00AC054D">
        <w:rPr>
          <w:rFonts w:hAnsi="標楷體"/>
        </w:rPr>
        <w:t>2</w:t>
      </w:r>
      <w:r w:rsidRPr="00AC054D">
        <w:rPr>
          <w:rFonts w:hAnsi="標楷體" w:hint="eastAsia"/>
        </w:rPr>
        <w:t>月長達</w:t>
      </w:r>
      <w:r w:rsidRPr="00AC054D">
        <w:rPr>
          <w:rFonts w:hAnsi="標楷體"/>
        </w:rPr>
        <w:t>9</w:t>
      </w:r>
      <w:r w:rsidRPr="00AC054D">
        <w:rPr>
          <w:rFonts w:hAnsi="標楷體" w:hint="eastAsia"/>
        </w:rPr>
        <w:t>年餘之履約期間，都市發展處僅於</w:t>
      </w:r>
      <w:r w:rsidRPr="00AC054D">
        <w:rPr>
          <w:rFonts w:hAnsi="標楷體"/>
        </w:rPr>
        <w:t>109</w:t>
      </w:r>
      <w:r w:rsidRPr="00AC054D">
        <w:rPr>
          <w:rFonts w:hAnsi="標楷體" w:hint="eastAsia"/>
        </w:rPr>
        <w:t>年</w:t>
      </w:r>
      <w:r w:rsidRPr="00AC054D">
        <w:rPr>
          <w:rFonts w:hAnsi="標楷體"/>
        </w:rPr>
        <w:t>2</w:t>
      </w:r>
      <w:r w:rsidRPr="00AC054D">
        <w:rPr>
          <w:rFonts w:hAnsi="標楷體" w:hint="eastAsia"/>
        </w:rPr>
        <w:t>月辦理例行性檢查現勘1次，時除健身房開放使用外，其餘設施均整修中，然該處</w:t>
      </w:r>
      <w:r w:rsidRPr="00AC054D">
        <w:rPr>
          <w:rFonts w:hAnsi="標楷體"/>
        </w:rPr>
        <w:t>109</w:t>
      </w:r>
      <w:r w:rsidRPr="00AC054D">
        <w:rPr>
          <w:rFonts w:hAnsi="標楷體" w:hint="eastAsia"/>
        </w:rPr>
        <w:t>年</w:t>
      </w:r>
      <w:r w:rsidRPr="00AC054D">
        <w:rPr>
          <w:rFonts w:hAnsi="標楷體"/>
        </w:rPr>
        <w:t>3</w:t>
      </w:r>
      <w:r w:rsidRPr="00AC054D">
        <w:rPr>
          <w:rFonts w:hAnsi="標楷體" w:hint="eastAsia"/>
        </w:rPr>
        <w:t>月函請營運廠商維修完成儘速開放，並未針對上開違反契約規定情事妥處，</w:t>
      </w:r>
      <w:r w:rsidR="002A46F8" w:rsidRPr="00AC054D">
        <w:rPr>
          <w:rFonts w:hAnsi="標楷體" w:hint="eastAsia"/>
        </w:rPr>
        <w:t>亦</w:t>
      </w:r>
      <w:r w:rsidRPr="00AC054D">
        <w:rPr>
          <w:rFonts w:hAnsi="標楷體" w:hint="eastAsia"/>
        </w:rPr>
        <w:t>未督促限期改正，致違約情事持續存在</w:t>
      </w:r>
      <w:r w:rsidR="002A46F8" w:rsidRPr="00AC054D">
        <w:rPr>
          <w:rFonts w:hAnsi="標楷體" w:hint="eastAsia"/>
        </w:rPr>
        <w:t>；又</w:t>
      </w:r>
      <w:r w:rsidRPr="00AC054D">
        <w:rPr>
          <w:rFonts w:hAnsi="標楷體" w:hint="eastAsia"/>
        </w:rPr>
        <w:t>游泳池建築物甚有占用外圍法定空地增設鐵皮構造物供作廚房使用情形，違反建築法第</w:t>
      </w:r>
      <w:r w:rsidRPr="00AC054D">
        <w:rPr>
          <w:rFonts w:hAnsi="標楷體"/>
        </w:rPr>
        <w:t>25</w:t>
      </w:r>
      <w:r w:rsidRPr="00AC054D">
        <w:rPr>
          <w:rFonts w:hAnsi="標楷體" w:hint="eastAsia"/>
        </w:rPr>
        <w:t>條第</w:t>
      </w:r>
      <w:r w:rsidRPr="00AC054D">
        <w:rPr>
          <w:rFonts w:hAnsi="標楷體"/>
        </w:rPr>
        <w:t>1</w:t>
      </w:r>
      <w:r w:rsidRPr="00AC054D">
        <w:rPr>
          <w:rFonts w:hAnsi="標楷體" w:hint="eastAsia"/>
        </w:rPr>
        <w:t>項規定已長達</w:t>
      </w:r>
      <w:r w:rsidRPr="00AC054D">
        <w:rPr>
          <w:rFonts w:hAnsi="標楷體"/>
        </w:rPr>
        <w:t>1</w:t>
      </w:r>
      <w:r w:rsidRPr="00AC054D">
        <w:rPr>
          <w:rFonts w:hAnsi="標楷體" w:hint="eastAsia"/>
        </w:rPr>
        <w:t>0餘年，然都市發展處遲至</w:t>
      </w:r>
      <w:r w:rsidRPr="00AC054D">
        <w:rPr>
          <w:rFonts w:hAnsi="標楷體"/>
        </w:rPr>
        <w:t>112</w:t>
      </w:r>
      <w:r w:rsidRPr="00AC054D">
        <w:rPr>
          <w:rFonts w:hAnsi="標楷體" w:hint="eastAsia"/>
        </w:rPr>
        <w:t>年</w:t>
      </w:r>
      <w:r w:rsidRPr="00AC054D">
        <w:rPr>
          <w:rFonts w:hAnsi="標楷體"/>
        </w:rPr>
        <w:t>1</w:t>
      </w:r>
      <w:r w:rsidRPr="00AC054D">
        <w:rPr>
          <w:rFonts w:hAnsi="標楷體" w:hint="eastAsia"/>
        </w:rPr>
        <w:t>月</w:t>
      </w:r>
      <w:r w:rsidRPr="00AC054D">
        <w:rPr>
          <w:rFonts w:hAnsi="標楷體"/>
        </w:rPr>
        <w:t>6</w:t>
      </w:r>
      <w:r w:rsidRPr="00AC054D">
        <w:rPr>
          <w:rFonts w:hAnsi="標楷體" w:hint="eastAsia"/>
        </w:rPr>
        <w:t>日實地會勘，始函請就違反契約及建築法令情形依規處理，惟仍未依契約以書面通知限期改善或合理處置，經本室</w:t>
      </w:r>
      <w:r w:rsidRPr="00AC054D">
        <w:rPr>
          <w:rFonts w:hAnsi="標楷體"/>
        </w:rPr>
        <w:t>112</w:t>
      </w:r>
      <w:r w:rsidRPr="00AC054D">
        <w:rPr>
          <w:rFonts w:hAnsi="標楷體" w:hint="eastAsia"/>
        </w:rPr>
        <w:t>年</w:t>
      </w:r>
      <w:r w:rsidRPr="00AC054D">
        <w:rPr>
          <w:rFonts w:hAnsi="標楷體"/>
        </w:rPr>
        <w:t>12</w:t>
      </w:r>
      <w:r w:rsidRPr="00AC054D">
        <w:rPr>
          <w:rFonts w:hAnsi="標楷體" w:hint="eastAsia"/>
        </w:rPr>
        <w:t>月函請查處，該處方於</w:t>
      </w:r>
      <w:r w:rsidRPr="00AC054D">
        <w:rPr>
          <w:rFonts w:hAnsi="標楷體"/>
        </w:rPr>
        <w:t>113</w:t>
      </w:r>
      <w:r w:rsidRPr="00AC054D">
        <w:rPr>
          <w:rFonts w:hAnsi="標楷體" w:hint="eastAsia"/>
        </w:rPr>
        <w:t>年</w:t>
      </w:r>
      <w:r w:rsidRPr="00AC054D">
        <w:rPr>
          <w:rFonts w:hAnsi="標楷體"/>
        </w:rPr>
        <w:t>1</w:t>
      </w:r>
      <w:r w:rsidRPr="00AC054D">
        <w:rPr>
          <w:rFonts w:hAnsi="標楷體" w:hint="eastAsia"/>
        </w:rPr>
        <w:t>月</w:t>
      </w:r>
      <w:r w:rsidRPr="00AC054D">
        <w:rPr>
          <w:rFonts w:hAnsi="標楷體"/>
        </w:rPr>
        <w:t>23</w:t>
      </w:r>
      <w:r w:rsidRPr="00AC054D">
        <w:rPr>
          <w:rFonts w:hAnsi="標楷體" w:hint="eastAsia"/>
        </w:rPr>
        <w:t>日通知廠商於1</w:t>
      </w:r>
      <w:r w:rsidRPr="00AC054D">
        <w:rPr>
          <w:rFonts w:hAnsi="標楷體"/>
        </w:rPr>
        <w:t>13</w:t>
      </w:r>
      <w:r w:rsidRPr="00AC054D">
        <w:rPr>
          <w:rFonts w:hAnsi="標楷體" w:hint="eastAsia"/>
        </w:rPr>
        <w:t>年</w:t>
      </w:r>
      <w:r w:rsidRPr="00AC054D">
        <w:rPr>
          <w:rFonts w:hAnsi="標楷體"/>
        </w:rPr>
        <w:t>1</w:t>
      </w:r>
      <w:r w:rsidRPr="00AC054D">
        <w:rPr>
          <w:rFonts w:hAnsi="標楷體" w:hint="eastAsia"/>
        </w:rPr>
        <w:t>月底釐清及恢復原使用，並檢討依契約第</w:t>
      </w:r>
      <w:r w:rsidRPr="00AC054D">
        <w:rPr>
          <w:rFonts w:hAnsi="標楷體"/>
        </w:rPr>
        <w:t>13</w:t>
      </w:r>
      <w:r w:rsidRPr="00AC054D">
        <w:rPr>
          <w:rFonts w:hAnsi="標楷體" w:hint="eastAsia"/>
        </w:rPr>
        <w:t>條規定辦理，占用法定空地之鐵皮構造物雖於</w:t>
      </w:r>
      <w:r w:rsidRPr="00AC054D">
        <w:rPr>
          <w:rFonts w:hAnsi="標楷體"/>
        </w:rPr>
        <w:t>113</w:t>
      </w:r>
      <w:r w:rsidRPr="00AC054D">
        <w:rPr>
          <w:rFonts w:hAnsi="標楷體" w:hint="eastAsia"/>
        </w:rPr>
        <w:t>年</w:t>
      </w:r>
      <w:r w:rsidRPr="00AC054D">
        <w:rPr>
          <w:rFonts w:hAnsi="標楷體"/>
        </w:rPr>
        <w:t>2</w:t>
      </w:r>
      <w:r w:rsidRPr="00AC054D">
        <w:rPr>
          <w:rFonts w:hAnsi="標楷體" w:hint="eastAsia"/>
        </w:rPr>
        <w:t>月間拆除，然工務處及都市發展處</w:t>
      </w:r>
      <w:r w:rsidR="002A46F8" w:rsidRPr="00AC054D">
        <w:rPr>
          <w:rFonts w:hAnsi="標楷體" w:hint="eastAsia"/>
        </w:rPr>
        <w:t>任由各該違規情事長期存在</w:t>
      </w:r>
      <w:r w:rsidRPr="00AC054D">
        <w:rPr>
          <w:rFonts w:hAnsi="標楷體" w:hint="eastAsia"/>
        </w:rPr>
        <w:t>遲未有效處理</w:t>
      </w:r>
      <w:r w:rsidR="002A46F8" w:rsidRPr="00AC054D">
        <w:rPr>
          <w:rFonts w:hAnsi="標楷體" w:hint="eastAsia"/>
        </w:rPr>
        <w:t>，</w:t>
      </w:r>
      <w:r w:rsidRPr="00AC054D">
        <w:rPr>
          <w:rFonts w:hAnsi="標楷體" w:hint="eastAsia"/>
        </w:rPr>
        <w:t>經函請基隆市市長</w:t>
      </w:r>
      <w:r w:rsidR="0090428C" w:rsidRPr="00AC054D">
        <w:rPr>
          <w:rFonts w:hAnsi="標楷體" w:hint="eastAsia"/>
        </w:rPr>
        <w:t>督促</w:t>
      </w:r>
      <w:r w:rsidRPr="00AC054D">
        <w:rPr>
          <w:rFonts w:hAnsi="標楷體" w:hint="eastAsia"/>
        </w:rPr>
        <w:t>查明妥處，並研謀改善。</w:t>
      </w:r>
    </w:p>
    <w:p w14:paraId="526E97E5" w14:textId="6B5286A0" w:rsidR="00EC462F" w:rsidRPr="00AC054D" w:rsidRDefault="00EC462F" w:rsidP="00F2091E">
      <w:pPr>
        <w:pStyle w:val="Default"/>
        <w:overflowPunct w:val="0"/>
        <w:autoSpaceDE/>
        <w:autoSpaceDN/>
        <w:spacing w:line="464" w:lineRule="exact"/>
        <w:ind w:firstLineChars="200" w:firstLine="494"/>
        <w:jc w:val="both"/>
        <w:rPr>
          <w:rFonts w:hAnsi="標楷體"/>
        </w:rPr>
      </w:pPr>
      <w:r w:rsidRPr="00AC054D">
        <w:rPr>
          <w:rFonts w:hAnsi="標楷體" w:cs="Times New Roman"/>
          <w:b/>
          <w:bCs/>
          <w:snapToGrid w:val="0"/>
          <w:color w:val="auto"/>
          <w:szCs w:val="20"/>
        </w:rPr>
        <w:t>2.</w:t>
      </w:r>
      <w:r w:rsidRPr="00AC054D">
        <w:rPr>
          <w:rFonts w:hAnsi="標楷體" w:cs="Times New Roman" w:hint="eastAsia"/>
          <w:b/>
          <w:bCs/>
          <w:snapToGrid w:val="0"/>
          <w:color w:val="auto"/>
          <w:szCs w:val="20"/>
        </w:rPr>
        <w:t>未積極督促依契約規定維持設施設備良好狀況，任由游泳池長達</w:t>
      </w:r>
      <w:r w:rsidR="00373A0E">
        <w:rPr>
          <w:rFonts w:hAnsi="標楷體" w:cs="Times New Roman" w:hint="eastAsia"/>
          <w:b/>
          <w:bCs/>
          <w:snapToGrid w:val="0"/>
          <w:color w:val="auto"/>
          <w:szCs w:val="20"/>
        </w:rPr>
        <w:t>4</w:t>
      </w:r>
      <w:r w:rsidRPr="00AC054D">
        <w:rPr>
          <w:rFonts w:hAnsi="標楷體" w:cs="Times New Roman" w:hint="eastAsia"/>
          <w:b/>
          <w:bCs/>
          <w:snapToGrid w:val="0"/>
          <w:color w:val="auto"/>
          <w:szCs w:val="20"/>
        </w:rPr>
        <w:t>年餘未正常營運：</w:t>
      </w:r>
      <w:r w:rsidRPr="00AC054D">
        <w:rPr>
          <w:rFonts w:hAnsi="標楷體" w:hint="eastAsia"/>
        </w:rPr>
        <w:t>營運廠商</w:t>
      </w:r>
      <w:r w:rsidRPr="00AC054D">
        <w:rPr>
          <w:rFonts w:hAnsi="標楷體"/>
        </w:rPr>
        <w:t>108</w:t>
      </w:r>
      <w:r w:rsidRPr="00AC054D">
        <w:rPr>
          <w:rFonts w:hAnsi="標楷體" w:hint="eastAsia"/>
        </w:rPr>
        <w:t>年</w:t>
      </w:r>
      <w:r w:rsidRPr="00AC054D">
        <w:rPr>
          <w:rFonts w:hAnsi="標楷體"/>
        </w:rPr>
        <w:t>11</w:t>
      </w:r>
      <w:r w:rsidRPr="00AC054D">
        <w:rPr>
          <w:rFonts w:hAnsi="標楷體" w:hint="eastAsia"/>
        </w:rPr>
        <w:t>月以</w:t>
      </w:r>
      <w:r w:rsidR="002A46F8" w:rsidRPr="00AC054D">
        <w:rPr>
          <w:rFonts w:hAnsi="標楷體" w:hint="eastAsia"/>
        </w:rPr>
        <w:t>游泳池</w:t>
      </w:r>
      <w:r w:rsidRPr="00AC054D">
        <w:rPr>
          <w:rFonts w:hAnsi="標楷體" w:hint="eastAsia"/>
        </w:rPr>
        <w:t>相關設備老舊須休館大修，函知市政府自</w:t>
      </w:r>
      <w:r w:rsidRPr="00AC054D">
        <w:rPr>
          <w:rFonts w:hAnsi="標楷體"/>
        </w:rPr>
        <w:t>108</w:t>
      </w:r>
      <w:r w:rsidRPr="00AC054D">
        <w:rPr>
          <w:rFonts w:hAnsi="標楷體" w:hint="eastAsia"/>
        </w:rPr>
        <w:t>年</w:t>
      </w:r>
      <w:r w:rsidRPr="00AC054D">
        <w:rPr>
          <w:rFonts w:hAnsi="標楷體"/>
        </w:rPr>
        <w:t>12</w:t>
      </w:r>
      <w:r w:rsidRPr="00AC054D">
        <w:rPr>
          <w:rFonts w:hAnsi="標楷體" w:hint="eastAsia"/>
        </w:rPr>
        <w:t>月</w:t>
      </w:r>
      <w:r w:rsidRPr="00AC054D">
        <w:rPr>
          <w:rFonts w:hAnsi="標楷體"/>
        </w:rPr>
        <w:t>1</w:t>
      </w:r>
      <w:r w:rsidRPr="00AC054D">
        <w:rPr>
          <w:rFonts w:hAnsi="標楷體" w:hint="eastAsia"/>
        </w:rPr>
        <w:t>日起停止營運，其後復以需整修項目頗多、嚴重特殊傳染性肺炎疫情而持續停業，僅於</w:t>
      </w:r>
      <w:r w:rsidRPr="00AC054D">
        <w:rPr>
          <w:rFonts w:hAnsi="標楷體"/>
        </w:rPr>
        <w:t>109</w:t>
      </w:r>
      <w:r w:rsidRPr="00AC054D">
        <w:rPr>
          <w:rFonts w:hAnsi="標楷體" w:hint="eastAsia"/>
        </w:rPr>
        <w:t>年</w:t>
      </w:r>
      <w:r w:rsidRPr="00AC054D">
        <w:rPr>
          <w:rFonts w:hAnsi="標楷體"/>
        </w:rPr>
        <w:t>7</w:t>
      </w:r>
      <w:r w:rsidRPr="00AC054D">
        <w:rPr>
          <w:rFonts w:hAnsi="標楷體" w:hint="eastAsia"/>
        </w:rPr>
        <w:t>至</w:t>
      </w:r>
      <w:r w:rsidRPr="00AC054D">
        <w:rPr>
          <w:rFonts w:hAnsi="標楷體"/>
        </w:rPr>
        <w:t>9</w:t>
      </w:r>
      <w:r w:rsidRPr="00AC054D">
        <w:rPr>
          <w:rFonts w:hAnsi="標楷體" w:hint="eastAsia"/>
        </w:rPr>
        <w:t>月間短暫開放室內游泳池及兒童池，於契約</w:t>
      </w:r>
      <w:r w:rsidRPr="00AC054D">
        <w:rPr>
          <w:rFonts w:hAnsi="標楷體"/>
        </w:rPr>
        <w:t>9</w:t>
      </w:r>
      <w:r w:rsidRPr="00AC054D">
        <w:rPr>
          <w:rFonts w:hAnsi="標楷體" w:hint="eastAsia"/>
        </w:rPr>
        <w:t>年1</w:t>
      </w:r>
      <w:r w:rsidRPr="00AC054D">
        <w:rPr>
          <w:rFonts w:hAnsi="標楷體"/>
        </w:rPr>
        <w:t>1</w:t>
      </w:r>
      <w:r w:rsidRPr="00AC054D">
        <w:rPr>
          <w:rFonts w:hAnsi="標楷體" w:hint="eastAsia"/>
        </w:rPr>
        <w:t>個月營運期間，游泳池長達</w:t>
      </w:r>
      <w:r w:rsidRPr="00AC054D">
        <w:rPr>
          <w:rFonts w:hAnsi="標楷體"/>
        </w:rPr>
        <w:t>4</w:t>
      </w:r>
      <w:r w:rsidRPr="00AC054D">
        <w:rPr>
          <w:rFonts w:hAnsi="標楷體" w:hint="eastAsia"/>
        </w:rPr>
        <w:t>年餘未維持正常營運，</w:t>
      </w:r>
      <w:r w:rsidR="002A46F8" w:rsidRPr="00AC054D">
        <w:rPr>
          <w:rFonts w:hAnsi="標楷體" w:hint="eastAsia"/>
        </w:rPr>
        <w:t>核有</w:t>
      </w:r>
      <w:r w:rsidRPr="00AC054D">
        <w:rPr>
          <w:rFonts w:hAnsi="標楷體" w:hint="eastAsia"/>
        </w:rPr>
        <w:t>未履行契約第</w:t>
      </w:r>
      <w:r w:rsidRPr="00AC054D">
        <w:rPr>
          <w:rFonts w:hAnsi="標楷體"/>
        </w:rPr>
        <w:t>4</w:t>
      </w:r>
      <w:r w:rsidRPr="00AC054D">
        <w:rPr>
          <w:rFonts w:hAnsi="標楷體" w:hint="eastAsia"/>
        </w:rPr>
        <w:t>條第</w:t>
      </w:r>
      <w:r w:rsidRPr="00AC054D">
        <w:rPr>
          <w:rFonts w:hAnsi="標楷體"/>
        </w:rPr>
        <w:t>2</w:t>
      </w:r>
      <w:r w:rsidRPr="00AC054D">
        <w:rPr>
          <w:rFonts w:hAnsi="標楷體" w:hint="eastAsia"/>
        </w:rPr>
        <w:t>項規定維持游泳池及其他附屬設備與相關設施在良好狀況</w:t>
      </w:r>
      <w:r w:rsidR="002A46F8" w:rsidRPr="00AC054D">
        <w:rPr>
          <w:rFonts w:hAnsi="標楷體" w:hint="eastAsia"/>
        </w:rPr>
        <w:t>情事</w:t>
      </w:r>
      <w:r w:rsidR="00082B7A" w:rsidRPr="00AC054D">
        <w:rPr>
          <w:rFonts w:hAnsi="標楷體" w:hint="eastAsia"/>
        </w:rPr>
        <w:t>；</w:t>
      </w:r>
      <w:r w:rsidRPr="00AC054D">
        <w:rPr>
          <w:rFonts w:hAnsi="標楷體" w:hint="eastAsia"/>
        </w:rPr>
        <w:t>又暫停營運期間，都市發展處因民眾投訴游泳池關閉影響運動權益，於</w:t>
      </w:r>
      <w:r w:rsidRPr="00AC054D">
        <w:rPr>
          <w:rFonts w:hAnsi="標楷體"/>
        </w:rPr>
        <w:t>109</w:t>
      </w:r>
      <w:r w:rsidRPr="00AC054D">
        <w:rPr>
          <w:rFonts w:hAnsi="標楷體" w:hint="eastAsia"/>
        </w:rPr>
        <w:t>年</w:t>
      </w:r>
      <w:r w:rsidRPr="00AC054D">
        <w:rPr>
          <w:rFonts w:hAnsi="標楷體"/>
        </w:rPr>
        <w:t>3</w:t>
      </w:r>
      <w:r w:rsidRPr="00AC054D">
        <w:rPr>
          <w:rFonts w:hAnsi="標楷體" w:hint="eastAsia"/>
        </w:rPr>
        <w:t>至</w:t>
      </w:r>
      <w:r w:rsidRPr="00AC054D">
        <w:rPr>
          <w:rFonts w:hAnsi="標楷體"/>
        </w:rPr>
        <w:t>10</w:t>
      </w:r>
      <w:r w:rsidRPr="00AC054D">
        <w:rPr>
          <w:rFonts w:hAnsi="標楷體" w:hint="eastAsia"/>
        </w:rPr>
        <w:t>月間多次函請廠商應於維修檢查完成後儘早開放，惟均未依契約規定以書面通知限期合理處置</w:t>
      </w:r>
      <w:r w:rsidR="002A46F8" w:rsidRPr="00AC054D">
        <w:rPr>
          <w:rFonts w:hAnsi="標楷體" w:hint="eastAsia"/>
        </w:rPr>
        <w:t>；</w:t>
      </w:r>
      <w:r w:rsidRPr="00AC054D">
        <w:rPr>
          <w:rFonts w:hAnsi="標楷體" w:hint="eastAsia"/>
        </w:rPr>
        <w:t>再查營運廠商按季提送設施維護情形報表迄至</w:t>
      </w:r>
      <w:r w:rsidRPr="00AC054D">
        <w:rPr>
          <w:rFonts w:hAnsi="標楷體"/>
        </w:rPr>
        <w:t>111</w:t>
      </w:r>
      <w:r w:rsidRPr="00AC054D">
        <w:rPr>
          <w:rFonts w:hAnsi="標楷體" w:hint="eastAsia"/>
        </w:rPr>
        <w:t>年底皆填報正常，都市發展處除</w:t>
      </w:r>
      <w:r w:rsidRPr="00AC054D">
        <w:rPr>
          <w:rFonts w:hAnsi="標楷體"/>
        </w:rPr>
        <w:t>109</w:t>
      </w:r>
      <w:r w:rsidRPr="00AC054D">
        <w:rPr>
          <w:rFonts w:hAnsi="標楷體" w:hint="eastAsia"/>
        </w:rPr>
        <w:t>年</w:t>
      </w:r>
      <w:r w:rsidRPr="00AC054D">
        <w:rPr>
          <w:rFonts w:hAnsi="標楷體"/>
        </w:rPr>
        <w:t>3</w:t>
      </w:r>
      <w:r w:rsidRPr="00AC054D">
        <w:rPr>
          <w:rFonts w:hAnsi="標楷體" w:hint="eastAsia"/>
        </w:rPr>
        <w:t>月至</w:t>
      </w:r>
      <w:r w:rsidRPr="00AC054D">
        <w:rPr>
          <w:rFonts w:hAnsi="標楷體"/>
        </w:rPr>
        <w:t>10</w:t>
      </w:r>
      <w:r w:rsidRPr="00AC054D">
        <w:rPr>
          <w:rFonts w:hAnsi="標楷體" w:hint="eastAsia"/>
        </w:rPr>
        <w:t>月曾促請儘速恢復營運外，其餘期間</w:t>
      </w:r>
      <w:r w:rsidRPr="00AC054D">
        <w:rPr>
          <w:rFonts w:hAnsi="標楷體"/>
        </w:rPr>
        <w:t>109</w:t>
      </w:r>
      <w:r w:rsidRPr="00AC054D">
        <w:rPr>
          <w:rFonts w:hAnsi="標楷體" w:hint="eastAsia"/>
        </w:rPr>
        <w:t>年</w:t>
      </w:r>
      <w:r w:rsidRPr="00AC054D">
        <w:rPr>
          <w:rFonts w:hAnsi="標楷體"/>
        </w:rPr>
        <w:t>10</w:t>
      </w:r>
      <w:r w:rsidRPr="00AC054D">
        <w:rPr>
          <w:rFonts w:hAnsi="標楷體" w:hint="eastAsia"/>
        </w:rPr>
        <w:t>月至</w:t>
      </w:r>
      <w:r w:rsidRPr="00AC054D">
        <w:rPr>
          <w:rFonts w:hAnsi="標楷體"/>
        </w:rPr>
        <w:t>111</w:t>
      </w:r>
      <w:r w:rsidRPr="00AC054D">
        <w:rPr>
          <w:rFonts w:hAnsi="標楷體" w:hint="eastAsia"/>
        </w:rPr>
        <w:t>年底均同意備查營運廠商提送</w:t>
      </w:r>
      <w:r w:rsidR="00AC054D" w:rsidRPr="00AC054D">
        <w:rPr>
          <w:rFonts w:hAnsi="標楷體" w:hint="eastAsia"/>
        </w:rPr>
        <w:t>之</w:t>
      </w:r>
      <w:r w:rsidRPr="00AC054D">
        <w:rPr>
          <w:rFonts w:hAnsi="標楷體" w:hint="eastAsia"/>
        </w:rPr>
        <w:t>報表，亦未再督促</w:t>
      </w:r>
      <w:r w:rsidR="0090428C" w:rsidRPr="00AC054D">
        <w:rPr>
          <w:rFonts w:hAnsi="標楷體" w:hint="eastAsia"/>
        </w:rPr>
        <w:t>應</w:t>
      </w:r>
      <w:r w:rsidRPr="00AC054D">
        <w:rPr>
          <w:rFonts w:hAnsi="標楷體" w:hint="eastAsia"/>
        </w:rPr>
        <w:t>維持游泳池正常營運，嗣本室</w:t>
      </w:r>
      <w:r w:rsidRPr="00AC054D">
        <w:rPr>
          <w:rFonts w:hAnsi="標楷體"/>
        </w:rPr>
        <w:t>111</w:t>
      </w:r>
      <w:r w:rsidRPr="00AC054D">
        <w:rPr>
          <w:rFonts w:hAnsi="標楷體" w:hint="eastAsia"/>
        </w:rPr>
        <w:t>年</w:t>
      </w:r>
      <w:r w:rsidRPr="00AC054D">
        <w:rPr>
          <w:rFonts w:hAnsi="標楷體"/>
        </w:rPr>
        <w:t>6</w:t>
      </w:r>
      <w:r w:rsidRPr="00AC054D">
        <w:rPr>
          <w:rFonts w:hAnsi="標楷體" w:hint="eastAsia"/>
        </w:rPr>
        <w:t>至</w:t>
      </w:r>
      <w:r w:rsidRPr="00AC054D">
        <w:rPr>
          <w:rFonts w:hAnsi="標楷體"/>
        </w:rPr>
        <w:t>12</w:t>
      </w:r>
      <w:r w:rsidRPr="00AC054D">
        <w:rPr>
          <w:rFonts w:hAnsi="標楷體" w:hint="eastAsia"/>
        </w:rPr>
        <w:t>月數度函請查明，都市發展處始於</w:t>
      </w:r>
      <w:r w:rsidRPr="00AC054D">
        <w:rPr>
          <w:rFonts w:hAnsi="標楷體"/>
        </w:rPr>
        <w:t>112</w:t>
      </w:r>
      <w:r w:rsidRPr="00AC054D">
        <w:rPr>
          <w:rFonts w:hAnsi="標楷體" w:hint="eastAsia"/>
        </w:rPr>
        <w:t>年</w:t>
      </w:r>
      <w:r w:rsidRPr="00AC054D">
        <w:rPr>
          <w:rFonts w:hAnsi="標楷體"/>
        </w:rPr>
        <w:t>1</w:t>
      </w:r>
      <w:r w:rsidRPr="00AC054D">
        <w:rPr>
          <w:rFonts w:hAnsi="標楷體" w:hint="eastAsia"/>
        </w:rPr>
        <w:t>月辦理會勘並</w:t>
      </w:r>
      <w:r w:rsidR="0090428C" w:rsidRPr="00AC054D">
        <w:rPr>
          <w:rFonts w:hAnsi="標楷體" w:hint="eastAsia"/>
        </w:rPr>
        <w:t>通知</w:t>
      </w:r>
      <w:r w:rsidRPr="00AC054D">
        <w:rPr>
          <w:rFonts w:hAnsi="標楷體" w:hint="eastAsia"/>
        </w:rPr>
        <w:t>儘速恢復營運，然廠商</w:t>
      </w:r>
      <w:r w:rsidRPr="00AC054D">
        <w:rPr>
          <w:rFonts w:hAnsi="標楷體"/>
        </w:rPr>
        <w:t>112</w:t>
      </w:r>
      <w:r w:rsidRPr="00AC054D">
        <w:rPr>
          <w:rFonts w:hAnsi="標楷體" w:hint="eastAsia"/>
        </w:rPr>
        <w:t>年</w:t>
      </w:r>
      <w:r w:rsidRPr="00AC054D">
        <w:rPr>
          <w:rFonts w:hAnsi="標楷體"/>
        </w:rPr>
        <w:t>10</w:t>
      </w:r>
      <w:r w:rsidRPr="00AC054D">
        <w:rPr>
          <w:rFonts w:hAnsi="標楷體" w:hint="eastAsia"/>
        </w:rPr>
        <w:t>月始函復將規劃整修相關設施，預計</w:t>
      </w:r>
      <w:r w:rsidRPr="00AC054D">
        <w:rPr>
          <w:rFonts w:hAnsi="標楷體"/>
        </w:rPr>
        <w:t>12</w:t>
      </w:r>
      <w:r w:rsidRPr="00AC054D">
        <w:rPr>
          <w:rFonts w:hAnsi="標楷體" w:hint="eastAsia"/>
        </w:rPr>
        <w:t>月前正式開放，復於</w:t>
      </w:r>
      <w:r w:rsidRPr="00AC054D">
        <w:rPr>
          <w:rFonts w:hAnsi="標楷體"/>
        </w:rPr>
        <w:t>113</w:t>
      </w:r>
      <w:r w:rsidRPr="00AC054D">
        <w:rPr>
          <w:rFonts w:hAnsi="標楷體" w:hint="eastAsia"/>
        </w:rPr>
        <w:t>年</w:t>
      </w:r>
      <w:r w:rsidRPr="00AC054D">
        <w:rPr>
          <w:rFonts w:hAnsi="標楷體"/>
        </w:rPr>
        <w:t>1</w:t>
      </w:r>
      <w:r w:rsidRPr="00AC054D">
        <w:rPr>
          <w:rFonts w:hAnsi="標楷體" w:hint="eastAsia"/>
        </w:rPr>
        <w:t>月</w:t>
      </w:r>
      <w:r w:rsidRPr="00AC054D">
        <w:rPr>
          <w:rFonts w:hAnsi="標楷體"/>
        </w:rPr>
        <w:t>4</w:t>
      </w:r>
      <w:r w:rsidRPr="00AC054D">
        <w:rPr>
          <w:rFonts w:hAnsi="標楷體" w:hint="eastAsia"/>
        </w:rPr>
        <w:t>日再函請延後開放，至</w:t>
      </w:r>
      <w:r w:rsidRPr="00AC054D">
        <w:rPr>
          <w:rFonts w:hAnsi="標楷體"/>
        </w:rPr>
        <w:t>113</w:t>
      </w:r>
      <w:r w:rsidRPr="00AC054D">
        <w:rPr>
          <w:rFonts w:hAnsi="標楷體" w:hint="eastAsia"/>
        </w:rPr>
        <w:t>年底游泳池仍停業中，經函請基隆市市長督導查明妥處，並研議具體改善措施。</w:t>
      </w:r>
    </w:p>
    <w:p w14:paraId="77C602E1" w14:textId="473D9443" w:rsidR="00EC462F" w:rsidRPr="00AC054D" w:rsidRDefault="00EC462F" w:rsidP="00F04F6B">
      <w:pPr>
        <w:pStyle w:val="Default"/>
        <w:overflowPunct w:val="0"/>
        <w:autoSpaceDE/>
        <w:autoSpaceDN/>
        <w:spacing w:line="468" w:lineRule="exact"/>
        <w:ind w:firstLineChars="200" w:firstLine="494"/>
        <w:jc w:val="both"/>
        <w:rPr>
          <w:rFonts w:hAnsi="標楷體"/>
        </w:rPr>
      </w:pPr>
      <w:r w:rsidRPr="00AC054D">
        <w:rPr>
          <w:rFonts w:hAnsi="標楷體" w:cs="Times New Roman"/>
          <w:b/>
          <w:bCs/>
          <w:snapToGrid w:val="0"/>
          <w:color w:val="auto"/>
          <w:szCs w:val="20"/>
        </w:rPr>
        <w:t>3.</w:t>
      </w:r>
      <w:r w:rsidRPr="00AC054D">
        <w:rPr>
          <w:rFonts w:hAnsi="標楷體" w:cs="Times New Roman" w:hint="eastAsia"/>
          <w:b/>
          <w:bCs/>
          <w:snapToGrid w:val="0"/>
          <w:color w:val="auto"/>
          <w:szCs w:val="20"/>
        </w:rPr>
        <w:t>游泳池建築物使用未符多目標使用辦法，且實際用途亦與使用執照規定不符，惟遲未有具體處理方案：</w:t>
      </w:r>
      <w:r w:rsidRPr="00AC054D">
        <w:rPr>
          <w:rFonts w:hAnsi="標楷體" w:hint="eastAsia"/>
        </w:rPr>
        <w:t>百福公園游泳池建築物前經工務處（原工務局）核准該公共設施用地作多目標使用，嗣都市發展處</w:t>
      </w:r>
      <w:r w:rsidRPr="00AC054D">
        <w:rPr>
          <w:rFonts w:hAnsi="標楷體"/>
        </w:rPr>
        <w:t>93</w:t>
      </w:r>
      <w:r w:rsidRPr="00AC054D">
        <w:rPr>
          <w:rFonts w:hAnsi="標楷體" w:hint="eastAsia"/>
        </w:rPr>
        <w:t>年</w:t>
      </w:r>
      <w:r w:rsidRPr="00AC054D">
        <w:rPr>
          <w:rFonts w:hAnsi="標楷體"/>
        </w:rPr>
        <w:t>12</w:t>
      </w:r>
      <w:r w:rsidRPr="00AC054D">
        <w:rPr>
          <w:rFonts w:hAnsi="標楷體" w:hint="eastAsia"/>
        </w:rPr>
        <w:t>月</w:t>
      </w:r>
      <w:r w:rsidRPr="00AC054D">
        <w:rPr>
          <w:rFonts w:hAnsi="標楷體"/>
        </w:rPr>
        <w:t>3</w:t>
      </w:r>
      <w:r w:rsidRPr="00AC054D">
        <w:rPr>
          <w:rFonts w:hAnsi="標楷體" w:hint="eastAsia"/>
        </w:rPr>
        <w:t>日核發建築物建造執照，核定建築物地上一至四層用途為游泳池，復於</w:t>
      </w:r>
      <w:r w:rsidRPr="00AC054D">
        <w:rPr>
          <w:rFonts w:hAnsi="標楷體"/>
        </w:rPr>
        <w:t>94</w:t>
      </w:r>
      <w:r w:rsidRPr="00AC054D">
        <w:rPr>
          <w:rFonts w:hAnsi="標楷體" w:hint="eastAsia"/>
        </w:rPr>
        <w:t>年</w:t>
      </w:r>
      <w:r w:rsidRPr="00AC054D">
        <w:rPr>
          <w:rFonts w:hAnsi="標楷體"/>
        </w:rPr>
        <w:t>6</w:t>
      </w:r>
      <w:r w:rsidRPr="00AC054D">
        <w:rPr>
          <w:rFonts w:hAnsi="標楷體" w:hint="eastAsia"/>
        </w:rPr>
        <w:t>月</w:t>
      </w:r>
      <w:r w:rsidRPr="00AC054D">
        <w:rPr>
          <w:rFonts w:hAnsi="標楷體"/>
        </w:rPr>
        <w:t>27</w:t>
      </w:r>
      <w:r w:rsidRPr="00AC054D">
        <w:rPr>
          <w:rFonts w:hAnsi="標楷體" w:hint="eastAsia"/>
        </w:rPr>
        <w:t>日、</w:t>
      </w:r>
      <w:r w:rsidRPr="00AC054D">
        <w:rPr>
          <w:rFonts w:hAnsi="標楷體"/>
        </w:rPr>
        <w:t>95</w:t>
      </w:r>
      <w:r w:rsidRPr="00AC054D">
        <w:rPr>
          <w:rFonts w:hAnsi="標楷體" w:hint="eastAsia"/>
        </w:rPr>
        <w:t>年</w:t>
      </w:r>
      <w:r w:rsidRPr="00AC054D">
        <w:rPr>
          <w:rFonts w:hAnsi="標楷體"/>
        </w:rPr>
        <w:t>5</w:t>
      </w:r>
      <w:r w:rsidRPr="00AC054D">
        <w:rPr>
          <w:rFonts w:hAnsi="標楷體" w:hint="eastAsia"/>
        </w:rPr>
        <w:t>月</w:t>
      </w:r>
      <w:r w:rsidRPr="00AC054D">
        <w:rPr>
          <w:rFonts w:hAnsi="標楷體"/>
        </w:rPr>
        <w:t>29</w:t>
      </w:r>
      <w:r w:rsidRPr="00AC054D">
        <w:rPr>
          <w:rFonts w:hAnsi="標楷體" w:hint="eastAsia"/>
        </w:rPr>
        <w:t>日2次核准建造執照變更設計，地上一層用途變更為游泳池、商場及辦公室，並於該建築物興建完成後，</w:t>
      </w:r>
      <w:r w:rsidRPr="00AC054D">
        <w:rPr>
          <w:rFonts w:hAnsi="標楷體"/>
        </w:rPr>
        <w:t>95</w:t>
      </w:r>
      <w:r w:rsidRPr="00AC054D">
        <w:rPr>
          <w:rFonts w:hAnsi="標楷體" w:hint="eastAsia"/>
        </w:rPr>
        <w:t>年</w:t>
      </w:r>
      <w:r w:rsidRPr="00AC054D">
        <w:rPr>
          <w:rFonts w:hAnsi="標楷體"/>
        </w:rPr>
        <w:t>11</w:t>
      </w:r>
      <w:r w:rsidRPr="00AC054D">
        <w:rPr>
          <w:rFonts w:hAnsi="標楷體" w:hint="eastAsia"/>
        </w:rPr>
        <w:t>月</w:t>
      </w:r>
      <w:r w:rsidRPr="00AC054D">
        <w:rPr>
          <w:rFonts w:hAnsi="標楷體"/>
        </w:rPr>
        <w:t>6</w:t>
      </w:r>
      <w:r w:rsidRPr="00AC054D">
        <w:rPr>
          <w:rFonts w:hAnsi="標楷體" w:hint="eastAsia"/>
        </w:rPr>
        <w:t>日核發使用執照（建物用途組別為</w:t>
      </w:r>
      <w:r w:rsidRPr="00AC054D">
        <w:rPr>
          <w:rFonts w:hAnsi="標楷體"/>
        </w:rPr>
        <w:t>D-1</w:t>
      </w:r>
      <w:r w:rsidRPr="00AC054D">
        <w:rPr>
          <w:rFonts w:hAnsi="標楷體" w:hint="eastAsia"/>
        </w:rPr>
        <w:t>、</w:t>
      </w:r>
      <w:r w:rsidRPr="00AC054D">
        <w:rPr>
          <w:rFonts w:hAnsi="標楷體"/>
        </w:rPr>
        <w:t>G-2</w:t>
      </w:r>
      <w:r w:rsidRPr="00AC054D">
        <w:rPr>
          <w:rFonts w:hAnsi="標楷體" w:hint="eastAsia"/>
        </w:rPr>
        <w:t>、</w:t>
      </w:r>
      <w:r w:rsidRPr="00AC054D">
        <w:rPr>
          <w:rFonts w:hAnsi="標楷體"/>
        </w:rPr>
        <w:t>B-2</w:t>
      </w:r>
      <w:r w:rsidRPr="00AC054D">
        <w:rPr>
          <w:rFonts w:hAnsi="標楷體" w:hint="eastAsia"/>
        </w:rPr>
        <w:t>），然目的事業主管機關2次核准變更建造執照並增列地上一層</w:t>
      </w:r>
      <w:r w:rsidRPr="00AC054D">
        <w:rPr>
          <w:rFonts w:hAnsi="標楷體" w:hint="eastAsia"/>
        </w:rPr>
        <w:lastRenderedPageBreak/>
        <w:t>及地上四層作「商場」用途，已與都市計畫公共設施用地多目標使用辦法第</w:t>
      </w:r>
      <w:r w:rsidRPr="00AC054D">
        <w:rPr>
          <w:rFonts w:hAnsi="標楷體"/>
        </w:rPr>
        <w:t>3</w:t>
      </w:r>
      <w:r w:rsidRPr="00AC054D">
        <w:rPr>
          <w:rFonts w:hAnsi="標楷體" w:hint="eastAsia"/>
        </w:rPr>
        <w:t>條附表規定，用地類別為公園，使用項目為「地下」作商場未符。復據都市發展處</w:t>
      </w:r>
      <w:r w:rsidRPr="00AC054D">
        <w:rPr>
          <w:rFonts w:hAnsi="標楷體"/>
        </w:rPr>
        <w:t>109</w:t>
      </w:r>
      <w:r w:rsidRPr="00AC054D">
        <w:rPr>
          <w:rFonts w:hAnsi="標楷體" w:hint="eastAsia"/>
        </w:rPr>
        <w:t>年</w:t>
      </w:r>
      <w:r w:rsidRPr="00AC054D">
        <w:rPr>
          <w:rFonts w:hAnsi="標楷體"/>
        </w:rPr>
        <w:t>7</w:t>
      </w:r>
      <w:r w:rsidRPr="00AC054D">
        <w:rPr>
          <w:rFonts w:hAnsi="標楷體" w:hint="eastAsia"/>
        </w:rPr>
        <w:t>月簽案曾就百福公園游泳池建築物使用執照，與多目標使用辦法規定公園用地僅得於「地下」作商業用途未符等，提出質疑及檢討，惟未有效解決，復於</w:t>
      </w:r>
      <w:r w:rsidRPr="00AC054D">
        <w:rPr>
          <w:rFonts w:hAnsi="標楷體"/>
        </w:rPr>
        <w:t>110</w:t>
      </w:r>
      <w:r w:rsidRPr="00AC054D">
        <w:rPr>
          <w:rFonts w:hAnsi="標楷體" w:hint="eastAsia"/>
        </w:rPr>
        <w:t>年</w:t>
      </w:r>
      <w:r w:rsidRPr="00AC054D">
        <w:rPr>
          <w:rFonts w:hAnsi="標楷體"/>
        </w:rPr>
        <w:t>9</w:t>
      </w:r>
      <w:r w:rsidRPr="00AC054D">
        <w:rPr>
          <w:rFonts w:hAnsi="標楷體" w:hint="eastAsia"/>
        </w:rPr>
        <w:t>月至</w:t>
      </w:r>
      <w:r w:rsidRPr="00AC054D">
        <w:rPr>
          <w:rFonts w:hAnsi="標楷體"/>
        </w:rPr>
        <w:t>12</w:t>
      </w:r>
      <w:r w:rsidRPr="00AC054D">
        <w:rPr>
          <w:rFonts w:hAnsi="標楷體" w:hint="eastAsia"/>
        </w:rPr>
        <w:t>月間再度檢討後續處理方式，雖已確認本案不符多目標使用辦法規定，惟仍未有具體處理方案或作為</w:t>
      </w:r>
      <w:r w:rsidR="002A46F8" w:rsidRPr="00AC054D">
        <w:rPr>
          <w:rFonts w:hAnsi="標楷體" w:hint="eastAsia"/>
        </w:rPr>
        <w:t>；</w:t>
      </w:r>
      <w:r w:rsidRPr="00AC054D">
        <w:rPr>
          <w:rFonts w:hAnsi="標楷體" w:hint="eastAsia"/>
        </w:rPr>
        <w:t>其後於</w:t>
      </w:r>
      <w:r w:rsidRPr="00AC054D">
        <w:rPr>
          <w:rFonts w:hAnsi="標楷體"/>
        </w:rPr>
        <w:t>112</w:t>
      </w:r>
      <w:r w:rsidRPr="00AC054D">
        <w:rPr>
          <w:rFonts w:hAnsi="標楷體" w:hint="eastAsia"/>
        </w:rPr>
        <w:t>年</w:t>
      </w:r>
      <w:r w:rsidRPr="00AC054D">
        <w:rPr>
          <w:rFonts w:hAnsi="標楷體"/>
        </w:rPr>
        <w:t>1</w:t>
      </w:r>
      <w:r w:rsidRPr="00AC054D">
        <w:rPr>
          <w:rFonts w:hAnsi="標楷體" w:hint="eastAsia"/>
        </w:rPr>
        <w:t>月</w:t>
      </w:r>
      <w:r w:rsidRPr="00AC054D">
        <w:rPr>
          <w:rFonts w:hAnsi="標楷體"/>
        </w:rPr>
        <w:t>6</w:t>
      </w:r>
      <w:r w:rsidRPr="00AC054D">
        <w:rPr>
          <w:rFonts w:hAnsi="標楷體" w:hint="eastAsia"/>
        </w:rPr>
        <w:t>日及</w:t>
      </w:r>
      <w:r w:rsidRPr="00AC054D">
        <w:rPr>
          <w:rFonts w:hAnsi="標楷體"/>
        </w:rPr>
        <w:t>113</w:t>
      </w:r>
      <w:r w:rsidRPr="00AC054D">
        <w:rPr>
          <w:rFonts w:hAnsi="標楷體" w:hint="eastAsia"/>
        </w:rPr>
        <w:t>年</w:t>
      </w:r>
      <w:r w:rsidRPr="00AC054D">
        <w:rPr>
          <w:rFonts w:hAnsi="標楷體"/>
        </w:rPr>
        <w:t>1</w:t>
      </w:r>
      <w:r w:rsidRPr="00AC054D">
        <w:rPr>
          <w:rFonts w:hAnsi="標楷體" w:hint="eastAsia"/>
        </w:rPr>
        <w:t>月</w:t>
      </w:r>
      <w:r w:rsidRPr="00AC054D">
        <w:rPr>
          <w:rFonts w:hAnsi="標楷體"/>
        </w:rPr>
        <w:t>30</w:t>
      </w:r>
      <w:r w:rsidRPr="00AC054D">
        <w:rPr>
          <w:rFonts w:hAnsi="標楷體" w:hint="eastAsia"/>
        </w:rPr>
        <w:t>日2度辦理會勘，惟仍未有效改善，經函請基隆市市長督導查明，並確依法規研提適切方案妥處。</w:t>
      </w:r>
    </w:p>
    <w:p w14:paraId="25D93F25" w14:textId="2A6ADC00" w:rsidR="000F09D2" w:rsidRPr="00AC054D" w:rsidRDefault="00EC462F" w:rsidP="00B96AD1">
      <w:pPr>
        <w:pStyle w:val="Default"/>
        <w:overflowPunct w:val="0"/>
        <w:autoSpaceDE/>
        <w:autoSpaceDN/>
        <w:spacing w:line="464" w:lineRule="exact"/>
        <w:ind w:firstLineChars="200" w:firstLine="494"/>
        <w:jc w:val="both"/>
        <w:rPr>
          <w:rFonts w:hAnsi="標楷體"/>
        </w:rPr>
      </w:pPr>
      <w:r w:rsidRPr="00AC054D">
        <w:rPr>
          <w:rFonts w:hAnsi="標楷體" w:cs="Times New Roman" w:hint="eastAsia"/>
          <w:b/>
          <w:bCs/>
          <w:snapToGrid w:val="0"/>
          <w:color w:val="auto"/>
          <w:szCs w:val="20"/>
        </w:rPr>
        <w:t>4</w:t>
      </w:r>
      <w:r w:rsidRPr="00AC054D">
        <w:rPr>
          <w:rFonts w:hAnsi="標楷體" w:cs="Times New Roman"/>
          <w:b/>
          <w:bCs/>
          <w:snapToGrid w:val="0"/>
          <w:color w:val="auto"/>
          <w:szCs w:val="20"/>
        </w:rPr>
        <w:t>.</w:t>
      </w:r>
      <w:r w:rsidRPr="00AC054D">
        <w:rPr>
          <w:rFonts w:hAnsi="標楷體" w:cs="Times New Roman" w:hint="eastAsia"/>
          <w:b/>
          <w:bCs/>
          <w:snapToGrid w:val="0"/>
          <w:color w:val="auto"/>
          <w:szCs w:val="20"/>
        </w:rPr>
        <w:t>基隆市公園不動產收益作業要點遲未妥予檢討，且百福公園游泳池開發經營案收取租金不敷支應稅捐負擔，整體收支為負值：</w:t>
      </w:r>
      <w:r w:rsidRPr="00AC054D">
        <w:rPr>
          <w:rFonts w:hAnsi="標楷體" w:hint="eastAsia"/>
        </w:rPr>
        <w:t>市政府於</w:t>
      </w:r>
      <w:r w:rsidRPr="00AC054D">
        <w:rPr>
          <w:rFonts w:hAnsi="標楷體"/>
        </w:rPr>
        <w:t>103</w:t>
      </w:r>
      <w:r w:rsidRPr="00AC054D">
        <w:rPr>
          <w:rFonts w:hAnsi="標楷體" w:hint="eastAsia"/>
        </w:rPr>
        <w:t>年為統一公園實務收益規範，於</w:t>
      </w:r>
      <w:r w:rsidRPr="00AC054D">
        <w:rPr>
          <w:rFonts w:hAnsi="標楷體"/>
        </w:rPr>
        <w:t>103</w:t>
      </w:r>
      <w:r w:rsidRPr="00AC054D">
        <w:rPr>
          <w:rFonts w:hAnsi="標楷體" w:hint="eastAsia"/>
        </w:rPr>
        <w:t>年</w:t>
      </w:r>
      <w:r w:rsidRPr="00AC054D">
        <w:rPr>
          <w:rFonts w:hAnsi="標楷體"/>
        </w:rPr>
        <w:t>2</w:t>
      </w:r>
      <w:r w:rsidRPr="00AC054D">
        <w:rPr>
          <w:rFonts w:hAnsi="標楷體" w:hint="eastAsia"/>
        </w:rPr>
        <w:t>月</w:t>
      </w:r>
      <w:r w:rsidRPr="00AC054D">
        <w:rPr>
          <w:rFonts w:hAnsi="標楷體"/>
        </w:rPr>
        <w:t>18</w:t>
      </w:r>
      <w:r w:rsidRPr="00AC054D">
        <w:rPr>
          <w:rFonts w:hAnsi="標楷體" w:hint="eastAsia"/>
        </w:rPr>
        <w:t>日訂定公園收益作業要點，針對由私人投資新建之建築改良物且已登記予市政府並委託其營運者，訂定「租金」以「最初簽約年平均公告地價」暨每年「權利金」以「最初簽約年租金」之</w:t>
      </w:r>
      <w:r w:rsidRPr="00AC054D">
        <w:rPr>
          <w:rFonts w:hAnsi="標楷體"/>
        </w:rPr>
        <w:t>4</w:t>
      </w:r>
      <w:r w:rsidRPr="00AC054D">
        <w:rPr>
          <w:rFonts w:hAnsi="標楷體" w:hint="eastAsia"/>
        </w:rPr>
        <w:t>倍計算，營運廠商原投資金額從每年應繳權利金予以折抵且就房屋訂有相關收費規定，均與自治條例及出租收益作業要點規定土地依「當期土地申報地價總額」</w:t>
      </w:r>
      <w:r w:rsidR="00FB28A0" w:rsidRPr="00AC054D">
        <w:rPr>
          <w:rFonts w:hAnsi="標楷體" w:hint="eastAsia"/>
        </w:rPr>
        <w:t>及</w:t>
      </w:r>
      <w:r w:rsidRPr="00AC054D">
        <w:rPr>
          <w:rFonts w:hAnsi="標楷體" w:hint="eastAsia"/>
        </w:rPr>
        <w:t>「房屋」依「當期房屋課稅現值」為租金計算基準不一，且依公園收益作業要點計算之收益，大幅少於依自治條例及出租收益作業要點計算者</w:t>
      </w:r>
      <w:r w:rsidR="002A46F8" w:rsidRPr="00AC054D">
        <w:rPr>
          <w:rFonts w:hAnsi="標楷體" w:hint="eastAsia"/>
        </w:rPr>
        <w:t>；又</w:t>
      </w:r>
      <w:r w:rsidRPr="00AC054D">
        <w:rPr>
          <w:rFonts w:hAnsi="標楷體" w:hint="eastAsia"/>
        </w:rPr>
        <w:t>市政府1</w:t>
      </w:r>
      <w:r w:rsidRPr="00AC054D">
        <w:rPr>
          <w:rFonts w:hAnsi="標楷體"/>
        </w:rPr>
        <w:t>03</w:t>
      </w:r>
      <w:r w:rsidRPr="00AC054D">
        <w:rPr>
          <w:rFonts w:hAnsi="標楷體" w:hint="eastAsia"/>
        </w:rPr>
        <w:t>年5月與營運廠商續訂</w:t>
      </w:r>
      <w:r w:rsidR="0090428C" w:rsidRPr="00AC054D">
        <w:rPr>
          <w:rFonts w:hAnsi="標楷體" w:hint="eastAsia"/>
        </w:rPr>
        <w:t>契約</w:t>
      </w:r>
      <w:r w:rsidRPr="00AC054D">
        <w:rPr>
          <w:rFonts w:hAnsi="標楷體" w:hint="eastAsia"/>
        </w:rPr>
        <w:t>，並依上開作業要點訂定相關租金及權利金計收規範，都市發展處雖於</w:t>
      </w:r>
      <w:r w:rsidRPr="00AC054D">
        <w:rPr>
          <w:rFonts w:hAnsi="標楷體"/>
        </w:rPr>
        <w:t>110</w:t>
      </w:r>
      <w:r w:rsidRPr="00AC054D">
        <w:rPr>
          <w:rFonts w:hAnsi="標楷體" w:hint="eastAsia"/>
        </w:rPr>
        <w:t>年</w:t>
      </w:r>
      <w:r w:rsidRPr="00AC054D">
        <w:rPr>
          <w:rFonts w:hAnsi="標楷體"/>
        </w:rPr>
        <w:t>12</w:t>
      </w:r>
      <w:r w:rsidRPr="00AC054D">
        <w:rPr>
          <w:rFonts w:hAnsi="標楷體" w:hint="eastAsia"/>
        </w:rPr>
        <w:t>月檢討契約規定與自治條例規定有違，曾研議啟動停止適用事宜，嗣財政處</w:t>
      </w:r>
      <w:r w:rsidRPr="00AC054D">
        <w:rPr>
          <w:rFonts w:hAnsi="標楷體"/>
        </w:rPr>
        <w:t>111</w:t>
      </w:r>
      <w:r w:rsidRPr="00AC054D">
        <w:rPr>
          <w:rFonts w:hAnsi="標楷體" w:hint="eastAsia"/>
        </w:rPr>
        <w:t>年</w:t>
      </w:r>
      <w:r w:rsidRPr="00AC054D">
        <w:rPr>
          <w:rFonts w:hAnsi="標楷體"/>
        </w:rPr>
        <w:t>4</w:t>
      </w:r>
      <w:r w:rsidRPr="00AC054D">
        <w:rPr>
          <w:rFonts w:hAnsi="標楷體" w:hint="eastAsia"/>
        </w:rPr>
        <w:t>月修正基隆市市有公用不動產出租收益作業要點，刪除原第</w:t>
      </w:r>
      <w:r w:rsidRPr="00AC054D">
        <w:rPr>
          <w:rFonts w:hAnsi="標楷體"/>
        </w:rPr>
        <w:t>2</w:t>
      </w:r>
      <w:r w:rsidRPr="00AC054D">
        <w:rPr>
          <w:rFonts w:hAnsi="標楷體" w:hint="eastAsia"/>
        </w:rPr>
        <w:t>點第</w:t>
      </w:r>
      <w:r w:rsidRPr="00AC054D">
        <w:rPr>
          <w:rFonts w:hAnsi="標楷體"/>
        </w:rPr>
        <w:t>1</w:t>
      </w:r>
      <w:r w:rsidRPr="00AC054D">
        <w:rPr>
          <w:rFonts w:hAnsi="標楷體" w:hint="eastAsia"/>
        </w:rPr>
        <w:t>項規定管理機關徵得市政府同意另訂作業規定之內容，且增訂租金不得低於應繳納之地價稅及房屋稅之限制，然都市發展處未再據以重新檢討公園收益作業要點。復查市政府</w:t>
      </w:r>
      <w:r w:rsidRPr="00AC054D">
        <w:rPr>
          <w:rFonts w:hAnsi="標楷體"/>
        </w:rPr>
        <w:t>103</w:t>
      </w:r>
      <w:r w:rsidRPr="00AC054D">
        <w:rPr>
          <w:rFonts w:hAnsi="標楷體" w:hint="eastAsia"/>
        </w:rPr>
        <w:t>至</w:t>
      </w:r>
      <w:r w:rsidRPr="00AC054D">
        <w:rPr>
          <w:rFonts w:hAnsi="標楷體"/>
        </w:rPr>
        <w:t>112</w:t>
      </w:r>
      <w:r w:rsidRPr="00AC054D">
        <w:rPr>
          <w:rFonts w:hAnsi="標楷體" w:hint="eastAsia"/>
        </w:rPr>
        <w:t>年累計收取土地租金</w:t>
      </w:r>
      <w:r w:rsidRPr="00AC054D">
        <w:rPr>
          <w:rFonts w:hAnsi="標楷體"/>
        </w:rPr>
        <w:t>80</w:t>
      </w:r>
      <w:r w:rsidRPr="00AC054D">
        <w:rPr>
          <w:rFonts w:hAnsi="標楷體" w:hint="eastAsia"/>
        </w:rPr>
        <w:t>萬餘元，已較基隆市市有公用不動產出租收益作業要點規定計算土地租金</w:t>
      </w:r>
      <w:r w:rsidRPr="00AC054D">
        <w:rPr>
          <w:rFonts w:hAnsi="標楷體"/>
        </w:rPr>
        <w:t>737</w:t>
      </w:r>
      <w:r w:rsidRPr="00AC054D">
        <w:rPr>
          <w:rFonts w:hAnsi="標楷體" w:hint="eastAsia"/>
        </w:rPr>
        <w:t>萬餘元，減少</w:t>
      </w:r>
      <w:r w:rsidRPr="00AC054D">
        <w:rPr>
          <w:rFonts w:hAnsi="標楷體"/>
        </w:rPr>
        <w:t>656</w:t>
      </w:r>
      <w:r w:rsidRPr="00AC054D">
        <w:rPr>
          <w:rFonts w:hAnsi="標楷體" w:hint="eastAsia"/>
        </w:rPr>
        <w:t>萬餘元，且因權利金折扺營運廠商投資額，實際收益已不敷支應同期間市政府負擔之房屋及地價稅</w:t>
      </w:r>
      <w:r w:rsidRPr="00AC054D">
        <w:rPr>
          <w:rFonts w:hAnsi="標楷體"/>
        </w:rPr>
        <w:t>936</w:t>
      </w:r>
      <w:r w:rsidRPr="00AC054D">
        <w:rPr>
          <w:rFonts w:hAnsi="標楷體" w:hint="eastAsia"/>
        </w:rPr>
        <w:t>萬餘元，金額差距達</w:t>
      </w:r>
      <w:r w:rsidRPr="00AC054D">
        <w:rPr>
          <w:rFonts w:hAnsi="標楷體"/>
        </w:rPr>
        <w:t>855</w:t>
      </w:r>
      <w:r w:rsidRPr="00AC054D">
        <w:rPr>
          <w:rFonts w:hAnsi="標楷體" w:hint="eastAsia"/>
        </w:rPr>
        <w:t>萬餘元，經函請基隆市市長促請檢討研謀改善，並審慎研訂適切契約相關收費規定，避免收益未敷支出。</w:t>
      </w:r>
    </w:p>
    <w:p w14:paraId="7A0F2ECC" w14:textId="7A6E2F2F" w:rsidR="00C8547E" w:rsidRPr="00D34EFF" w:rsidRDefault="00C8547E" w:rsidP="00F04F6B">
      <w:pPr>
        <w:overflowPunct w:val="0"/>
        <w:snapToGrid w:val="0"/>
        <w:spacing w:line="470" w:lineRule="exact"/>
        <w:ind w:firstLineChars="100" w:firstLine="295"/>
        <w:jc w:val="both"/>
        <w:outlineLvl w:val="0"/>
        <w:rPr>
          <w:rFonts w:ascii="標楷體" w:hAnsi="標楷體"/>
          <w:b/>
          <w:bCs/>
          <w:color w:val="000000" w:themeColor="text1"/>
          <w:sz w:val="28"/>
          <w:szCs w:val="28"/>
        </w:rPr>
      </w:pPr>
      <w:r w:rsidRPr="00D34EFF">
        <w:rPr>
          <w:rFonts w:ascii="標楷體" w:hAnsi="標楷體" w:hint="eastAsia"/>
          <w:b/>
          <w:bCs/>
          <w:color w:val="000000" w:themeColor="text1"/>
          <w:spacing w:val="4"/>
          <w:sz w:val="28"/>
          <w:szCs w:val="28"/>
        </w:rPr>
        <w:t>（</w:t>
      </w:r>
      <w:r>
        <w:rPr>
          <w:rFonts w:ascii="標楷體" w:hAnsi="標楷體" w:hint="eastAsia"/>
          <w:b/>
          <w:bCs/>
          <w:color w:val="000000" w:themeColor="text1"/>
          <w:spacing w:val="4"/>
          <w:sz w:val="28"/>
          <w:szCs w:val="28"/>
        </w:rPr>
        <w:t>九</w:t>
      </w:r>
      <w:r w:rsidRPr="00D34EFF">
        <w:rPr>
          <w:rFonts w:ascii="標楷體" w:hAnsi="標楷體" w:hint="eastAsia"/>
          <w:b/>
          <w:bCs/>
          <w:color w:val="000000" w:themeColor="text1"/>
          <w:sz w:val="28"/>
          <w:szCs w:val="28"/>
        </w:rPr>
        <w:t>）辦理</w:t>
      </w:r>
      <w:r w:rsidRPr="00D34EFF">
        <w:rPr>
          <w:rFonts w:ascii="標楷體" w:hAnsi="標楷體"/>
          <w:b/>
          <w:bCs/>
          <w:color w:val="000000" w:themeColor="text1"/>
          <w:sz w:val="28"/>
          <w:szCs w:val="28"/>
        </w:rPr>
        <w:t>基隆港東岸郵輪廣場串接工程</w:t>
      </w:r>
      <w:r w:rsidRPr="00D34EFF">
        <w:rPr>
          <w:rFonts w:ascii="標楷體" w:hAnsi="標楷體" w:hint="eastAsia"/>
          <w:b/>
          <w:bCs/>
          <w:color w:val="000000" w:themeColor="text1"/>
          <w:sz w:val="28"/>
          <w:szCs w:val="28"/>
        </w:rPr>
        <w:t>，惟部分施工範圍用地未及時取得</w:t>
      </w:r>
      <w:r>
        <w:rPr>
          <w:rFonts w:ascii="標楷體" w:hAnsi="標楷體" w:hint="eastAsia"/>
          <w:b/>
          <w:bCs/>
          <w:color w:val="000000" w:themeColor="text1"/>
          <w:sz w:val="28"/>
          <w:szCs w:val="28"/>
        </w:rPr>
        <w:t>延宕</w:t>
      </w:r>
      <w:r w:rsidRPr="00D34EFF">
        <w:rPr>
          <w:rFonts w:ascii="標楷體" w:hAnsi="標楷體" w:hint="eastAsia"/>
          <w:b/>
          <w:bCs/>
          <w:color w:val="000000" w:themeColor="text1"/>
          <w:sz w:val="28"/>
          <w:szCs w:val="28"/>
        </w:rPr>
        <w:t>整體工期，</w:t>
      </w:r>
      <w:r>
        <w:rPr>
          <w:rFonts w:ascii="標楷體" w:hAnsi="標楷體" w:hint="eastAsia"/>
          <w:b/>
          <w:bCs/>
          <w:color w:val="000000" w:themeColor="text1"/>
          <w:sz w:val="28"/>
          <w:szCs w:val="28"/>
        </w:rPr>
        <w:t>又</w:t>
      </w:r>
      <w:r w:rsidRPr="00D34EFF">
        <w:rPr>
          <w:rFonts w:ascii="標楷體" w:hAnsi="標楷體" w:hint="eastAsia"/>
          <w:b/>
          <w:bCs/>
          <w:color w:val="000000" w:themeColor="text1"/>
          <w:sz w:val="28"/>
          <w:szCs w:val="28"/>
        </w:rPr>
        <w:t>商場連通平</w:t>
      </w:r>
      <w:r w:rsidR="00D0392C">
        <w:rPr>
          <w:rFonts w:ascii="標楷體" w:hAnsi="標楷體" w:hint="eastAsia"/>
          <w:b/>
          <w:bCs/>
          <w:color w:val="000000" w:themeColor="text1"/>
          <w:sz w:val="28"/>
          <w:szCs w:val="28"/>
        </w:rPr>
        <w:t>臺</w:t>
      </w:r>
      <w:r w:rsidRPr="00D34EFF">
        <w:rPr>
          <w:rFonts w:ascii="標楷體" w:hAnsi="標楷體" w:hint="eastAsia"/>
          <w:b/>
          <w:bCs/>
          <w:color w:val="000000" w:themeColor="text1"/>
          <w:sz w:val="28"/>
          <w:szCs w:val="28"/>
        </w:rPr>
        <w:t>不施作影響計畫目標達成，均待研謀妥處，以確保計畫完整性。</w:t>
      </w:r>
    </w:p>
    <w:p w14:paraId="33833056" w14:textId="28CF45D0" w:rsidR="00C8547E" w:rsidRPr="00D34EFF" w:rsidRDefault="00C8547E" w:rsidP="00D3407D">
      <w:pPr>
        <w:overflowPunct w:val="0"/>
        <w:snapToGrid w:val="0"/>
        <w:spacing w:line="466" w:lineRule="exact"/>
        <w:ind w:firstLineChars="200" w:firstLine="494"/>
        <w:jc w:val="both"/>
        <w:rPr>
          <w:rFonts w:ascii="標楷體" w:hAnsi="標楷體"/>
          <w:color w:val="000000" w:themeColor="text1"/>
        </w:rPr>
      </w:pPr>
      <w:r w:rsidRPr="00D34EFF">
        <w:rPr>
          <w:rFonts w:ascii="標楷體" w:hAnsi="標楷體" w:hint="eastAsia"/>
          <w:color w:val="000000" w:themeColor="text1"/>
        </w:rPr>
        <w:t>市政府為</w:t>
      </w:r>
      <w:r w:rsidRPr="00D34EFF">
        <w:rPr>
          <w:rFonts w:ascii="標楷體" w:hAnsi="標楷體"/>
          <w:color w:val="000000" w:themeColor="text1"/>
        </w:rPr>
        <w:t>串聯</w:t>
      </w:r>
      <w:r w:rsidRPr="00D34EFF">
        <w:rPr>
          <w:rFonts w:ascii="標楷體" w:hAnsi="標楷體" w:hint="eastAsia"/>
          <w:color w:val="000000" w:themeColor="text1"/>
        </w:rPr>
        <w:t>基隆港區及東岸市區景點，經交通部於110年6月4日核定於前瞻基礎建設第3期及第4期特別預算「城鄉建設」項下補助</w:t>
      </w:r>
      <w:r>
        <w:rPr>
          <w:rFonts w:ascii="標楷體" w:hAnsi="標楷體" w:hint="eastAsia"/>
          <w:color w:val="000000" w:themeColor="text1"/>
        </w:rPr>
        <w:t>辦理</w:t>
      </w:r>
      <w:r w:rsidRPr="00D34EFF">
        <w:rPr>
          <w:rFonts w:ascii="標楷體" w:hAnsi="標楷體" w:hint="eastAsia"/>
          <w:color w:val="000000" w:themeColor="text1"/>
        </w:rPr>
        <w:t>「</w:t>
      </w:r>
      <w:r w:rsidRPr="00D34EFF">
        <w:rPr>
          <w:rFonts w:ascii="標楷體" w:hAnsi="標楷體"/>
          <w:color w:val="000000" w:themeColor="text1"/>
        </w:rPr>
        <w:t>基隆國門廣場計畫</w:t>
      </w:r>
      <w:r w:rsidRPr="00D34EFF">
        <w:rPr>
          <w:rFonts w:ascii="標楷體" w:hAnsi="標楷體" w:hint="eastAsia"/>
          <w:color w:val="000000" w:themeColor="text1"/>
        </w:rPr>
        <w:t>（</w:t>
      </w:r>
      <w:r w:rsidRPr="00D34EFF">
        <w:rPr>
          <w:rFonts w:ascii="標楷體" w:hAnsi="標楷體"/>
          <w:color w:val="000000" w:themeColor="text1"/>
        </w:rPr>
        <w:t>基隆港東岸郵輪廣場</w:t>
      </w:r>
      <w:r w:rsidRPr="00D34EFF">
        <w:rPr>
          <w:rFonts w:ascii="標楷體" w:hAnsi="標楷體" w:hint="eastAsia"/>
          <w:color w:val="000000" w:themeColor="text1"/>
        </w:rPr>
        <w:t>－</w:t>
      </w:r>
      <w:r w:rsidRPr="00D34EFF">
        <w:rPr>
          <w:rFonts w:ascii="標楷體" w:hAnsi="標楷體"/>
          <w:color w:val="000000" w:themeColor="text1"/>
        </w:rPr>
        <w:t>串接工程及市區範圍工程</w:t>
      </w:r>
      <w:r w:rsidRPr="00D34EFF">
        <w:rPr>
          <w:rFonts w:ascii="標楷體" w:hAnsi="標楷體" w:hint="eastAsia"/>
          <w:color w:val="000000" w:themeColor="text1"/>
        </w:rPr>
        <w:t>）」，總經費5億1,252萬元</w:t>
      </w:r>
      <w:r w:rsidR="002A46F8">
        <w:rPr>
          <w:rFonts w:ascii="標楷體" w:hAnsi="標楷體" w:hint="eastAsia"/>
          <w:color w:val="000000" w:themeColor="text1"/>
        </w:rPr>
        <w:t>（補助4億3,564萬餘元</w:t>
      </w:r>
      <w:r w:rsidRPr="00D34EFF">
        <w:rPr>
          <w:rFonts w:ascii="標楷體" w:hAnsi="標楷體" w:hint="eastAsia"/>
          <w:color w:val="000000" w:themeColor="text1"/>
        </w:rPr>
        <w:t>，</w:t>
      </w:r>
      <w:r>
        <w:rPr>
          <w:rFonts w:ascii="標楷體" w:hAnsi="標楷體" w:hint="eastAsia"/>
          <w:color w:val="000000" w:themeColor="text1"/>
        </w:rPr>
        <w:t>市</w:t>
      </w:r>
      <w:r>
        <w:rPr>
          <w:rFonts w:ascii="標楷體" w:hAnsi="標楷體" w:hint="eastAsia"/>
          <w:color w:val="000000" w:themeColor="text1"/>
        </w:rPr>
        <w:lastRenderedPageBreak/>
        <w:t>政</w:t>
      </w:r>
      <w:r w:rsidRPr="00D34EFF">
        <w:rPr>
          <w:rFonts w:ascii="標楷體" w:hAnsi="標楷體" w:hint="eastAsia"/>
          <w:color w:val="000000" w:themeColor="text1"/>
        </w:rPr>
        <w:t>府自籌</w:t>
      </w:r>
      <w:r>
        <w:rPr>
          <w:rFonts w:ascii="標楷體" w:hAnsi="標楷體" w:hint="eastAsia"/>
          <w:color w:val="000000" w:themeColor="text1"/>
        </w:rPr>
        <w:t>款</w:t>
      </w:r>
      <w:r w:rsidRPr="00D34EFF">
        <w:rPr>
          <w:rFonts w:ascii="標楷體" w:hAnsi="標楷體" w:hint="eastAsia"/>
          <w:color w:val="000000" w:themeColor="text1"/>
        </w:rPr>
        <w:t>7,687萬餘元</w:t>
      </w:r>
      <w:r w:rsidR="003F008C">
        <w:rPr>
          <w:rFonts w:ascii="標楷體" w:hAnsi="標楷體" w:hint="eastAsia"/>
          <w:color w:val="000000" w:themeColor="text1"/>
        </w:rPr>
        <w:t>），</w:t>
      </w:r>
      <w:r w:rsidRPr="00D34EFF">
        <w:rPr>
          <w:rFonts w:ascii="標楷體" w:hAnsi="標楷體" w:hint="eastAsia"/>
          <w:color w:val="000000" w:themeColor="text1"/>
        </w:rPr>
        <w:t>計畫期程110至113年。都市發展處於計畫核定後辦理工程規劃設計監造委託技術服務案，</w:t>
      </w:r>
      <w:r w:rsidR="003F008C">
        <w:rPr>
          <w:rFonts w:ascii="標楷體" w:hAnsi="標楷體" w:hint="eastAsia"/>
          <w:color w:val="000000" w:themeColor="text1"/>
        </w:rPr>
        <w:t>經</w:t>
      </w:r>
      <w:r w:rsidRPr="00D34EFF">
        <w:rPr>
          <w:rFonts w:ascii="標楷體" w:hAnsi="標楷體" w:hint="eastAsia"/>
          <w:color w:val="000000" w:themeColor="text1"/>
        </w:rPr>
        <w:t>於110年7月20日決標，決標金額3,100萬元，廠商嗣於111年1月28日提送設計圖說，規劃於中正路喜豬橋上方新建景觀天橋平</w:t>
      </w:r>
      <w:r w:rsidR="00D0392C">
        <w:rPr>
          <w:rFonts w:ascii="標楷體" w:hAnsi="標楷體" w:hint="eastAsia"/>
          <w:color w:val="000000" w:themeColor="text1"/>
        </w:rPr>
        <w:t>臺</w:t>
      </w:r>
      <w:r w:rsidRPr="00D34EFF">
        <w:rPr>
          <w:rFonts w:ascii="標楷體" w:hAnsi="標楷體" w:hint="eastAsia"/>
          <w:color w:val="000000" w:themeColor="text1"/>
        </w:rPr>
        <w:t>，串連郵輪廣場、田寮河上方之市民廣場</w:t>
      </w:r>
      <w:r w:rsidR="003F008C">
        <w:rPr>
          <w:rFonts w:ascii="標楷體" w:hAnsi="標楷體" w:hint="eastAsia"/>
          <w:color w:val="000000" w:themeColor="text1"/>
        </w:rPr>
        <w:t>及</w:t>
      </w:r>
      <w:r w:rsidRPr="00D34EFF">
        <w:rPr>
          <w:rFonts w:ascii="標楷體" w:hAnsi="標楷體"/>
          <w:color w:val="000000" w:themeColor="text1"/>
        </w:rPr>
        <w:t>東岸商場</w:t>
      </w:r>
      <w:r w:rsidRPr="00D34EFF">
        <w:rPr>
          <w:rFonts w:ascii="標楷體" w:hAnsi="標楷體" w:hint="eastAsia"/>
          <w:color w:val="000000" w:themeColor="text1"/>
        </w:rPr>
        <w:t>大樓</w:t>
      </w:r>
      <w:r w:rsidR="003F008C">
        <w:rPr>
          <w:rFonts w:ascii="標楷體" w:hAnsi="標楷體" w:hint="eastAsia"/>
          <w:color w:val="000000" w:themeColor="text1"/>
        </w:rPr>
        <w:t>，嗣</w:t>
      </w:r>
      <w:r w:rsidRPr="00D34EFF">
        <w:rPr>
          <w:rFonts w:ascii="標楷體" w:hAnsi="標楷體" w:hint="eastAsia"/>
          <w:color w:val="000000" w:themeColor="text1"/>
        </w:rPr>
        <w:t>辦理「</w:t>
      </w:r>
      <w:r w:rsidRPr="00D34EFF">
        <w:rPr>
          <w:rFonts w:ascii="標楷體" w:hAnsi="標楷體"/>
          <w:color w:val="000000" w:themeColor="text1"/>
        </w:rPr>
        <w:t>基隆港東岸郵輪廣場串接工程及市區範圍工程</w:t>
      </w:r>
      <w:r w:rsidRPr="00D34EFF">
        <w:rPr>
          <w:rFonts w:ascii="標楷體" w:hAnsi="標楷體" w:hint="eastAsia"/>
          <w:color w:val="000000" w:themeColor="text1"/>
        </w:rPr>
        <w:t>」公開招標，並於</w:t>
      </w:r>
      <w:r w:rsidR="003F008C">
        <w:rPr>
          <w:rFonts w:ascii="標楷體" w:hAnsi="標楷體" w:hint="eastAsia"/>
          <w:color w:val="000000" w:themeColor="text1"/>
        </w:rPr>
        <w:t>111年</w:t>
      </w:r>
      <w:r w:rsidRPr="00D34EFF">
        <w:rPr>
          <w:rFonts w:ascii="標楷體" w:hAnsi="標楷體" w:hint="eastAsia"/>
          <w:color w:val="000000" w:themeColor="text1"/>
        </w:rPr>
        <w:t>9月13日決標，決標金額5億732萬餘元，契約工期550日曆天，經於</w:t>
      </w:r>
      <w:r w:rsidR="003F008C">
        <w:rPr>
          <w:rFonts w:ascii="標楷體" w:hAnsi="標楷體" w:hint="eastAsia"/>
          <w:color w:val="000000" w:themeColor="text1"/>
        </w:rPr>
        <w:t>同</w:t>
      </w:r>
      <w:r w:rsidRPr="00D34EFF">
        <w:rPr>
          <w:rFonts w:ascii="標楷體" w:hAnsi="標楷體" w:hint="eastAsia"/>
          <w:color w:val="000000" w:themeColor="text1"/>
        </w:rPr>
        <w:t>年10月21日開工，原預定113年</w:t>
      </w:r>
      <w:r w:rsidRPr="00D34EFF">
        <w:rPr>
          <w:rFonts w:ascii="標楷體" w:hAnsi="標楷體"/>
          <w:color w:val="000000" w:themeColor="text1"/>
        </w:rPr>
        <w:t>8</w:t>
      </w:r>
      <w:r w:rsidRPr="00D34EFF">
        <w:rPr>
          <w:rFonts w:ascii="標楷體" w:hAnsi="標楷體" w:hint="eastAsia"/>
          <w:color w:val="000000" w:themeColor="text1"/>
        </w:rPr>
        <w:t>月</w:t>
      </w:r>
      <w:r w:rsidRPr="00D34EFF">
        <w:rPr>
          <w:rFonts w:ascii="標楷體" w:hAnsi="標楷體"/>
          <w:color w:val="000000" w:themeColor="text1"/>
        </w:rPr>
        <w:t>26</w:t>
      </w:r>
      <w:r w:rsidRPr="00D34EFF">
        <w:rPr>
          <w:rFonts w:ascii="標楷體" w:hAnsi="標楷體" w:hint="eastAsia"/>
          <w:color w:val="000000" w:themeColor="text1"/>
        </w:rPr>
        <w:t>日完工，後續因變更設計及工期展延等，完工期程延至114年8月30日。經查</w:t>
      </w:r>
      <w:r>
        <w:rPr>
          <w:rFonts w:ascii="標楷體" w:hAnsi="標楷體" w:hint="eastAsia"/>
          <w:color w:val="000000" w:themeColor="text1"/>
        </w:rPr>
        <w:t>該工程</w:t>
      </w:r>
      <w:r w:rsidRPr="00D34EFF">
        <w:rPr>
          <w:rFonts w:ascii="標楷體" w:hAnsi="標楷體" w:hint="eastAsia"/>
          <w:color w:val="000000" w:themeColor="text1"/>
        </w:rPr>
        <w:t>執行情形，核有下列事項：</w:t>
      </w:r>
    </w:p>
    <w:p w14:paraId="4AE22031" w14:textId="4B88065B" w:rsidR="00C8547E" w:rsidRPr="001017FE" w:rsidRDefault="00C8547E" w:rsidP="00D305CB">
      <w:pPr>
        <w:overflowPunct w:val="0"/>
        <w:snapToGrid w:val="0"/>
        <w:spacing w:line="466" w:lineRule="exact"/>
        <w:ind w:firstLineChars="200" w:firstLine="486"/>
        <w:jc w:val="both"/>
        <w:rPr>
          <w:rFonts w:ascii="標楷體" w:hAnsi="標楷體"/>
          <w:color w:val="000000" w:themeColor="text1"/>
          <w:spacing w:val="-2"/>
        </w:rPr>
      </w:pPr>
      <w:r w:rsidRPr="001017FE">
        <w:rPr>
          <w:rFonts w:ascii="標楷體" w:hAnsi="標楷體" w:hint="eastAsia"/>
          <w:b/>
          <w:bCs/>
          <w:color w:val="000000" w:themeColor="text1"/>
          <w:spacing w:val="-2"/>
        </w:rPr>
        <w:t>1.</w:t>
      </w:r>
      <w:r w:rsidRPr="001017FE">
        <w:rPr>
          <w:rFonts w:ascii="標楷體" w:hAnsi="標楷體" w:hint="eastAsia"/>
          <w:b/>
          <w:color w:val="000000" w:themeColor="text1"/>
          <w:spacing w:val="-2"/>
        </w:rPr>
        <w:t>辦理串聯基隆港區與東岸市區景點工程，惟部分施工範圍用地未及時取得，主辦單位亦未積極協調解決，延宕整體期程：</w:t>
      </w:r>
      <w:r w:rsidR="003F008C" w:rsidRPr="001017FE">
        <w:rPr>
          <w:rFonts w:ascii="標楷體" w:hAnsi="標楷體" w:hint="eastAsia"/>
          <w:bCs/>
          <w:color w:val="000000" w:themeColor="text1"/>
          <w:spacing w:val="-2"/>
        </w:rPr>
        <w:t>依</w:t>
      </w:r>
      <w:r w:rsidRPr="001017FE">
        <w:rPr>
          <w:rFonts w:ascii="標楷體" w:hAnsi="標楷體" w:hint="eastAsia"/>
          <w:color w:val="000000" w:themeColor="text1"/>
          <w:spacing w:val="-2"/>
        </w:rPr>
        <w:t>本工程施工廠商111年1</w:t>
      </w:r>
      <w:r w:rsidR="003F008C" w:rsidRPr="001017FE">
        <w:rPr>
          <w:rFonts w:ascii="標楷體" w:hAnsi="標楷體" w:hint="eastAsia"/>
          <w:color w:val="000000" w:themeColor="text1"/>
          <w:spacing w:val="-2"/>
        </w:rPr>
        <w:t>2</w:t>
      </w:r>
      <w:r w:rsidRPr="001017FE">
        <w:rPr>
          <w:rFonts w:ascii="標楷體" w:hAnsi="標楷體" w:hint="eastAsia"/>
          <w:color w:val="000000" w:themeColor="text1"/>
          <w:spacing w:val="-2"/>
        </w:rPr>
        <w:t>月</w:t>
      </w:r>
      <w:r w:rsidR="003F008C" w:rsidRPr="001017FE">
        <w:rPr>
          <w:rFonts w:ascii="標楷體" w:hAnsi="標楷體" w:hint="eastAsia"/>
          <w:color w:val="000000" w:themeColor="text1"/>
          <w:spacing w:val="-2"/>
        </w:rPr>
        <w:t>7</w:t>
      </w:r>
      <w:r w:rsidRPr="001017FE">
        <w:rPr>
          <w:rFonts w:ascii="標楷體" w:hAnsi="標楷體" w:hint="eastAsia"/>
          <w:color w:val="000000" w:themeColor="text1"/>
          <w:spacing w:val="-2"/>
        </w:rPr>
        <w:t>日</w:t>
      </w:r>
      <w:r w:rsidR="003F008C" w:rsidRPr="001017FE">
        <w:rPr>
          <w:rFonts w:ascii="標楷體" w:hAnsi="標楷體" w:hint="eastAsia"/>
          <w:color w:val="000000" w:themeColor="text1"/>
          <w:spacing w:val="-2"/>
        </w:rPr>
        <w:t>經市政府核定</w:t>
      </w:r>
      <w:r w:rsidRPr="001017FE">
        <w:rPr>
          <w:rFonts w:ascii="標楷體" w:hAnsi="標楷體" w:hint="eastAsia"/>
          <w:color w:val="000000" w:themeColor="text1"/>
          <w:spacing w:val="-2"/>
        </w:rPr>
        <w:t>之施工預定進度表列載，開工後第30天後依序施作田寮河上、臨海側郵輪區及基隆市文化觀光局前方等3處廣場，惟查上開工區分別有工務處辦理之「北港系統管線第9標工程」及都</w:t>
      </w:r>
      <w:r w:rsidR="003F008C" w:rsidRPr="001017FE">
        <w:rPr>
          <w:rFonts w:ascii="標楷體" w:hAnsi="標楷體" w:hint="eastAsia"/>
          <w:color w:val="000000" w:themeColor="text1"/>
          <w:spacing w:val="-2"/>
        </w:rPr>
        <w:t>市</w:t>
      </w:r>
      <w:r w:rsidRPr="001017FE">
        <w:rPr>
          <w:rFonts w:ascii="標楷體" w:hAnsi="標楷體" w:hint="eastAsia"/>
          <w:color w:val="000000" w:themeColor="text1"/>
          <w:spacing w:val="-2"/>
        </w:rPr>
        <w:t>發</w:t>
      </w:r>
      <w:r w:rsidR="003F008C" w:rsidRPr="001017FE">
        <w:rPr>
          <w:rFonts w:ascii="標楷體" w:hAnsi="標楷體" w:hint="eastAsia"/>
          <w:color w:val="000000" w:themeColor="text1"/>
          <w:spacing w:val="-2"/>
        </w:rPr>
        <w:t>展</w:t>
      </w:r>
      <w:r w:rsidRPr="001017FE">
        <w:rPr>
          <w:rFonts w:ascii="標楷體" w:hAnsi="標楷體" w:hint="eastAsia"/>
          <w:color w:val="000000" w:themeColor="text1"/>
          <w:spacing w:val="-2"/>
        </w:rPr>
        <w:t>處辦理之「</w:t>
      </w:r>
      <w:r w:rsidRPr="001017FE">
        <w:rPr>
          <w:rFonts w:ascii="標楷體" w:hAnsi="標楷體"/>
          <w:color w:val="000000" w:themeColor="text1"/>
          <w:spacing w:val="-2"/>
        </w:rPr>
        <w:t>東岸郵輪廣場</w:t>
      </w:r>
      <w:r w:rsidR="0077312B">
        <w:rPr>
          <w:rFonts w:ascii="標楷體" w:hAnsi="標楷體" w:hint="eastAsia"/>
          <w:color w:val="000000" w:themeColor="text1"/>
          <w:spacing w:val="-2"/>
        </w:rPr>
        <w:t>（</w:t>
      </w:r>
      <w:r w:rsidRPr="001017FE">
        <w:rPr>
          <w:rFonts w:ascii="標楷體" w:hAnsi="標楷體"/>
          <w:color w:val="000000" w:themeColor="text1"/>
          <w:spacing w:val="-2"/>
        </w:rPr>
        <w:t>港區範圍</w:t>
      </w:r>
      <w:r w:rsidR="0077312B">
        <w:rPr>
          <w:rFonts w:ascii="標楷體" w:hAnsi="標楷體" w:hint="eastAsia"/>
          <w:color w:val="000000" w:themeColor="text1"/>
          <w:spacing w:val="-2"/>
        </w:rPr>
        <w:t>）</w:t>
      </w:r>
      <w:r w:rsidRPr="001017FE">
        <w:rPr>
          <w:rFonts w:ascii="標楷體" w:hAnsi="標楷體"/>
          <w:color w:val="000000" w:themeColor="text1"/>
          <w:spacing w:val="-2"/>
        </w:rPr>
        <w:t>工程</w:t>
      </w:r>
      <w:r w:rsidRPr="001017FE">
        <w:rPr>
          <w:rFonts w:ascii="標楷體" w:hAnsi="標楷體" w:hint="eastAsia"/>
          <w:color w:val="000000" w:themeColor="text1"/>
          <w:spacing w:val="-2"/>
        </w:rPr>
        <w:t>」刻正施工或驗收中，施工廠商自112年1月起多次反映無法進場施作，又文化觀光局前方廣場為市</w:t>
      </w:r>
      <w:r w:rsidR="00082B7A" w:rsidRPr="001017FE">
        <w:rPr>
          <w:rFonts w:ascii="標楷體" w:hAnsi="標楷體" w:hint="eastAsia"/>
          <w:color w:val="000000" w:themeColor="text1"/>
          <w:spacing w:val="-2"/>
        </w:rPr>
        <w:t>政</w:t>
      </w:r>
      <w:r w:rsidRPr="001017FE">
        <w:rPr>
          <w:rFonts w:ascii="標楷體" w:hAnsi="標楷體" w:hint="eastAsia"/>
          <w:color w:val="000000" w:themeColor="text1"/>
          <w:spacing w:val="-2"/>
        </w:rPr>
        <w:t>府主要活動場域，遲未辦理用地交付，廠商亦多次通知無法施工，惟</w:t>
      </w:r>
      <w:r w:rsidR="003F008C" w:rsidRPr="001017FE">
        <w:rPr>
          <w:rFonts w:ascii="標楷體" w:hAnsi="標楷體" w:hint="eastAsia"/>
          <w:color w:val="000000" w:themeColor="text1"/>
          <w:spacing w:val="-2"/>
        </w:rPr>
        <w:t>都市發展</w:t>
      </w:r>
      <w:r w:rsidRPr="001017FE">
        <w:rPr>
          <w:rFonts w:ascii="標楷體" w:hAnsi="標楷體" w:hint="eastAsia"/>
          <w:color w:val="000000" w:themeColor="text1"/>
          <w:spacing w:val="-2"/>
        </w:rPr>
        <w:t>處對於前開工區用地遲未交付無法施工情形，均未積極與相關單位協調解決，僅於113年7月、114年3月先後核准展延工期102日及314日，展延時程逾契約工期550日曆天之7成，完工期限亦因而順延至114年6月12日，復因施工用地遲未辦理交付，後續再將各工區部分工項採變更設計減作方式辦理；再查前開工期展延依都</w:t>
      </w:r>
      <w:r w:rsidR="003F008C" w:rsidRPr="001017FE">
        <w:rPr>
          <w:rFonts w:ascii="標楷體" w:hAnsi="標楷體" w:hint="eastAsia"/>
          <w:color w:val="000000" w:themeColor="text1"/>
          <w:spacing w:val="-2"/>
        </w:rPr>
        <w:t>市</w:t>
      </w:r>
      <w:r w:rsidRPr="001017FE">
        <w:rPr>
          <w:rFonts w:ascii="標楷體" w:hAnsi="標楷體" w:hint="eastAsia"/>
          <w:color w:val="000000" w:themeColor="text1"/>
          <w:spacing w:val="-2"/>
        </w:rPr>
        <w:t>發</w:t>
      </w:r>
      <w:r w:rsidR="003F008C" w:rsidRPr="001017FE">
        <w:rPr>
          <w:rFonts w:ascii="標楷體" w:hAnsi="標楷體" w:hint="eastAsia"/>
          <w:color w:val="000000" w:themeColor="text1"/>
          <w:spacing w:val="-2"/>
        </w:rPr>
        <w:t>展</w:t>
      </w:r>
      <w:r w:rsidRPr="001017FE">
        <w:rPr>
          <w:rFonts w:ascii="標楷體" w:hAnsi="標楷體" w:hint="eastAsia"/>
          <w:color w:val="000000" w:themeColor="text1"/>
          <w:spacing w:val="-2"/>
        </w:rPr>
        <w:t>處認定非屬施工廠商因素，惟遲未交付施工用地，任由工程長期停滯；又截至114年4月底止，都</w:t>
      </w:r>
      <w:r w:rsidR="00AD365B" w:rsidRPr="001017FE">
        <w:rPr>
          <w:rFonts w:ascii="標楷體" w:hAnsi="標楷體" w:hint="eastAsia"/>
          <w:color w:val="000000" w:themeColor="text1"/>
          <w:spacing w:val="-2"/>
        </w:rPr>
        <w:t>市</w:t>
      </w:r>
      <w:r w:rsidRPr="001017FE">
        <w:rPr>
          <w:rFonts w:ascii="標楷體" w:hAnsi="標楷體" w:hint="eastAsia"/>
          <w:color w:val="000000" w:themeColor="text1"/>
          <w:spacing w:val="-2"/>
        </w:rPr>
        <w:t>發</w:t>
      </w:r>
      <w:r w:rsidR="00AD365B" w:rsidRPr="001017FE">
        <w:rPr>
          <w:rFonts w:ascii="標楷體" w:hAnsi="標楷體" w:hint="eastAsia"/>
          <w:color w:val="000000" w:themeColor="text1"/>
          <w:spacing w:val="-2"/>
        </w:rPr>
        <w:t>展</w:t>
      </w:r>
      <w:r w:rsidRPr="001017FE">
        <w:rPr>
          <w:rFonts w:ascii="標楷體" w:hAnsi="標楷體" w:hint="eastAsia"/>
          <w:color w:val="000000" w:themeColor="text1"/>
          <w:spacing w:val="-2"/>
        </w:rPr>
        <w:t>處僅解決田寮河上方廣場用地取得問題，並辦理中正路喜豬橋上方景觀天橋平</w:t>
      </w:r>
      <w:r w:rsidR="00DC5F71">
        <w:rPr>
          <w:rFonts w:ascii="標楷體" w:hAnsi="標楷體" w:hint="eastAsia"/>
          <w:color w:val="000000" w:themeColor="text1"/>
          <w:spacing w:val="-2"/>
        </w:rPr>
        <w:t>臺</w:t>
      </w:r>
      <w:r w:rsidRPr="001017FE">
        <w:rPr>
          <w:rFonts w:ascii="標楷體" w:hAnsi="標楷體" w:hint="eastAsia"/>
          <w:color w:val="000000" w:themeColor="text1"/>
          <w:spacing w:val="-2"/>
        </w:rPr>
        <w:t>施作，其餘臨海側郵輪區及文化觀光局前方等2處廣場用地仍未全面取得，且有鋼構通風井、鋪面、防水等工程尚待施作。以上，經函請市政府查明釐清本案工程未及時解決施工用地取得問題並儘速妥處，以利後續工程推進。據復：各工區部分施工範圍用地未能及時交付，將持續召開工程督導會議，協助排除用地取得遭遇困難及</w:t>
      </w:r>
      <w:r w:rsidR="0090428C">
        <w:rPr>
          <w:rFonts w:ascii="標楷體" w:hAnsi="標楷體" w:hint="eastAsia"/>
          <w:color w:val="000000" w:themeColor="text1"/>
          <w:spacing w:val="-2"/>
        </w:rPr>
        <w:t>管控</w:t>
      </w:r>
      <w:r w:rsidRPr="001017FE">
        <w:rPr>
          <w:rFonts w:ascii="標楷體" w:hAnsi="標楷體" w:hint="eastAsia"/>
          <w:color w:val="000000" w:themeColor="text1"/>
          <w:spacing w:val="-2"/>
        </w:rPr>
        <w:t>施工進度。</w:t>
      </w:r>
    </w:p>
    <w:p w14:paraId="5FF9E68B" w14:textId="30A7F673" w:rsidR="00C8547E" w:rsidRPr="002668F9" w:rsidRDefault="00C8547E" w:rsidP="00BC3176">
      <w:pPr>
        <w:overflowPunct w:val="0"/>
        <w:snapToGrid w:val="0"/>
        <w:spacing w:line="464" w:lineRule="exact"/>
        <w:ind w:firstLineChars="200" w:firstLine="494"/>
        <w:jc w:val="both"/>
        <w:rPr>
          <w:rFonts w:ascii="標楷體" w:hAnsi="標楷體"/>
        </w:rPr>
      </w:pPr>
      <w:r w:rsidRPr="00D34EFF">
        <w:rPr>
          <w:rFonts w:ascii="標楷體" w:hAnsi="標楷體" w:hint="eastAsia"/>
          <w:b/>
          <w:bCs/>
          <w:color w:val="000000" w:themeColor="text1"/>
        </w:rPr>
        <w:t>2.</w:t>
      </w:r>
      <w:r w:rsidR="00AD365B" w:rsidRPr="00D34EFF">
        <w:rPr>
          <w:rFonts w:ascii="標楷體" w:hAnsi="標楷體" w:hint="eastAsia"/>
          <w:b/>
          <w:color w:val="000000" w:themeColor="text1"/>
        </w:rPr>
        <w:t>新建</w:t>
      </w:r>
      <w:r w:rsidRPr="00D34EFF">
        <w:rPr>
          <w:rFonts w:ascii="標楷體" w:hAnsi="標楷體"/>
          <w:b/>
          <w:color w:val="000000" w:themeColor="text1"/>
        </w:rPr>
        <w:t>東岸商場</w:t>
      </w:r>
      <w:r w:rsidRPr="00D34EFF">
        <w:rPr>
          <w:rFonts w:ascii="標楷體" w:hAnsi="標楷體" w:hint="eastAsia"/>
          <w:b/>
          <w:color w:val="000000" w:themeColor="text1"/>
        </w:rPr>
        <w:t>連通平</w:t>
      </w:r>
      <w:r w:rsidR="00D0392C">
        <w:rPr>
          <w:rFonts w:ascii="標楷體" w:hAnsi="標楷體" w:hint="eastAsia"/>
          <w:b/>
          <w:color w:val="000000" w:themeColor="text1"/>
        </w:rPr>
        <w:t>臺</w:t>
      </w:r>
      <w:r w:rsidRPr="00D34EFF">
        <w:rPr>
          <w:rFonts w:ascii="標楷體" w:hAnsi="標楷體" w:hint="eastAsia"/>
          <w:b/>
          <w:color w:val="000000" w:themeColor="text1"/>
        </w:rPr>
        <w:t>，惟未及時督促依預定進度施作，復因商場有訴訟案經決議平</w:t>
      </w:r>
      <w:r w:rsidR="00DC5F71" w:rsidRPr="00DC5F71">
        <w:rPr>
          <w:rFonts w:ascii="標楷體" w:hAnsi="標楷體" w:hint="eastAsia"/>
          <w:b/>
          <w:color w:val="000000" w:themeColor="text1"/>
        </w:rPr>
        <w:t>臺</w:t>
      </w:r>
      <w:r w:rsidRPr="00D34EFF">
        <w:rPr>
          <w:rFonts w:ascii="標楷體" w:hAnsi="標楷體" w:hint="eastAsia"/>
          <w:b/>
          <w:color w:val="000000" w:themeColor="text1"/>
        </w:rPr>
        <w:t>不施作，影響整體計畫目標達成及完整性：</w:t>
      </w:r>
      <w:r w:rsidRPr="00D34EFF">
        <w:rPr>
          <w:rFonts w:ascii="標楷體" w:hAnsi="標楷體" w:hint="eastAsia"/>
          <w:color w:val="000000" w:themeColor="text1"/>
        </w:rPr>
        <w:t>本工程111年10月21日開工後，原預計112年10月完成平</w:t>
      </w:r>
      <w:r w:rsidR="00D0392C">
        <w:rPr>
          <w:rFonts w:ascii="標楷體" w:hAnsi="標楷體" w:hint="eastAsia"/>
          <w:color w:val="000000" w:themeColor="text1"/>
        </w:rPr>
        <w:t>臺</w:t>
      </w:r>
      <w:r w:rsidRPr="00D34EFF">
        <w:rPr>
          <w:rFonts w:ascii="標楷體" w:hAnsi="標楷體" w:hint="eastAsia"/>
          <w:color w:val="000000" w:themeColor="text1"/>
        </w:rPr>
        <w:t>連通道至</w:t>
      </w:r>
      <w:r w:rsidR="005559AC" w:rsidRPr="005559AC">
        <w:rPr>
          <w:rFonts w:ascii="標楷體" w:hAnsi="標楷體"/>
          <w:color w:val="000000" w:themeColor="text1"/>
        </w:rPr>
        <w:t>東岸</w:t>
      </w:r>
      <w:r w:rsidRPr="00D34EFF">
        <w:rPr>
          <w:rFonts w:ascii="標楷體" w:hAnsi="標楷體"/>
          <w:color w:val="000000" w:themeColor="text1"/>
        </w:rPr>
        <w:t>商場</w:t>
      </w:r>
      <w:r w:rsidRPr="00D34EFF">
        <w:rPr>
          <w:rFonts w:ascii="標楷體" w:hAnsi="標楷體" w:hint="eastAsia"/>
          <w:color w:val="000000" w:themeColor="text1"/>
        </w:rPr>
        <w:t>大樓</w:t>
      </w:r>
      <w:r w:rsidR="00AD365B">
        <w:rPr>
          <w:rFonts w:ascii="標楷體" w:hAnsi="標楷體" w:hint="eastAsia"/>
          <w:color w:val="000000" w:themeColor="text1"/>
        </w:rPr>
        <w:t>，惟</w:t>
      </w:r>
      <w:r w:rsidRPr="002668F9">
        <w:rPr>
          <w:rFonts w:ascii="標楷體" w:hAnsi="標楷體" w:hint="eastAsia"/>
        </w:rPr>
        <w:t>施工廠商未依原預定進度於112年10月前完成連通道工項，僅先行施作田寮河上方平</w:t>
      </w:r>
      <w:r w:rsidR="00DC5F71">
        <w:rPr>
          <w:rFonts w:ascii="標楷體" w:hAnsi="標楷體" w:hint="eastAsia"/>
          <w:color w:val="000000" w:themeColor="text1"/>
          <w:spacing w:val="-2"/>
        </w:rPr>
        <w:t>臺</w:t>
      </w:r>
      <w:r w:rsidRPr="002668F9">
        <w:rPr>
          <w:rFonts w:ascii="標楷體" w:hAnsi="標楷體" w:hint="eastAsia"/>
        </w:rPr>
        <w:t>，遲至113年7月間始排定辦理連通道工程施工，並於同年8月間</w:t>
      </w:r>
      <w:r w:rsidRPr="002668F9">
        <w:rPr>
          <w:rFonts w:ascii="標楷體" w:hAnsi="標楷體"/>
        </w:rPr>
        <w:t>預製鋼結構</w:t>
      </w:r>
      <w:r w:rsidRPr="002668F9">
        <w:rPr>
          <w:rFonts w:ascii="標楷體" w:hAnsi="標楷體" w:hint="eastAsia"/>
        </w:rPr>
        <w:t>及相關材料，惟</w:t>
      </w:r>
      <w:r w:rsidR="005559AC" w:rsidRPr="005559AC">
        <w:rPr>
          <w:rFonts w:ascii="標楷體" w:hAnsi="標楷體"/>
          <w:color w:val="000000" w:themeColor="text1"/>
        </w:rPr>
        <w:t>東岸</w:t>
      </w:r>
      <w:r w:rsidRPr="002668F9">
        <w:rPr>
          <w:rFonts w:ascii="標楷體" w:hAnsi="標楷體" w:hint="eastAsia"/>
        </w:rPr>
        <w:t>商場2至4樓市政府與營運廠商同年9月間已有經營權及訴訟案進行中，並經臺灣基隆地方法院</w:t>
      </w:r>
      <w:r w:rsidR="005559AC" w:rsidRPr="002668F9">
        <w:rPr>
          <w:rFonts w:ascii="標楷體" w:hAnsi="標楷體" w:hint="eastAsia"/>
        </w:rPr>
        <w:t>於9月4日</w:t>
      </w:r>
      <w:r w:rsidRPr="002668F9">
        <w:rPr>
          <w:rFonts w:ascii="標楷體" w:hAnsi="標楷體" w:hint="eastAsia"/>
        </w:rPr>
        <w:t>核發不得進行拆除、改建等處分行為之強制執行命令，市政府為因應該執行命令，於114年2月21日、3月13日、4月</w:t>
      </w:r>
      <w:r w:rsidRPr="002668F9">
        <w:rPr>
          <w:rFonts w:ascii="標楷體" w:hAnsi="標楷體" w:hint="eastAsia"/>
        </w:rPr>
        <w:lastRenderedPageBreak/>
        <w:t>24日開會研商，決議原規劃之</w:t>
      </w:r>
      <w:r w:rsidRPr="002668F9">
        <w:rPr>
          <w:rFonts w:ascii="標楷體" w:hAnsi="標楷體"/>
        </w:rPr>
        <w:t>東岸商場</w:t>
      </w:r>
      <w:r w:rsidRPr="002668F9">
        <w:rPr>
          <w:rFonts w:ascii="標楷體" w:hAnsi="標楷體" w:hint="eastAsia"/>
        </w:rPr>
        <w:t>大樓</w:t>
      </w:r>
      <w:r w:rsidRPr="002668F9">
        <w:rPr>
          <w:rFonts w:ascii="標楷體" w:hAnsi="標楷體"/>
        </w:rPr>
        <w:t>連接道</w:t>
      </w:r>
      <w:r w:rsidRPr="002668F9">
        <w:rPr>
          <w:rFonts w:ascii="標楷體" w:hAnsi="標楷體" w:hint="eastAsia"/>
        </w:rPr>
        <w:t>工程不予施作（圖</w:t>
      </w:r>
      <w:r w:rsidR="00685042">
        <w:rPr>
          <w:rFonts w:ascii="標楷體" w:hAnsi="標楷體"/>
        </w:rPr>
        <w:t>6</w:t>
      </w:r>
      <w:r w:rsidRPr="002668F9">
        <w:rPr>
          <w:rFonts w:ascii="標楷體" w:hAnsi="標楷體" w:hint="eastAsia"/>
        </w:rPr>
        <w:t>）；再查本工程新建串聯平</w:t>
      </w:r>
      <w:r w:rsidR="00D0392C">
        <w:rPr>
          <w:rFonts w:ascii="標楷體" w:hAnsi="標楷體" w:hint="eastAsia"/>
        </w:rPr>
        <w:t>臺</w:t>
      </w:r>
      <w:r w:rsidRPr="002668F9">
        <w:rPr>
          <w:rFonts w:ascii="標楷體" w:hAnsi="標楷體" w:hint="eastAsia"/>
        </w:rPr>
        <w:t>原規劃連通臨海側郵輪區、文化觀光局前方廣場、</w:t>
      </w:r>
      <w:r w:rsidRPr="002668F9">
        <w:rPr>
          <w:rFonts w:ascii="標楷體" w:hAnsi="標楷體"/>
        </w:rPr>
        <w:t>東岸商場</w:t>
      </w:r>
      <w:r w:rsidRPr="002668F9">
        <w:rPr>
          <w:rFonts w:ascii="標楷體" w:hAnsi="標楷體" w:hint="eastAsia"/>
        </w:rPr>
        <w:t>等3處，惟其中</w:t>
      </w:r>
      <w:r w:rsidRPr="002668F9">
        <w:rPr>
          <w:rFonts w:ascii="標楷體" w:hAnsi="標楷體"/>
        </w:rPr>
        <w:t>東岸商場</w:t>
      </w:r>
      <w:r w:rsidRPr="002668F9">
        <w:rPr>
          <w:rFonts w:ascii="標楷體" w:hAnsi="標楷體" w:hint="eastAsia"/>
        </w:rPr>
        <w:t>大樓</w:t>
      </w:r>
      <w:r w:rsidRPr="002668F9">
        <w:rPr>
          <w:rFonts w:ascii="標楷體" w:hAnsi="標楷體"/>
        </w:rPr>
        <w:t>連</w:t>
      </w:r>
      <w:r w:rsidRPr="002668F9">
        <w:rPr>
          <w:rFonts w:ascii="標楷體" w:hAnsi="標楷體" w:hint="eastAsia"/>
        </w:rPr>
        <w:t>通</w:t>
      </w:r>
      <w:r w:rsidRPr="002668F9">
        <w:rPr>
          <w:rFonts w:ascii="標楷體" w:hAnsi="標楷體"/>
        </w:rPr>
        <w:t>道</w:t>
      </w:r>
      <w:r w:rsidRPr="002668F9">
        <w:rPr>
          <w:rFonts w:ascii="標楷體" w:hAnsi="標楷體" w:hint="eastAsia"/>
        </w:rPr>
        <w:t>工程不予施作，後續串聯平</w:t>
      </w:r>
      <w:r w:rsidR="00D0392C">
        <w:rPr>
          <w:rFonts w:ascii="標楷體" w:hAnsi="標楷體" w:hint="eastAsia"/>
        </w:rPr>
        <w:t>臺</w:t>
      </w:r>
      <w:r w:rsidRPr="002668F9">
        <w:rPr>
          <w:rFonts w:ascii="標楷體" w:hAnsi="標楷體" w:hint="eastAsia"/>
        </w:rPr>
        <w:t>僅可連通2處，核有影響計畫目標達成及完整性情</w:t>
      </w:r>
      <w:r w:rsidR="00A31622">
        <w:rPr>
          <w:noProof/>
        </w:rPr>
        <mc:AlternateContent>
          <mc:Choice Requires="wps">
            <w:drawing>
              <wp:anchor distT="36195" distB="36195" distL="71755" distR="36195" simplePos="0" relativeHeight="251875328" behindDoc="0" locked="0" layoutInCell="1" allowOverlap="1" wp14:anchorId="7D84306F" wp14:editId="7E2BD270">
                <wp:simplePos x="0" y="0"/>
                <wp:positionH relativeFrom="margin">
                  <wp:posOffset>2460625</wp:posOffset>
                </wp:positionH>
                <wp:positionV relativeFrom="paragraph">
                  <wp:posOffset>1020136</wp:posOffset>
                </wp:positionV>
                <wp:extent cx="3859200" cy="2210400"/>
                <wp:effectExtent l="0" t="0" r="8255" b="0"/>
                <wp:wrapThrough wrapText="bothSides">
                  <wp:wrapPolygon edited="0">
                    <wp:start x="0" y="0"/>
                    <wp:lineTo x="0" y="21414"/>
                    <wp:lineTo x="21540" y="21414"/>
                    <wp:lineTo x="21540" y="0"/>
                    <wp:lineTo x="0" y="0"/>
                  </wp:wrapPolygon>
                </wp:wrapThrough>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9200" cy="2210400"/>
                        </a:xfrm>
                        <a:prstGeom prst="rect">
                          <a:avLst/>
                        </a:prstGeom>
                        <a:solidFill>
                          <a:srgbClr val="FFFFFF"/>
                        </a:solidFill>
                        <a:ln w="9525">
                          <a:noFill/>
                          <a:miter lim="800000"/>
                          <a:headEnd/>
                          <a:tailEnd/>
                        </a:ln>
                      </wps:spPr>
                      <wps:txbx>
                        <w:txbxContent>
                          <w:p w14:paraId="7A839017" w14:textId="39B1BEBE" w:rsidR="00270BE7" w:rsidRPr="002668F9" w:rsidRDefault="00270BE7" w:rsidP="005B00CA">
                            <w:pPr>
                              <w:spacing w:afterLines="10" w:after="50" w:line="280" w:lineRule="exact"/>
                              <w:jc w:val="center"/>
                              <w:rPr>
                                <w:rFonts w:ascii="標楷體" w:hAnsi="標楷體"/>
                                <w:b/>
                                <w:bCs/>
                              </w:rPr>
                            </w:pPr>
                            <w:r w:rsidRPr="002668F9">
                              <w:rPr>
                                <w:rFonts w:ascii="標楷體" w:hAnsi="標楷體" w:hint="eastAsia"/>
                                <w:b/>
                                <w:bCs/>
                              </w:rPr>
                              <w:t>圖</w:t>
                            </w:r>
                            <w:r>
                              <w:rPr>
                                <w:rFonts w:ascii="標楷體" w:hAnsi="標楷體"/>
                                <w:b/>
                                <w:bCs/>
                              </w:rPr>
                              <w:t>6</w:t>
                            </w:r>
                            <w:r w:rsidRPr="002668F9">
                              <w:rPr>
                                <w:rFonts w:ascii="標楷體" w:hAnsi="標楷體" w:hint="eastAsia"/>
                                <w:b/>
                                <w:bCs/>
                              </w:rPr>
                              <w:t xml:space="preserve">　</w:t>
                            </w:r>
                            <w:r w:rsidR="004D1FDA" w:rsidRPr="004D1FDA">
                              <w:rPr>
                                <w:rFonts w:ascii="標楷體" w:hAnsi="標楷體" w:hint="eastAsia"/>
                                <w:b/>
                                <w:bCs/>
                              </w:rPr>
                              <w:t>東岸商場連通</w:t>
                            </w:r>
                            <w:r>
                              <w:rPr>
                                <w:rFonts w:ascii="標楷體" w:hAnsi="標楷體" w:hint="eastAsia"/>
                                <w:b/>
                                <w:bCs/>
                              </w:rPr>
                              <w:t>平</w:t>
                            </w:r>
                            <w:r w:rsidR="00D0392C">
                              <w:rPr>
                                <w:rFonts w:ascii="標楷體" w:hAnsi="標楷體" w:hint="eastAsia"/>
                                <w:b/>
                                <w:bCs/>
                              </w:rPr>
                              <w:t>臺</w:t>
                            </w:r>
                            <w:r>
                              <w:rPr>
                                <w:rFonts w:ascii="標楷體" w:hAnsi="標楷體"/>
                                <w:b/>
                                <w:bCs/>
                              </w:rPr>
                              <w:t>規劃</w:t>
                            </w:r>
                            <w:r>
                              <w:rPr>
                                <w:rFonts w:ascii="標楷體" w:hAnsi="標楷體" w:hint="eastAsia"/>
                                <w:b/>
                                <w:bCs/>
                              </w:rPr>
                              <w:t>及施作情形</w:t>
                            </w:r>
                          </w:p>
                          <w:p w14:paraId="243BC3FC" w14:textId="77777777" w:rsidR="00270BE7" w:rsidRPr="002668F9" w:rsidRDefault="00270BE7" w:rsidP="005B00CA">
                            <w:pPr>
                              <w:rPr>
                                <w:rFonts w:ascii="標楷體" w:hAnsi="標楷體"/>
                              </w:rPr>
                            </w:pPr>
                            <w:r w:rsidRPr="002668F9">
                              <w:rPr>
                                <w:rFonts w:ascii="標楷體" w:hAnsi="標楷體"/>
                                <w:noProof/>
                              </w:rPr>
                              <w:drawing>
                                <wp:inline distT="0" distB="0" distL="0" distR="0" wp14:anchorId="666B8806" wp14:editId="464E4ADC">
                                  <wp:extent cx="1762125" cy="1579224"/>
                                  <wp:effectExtent l="0" t="0" r="0" b="2540"/>
                                  <wp:docPr id="17" name="圖片 17" descr="C:\Users\ylsun\Downloads\1750988759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lsun\Downloads\1750988759971.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20404" r="16831"/>
                                          <a:stretch/>
                                        </pic:blipFill>
                                        <pic:spPr bwMode="auto">
                                          <a:xfrm>
                                            <a:off x="0" y="0"/>
                                            <a:ext cx="1786514" cy="1601081"/>
                                          </a:xfrm>
                                          <a:prstGeom prst="rect">
                                            <a:avLst/>
                                          </a:prstGeom>
                                          <a:noFill/>
                                          <a:ln>
                                            <a:noFill/>
                                          </a:ln>
                                          <a:extLst>
                                            <a:ext uri="{53640926-AAD7-44D8-BBD7-CCE9431645EC}">
                                              <a14:shadowObscured xmlns:a14="http://schemas.microsoft.com/office/drawing/2010/main"/>
                                            </a:ext>
                                          </a:extLst>
                                        </pic:spPr>
                                      </pic:pic>
                                    </a:graphicData>
                                  </a:graphic>
                                </wp:inline>
                              </w:drawing>
                            </w:r>
                            <w:r w:rsidRPr="002668F9">
                              <w:rPr>
                                <w:rFonts w:ascii="標楷體" w:hAnsi="標楷體"/>
                              </w:rPr>
                              <w:t xml:space="preserve"> </w:t>
                            </w:r>
                            <w:r w:rsidRPr="002668F9">
                              <w:rPr>
                                <w:rFonts w:ascii="標楷體" w:hAnsi="標楷體" w:hint="eastAsia"/>
                              </w:rPr>
                              <w:t xml:space="preserve"> </w:t>
                            </w:r>
                            <w:r w:rsidRPr="002668F9">
                              <w:rPr>
                                <w:rFonts w:ascii="標楷體" w:hAnsi="標楷體"/>
                                <w:noProof/>
                              </w:rPr>
                              <w:drawing>
                                <wp:inline distT="0" distB="0" distL="0" distR="0" wp14:anchorId="449ABD5A" wp14:editId="7F5F00F4">
                                  <wp:extent cx="1814475" cy="1561834"/>
                                  <wp:effectExtent l="0" t="0" r="0" b="635"/>
                                  <wp:docPr id="22" name="圖片 22" descr="C:\Users\ylsun\Downloads\1750988429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lsun\Downloads\1750988429993.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22639" r="12021" b="-20"/>
                                          <a:stretch/>
                                        </pic:blipFill>
                                        <pic:spPr bwMode="auto">
                                          <a:xfrm>
                                            <a:off x="0" y="0"/>
                                            <a:ext cx="1843682" cy="1586974"/>
                                          </a:xfrm>
                                          <a:prstGeom prst="rect">
                                            <a:avLst/>
                                          </a:prstGeom>
                                          <a:noFill/>
                                          <a:ln>
                                            <a:noFill/>
                                          </a:ln>
                                          <a:extLst>
                                            <a:ext uri="{53640926-AAD7-44D8-BBD7-CCE9431645EC}">
                                              <a14:shadowObscured xmlns:a14="http://schemas.microsoft.com/office/drawing/2010/main"/>
                                            </a:ext>
                                          </a:extLst>
                                        </pic:spPr>
                                      </pic:pic>
                                    </a:graphicData>
                                  </a:graphic>
                                </wp:inline>
                              </w:drawing>
                            </w:r>
                          </w:p>
                          <w:p w14:paraId="23DA5751" w14:textId="2FCF4326" w:rsidR="00270BE7" w:rsidRPr="002668F9" w:rsidRDefault="00270BE7" w:rsidP="00D305CB">
                            <w:pPr>
                              <w:spacing w:line="200" w:lineRule="exact"/>
                              <w:jc w:val="center"/>
                              <w:rPr>
                                <w:rFonts w:ascii="標楷體" w:hAnsi="標楷體"/>
                                <w:sz w:val="20"/>
                              </w:rPr>
                            </w:pPr>
                            <w:r>
                              <w:rPr>
                                <w:rFonts w:ascii="標楷體" w:hAnsi="標楷體" w:hint="eastAsia"/>
                                <w:sz w:val="20"/>
                              </w:rPr>
                              <w:t>規劃設計圖</w:t>
                            </w:r>
                            <w:r w:rsidRPr="002668F9">
                              <w:rPr>
                                <w:rFonts w:ascii="標楷體" w:hAnsi="標楷體" w:hint="eastAsia"/>
                                <w:sz w:val="20"/>
                              </w:rPr>
                              <w:t xml:space="preserve">                  </w:t>
                            </w:r>
                            <w:r>
                              <w:rPr>
                                <w:rFonts w:ascii="標楷體" w:hAnsi="標楷體"/>
                                <w:sz w:val="20"/>
                              </w:rPr>
                              <w:t xml:space="preserve">  </w:t>
                            </w:r>
                            <w:r w:rsidRPr="002668F9">
                              <w:rPr>
                                <w:rFonts w:ascii="標楷體" w:hAnsi="標楷體" w:hint="eastAsia"/>
                                <w:sz w:val="20"/>
                              </w:rPr>
                              <w:t xml:space="preserve"> </w:t>
                            </w:r>
                            <w:r>
                              <w:rPr>
                                <w:rFonts w:ascii="標楷體" w:hAnsi="標楷體"/>
                                <w:sz w:val="20"/>
                              </w:rPr>
                              <w:t xml:space="preserve"> </w:t>
                            </w:r>
                            <w:r>
                              <w:rPr>
                                <w:rFonts w:ascii="標楷體" w:hAnsi="標楷體" w:hint="eastAsia"/>
                                <w:sz w:val="20"/>
                              </w:rPr>
                              <w:t>現況圖</w:t>
                            </w:r>
                          </w:p>
                          <w:p w14:paraId="0A547DD2" w14:textId="77777777" w:rsidR="00270BE7" w:rsidRPr="002668F9" w:rsidRDefault="00270BE7" w:rsidP="005B00CA">
                            <w:pPr>
                              <w:spacing w:line="300" w:lineRule="exact"/>
                              <w:ind w:left="748" w:hangingChars="400" w:hanging="748"/>
                              <w:rPr>
                                <w:rFonts w:ascii="標楷體" w:hAnsi="標楷體"/>
                                <w:sz w:val="18"/>
                                <w:szCs w:val="18"/>
                              </w:rPr>
                            </w:pPr>
                            <w:r w:rsidRPr="002668F9">
                              <w:rPr>
                                <w:rFonts w:ascii="標楷體" w:hAnsi="標楷體" w:hint="eastAsia"/>
                                <w:sz w:val="18"/>
                                <w:szCs w:val="18"/>
                              </w:rPr>
                              <w:t>資料來源：整理自基隆市政府提供資料。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D84306F" id="_x0000_s1034" type="#_x0000_t202" style="position:absolute;left:0;text-align:left;margin-left:193.75pt;margin-top:80.35pt;width:303.85pt;height:174.05pt;z-index:251875328;visibility:visible;mso-wrap-style:square;mso-width-percent:0;mso-height-percent:0;mso-wrap-distance-left:5.6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" stroked="f">
                <v:textbox inset="1mm,1mm,1mm,1mm">
                  <w:txbxContent>
                    <w:p w14:paraId="7A839017" w14:textId="39B1BEBE" w:rsidR="00270BE7" w:rsidRPr="002668F9" w:rsidRDefault="00270BE7" w:rsidP="005B00CA">
                      <w:pPr>
                        <w:spacing w:afterLines="10" w:after="50" w:line="280" w:lineRule="exact"/>
                        <w:jc w:val="center"/>
                        <w:rPr>
                          <w:rFonts w:ascii="標楷體" w:hAnsi="標楷體"/>
                          <w:b/>
                          <w:bCs/>
                        </w:rPr>
                      </w:pPr>
                      <w:r w:rsidRPr="002668F9">
                        <w:rPr>
                          <w:rFonts w:ascii="標楷體" w:hAnsi="標楷體" w:hint="eastAsia"/>
                          <w:b/>
                          <w:bCs/>
                        </w:rPr>
                        <w:t>圖</w:t>
                      </w:r>
                      <w:r>
                        <w:rPr>
                          <w:rFonts w:ascii="標楷體" w:hAnsi="標楷體"/>
                          <w:b/>
                          <w:bCs/>
                        </w:rPr>
                        <w:t>6</w:t>
                      </w:r>
                      <w:r w:rsidRPr="002668F9">
                        <w:rPr>
                          <w:rFonts w:ascii="標楷體" w:hAnsi="標楷體" w:hint="eastAsia"/>
                          <w:b/>
                          <w:bCs/>
                        </w:rPr>
                        <w:t xml:space="preserve">　</w:t>
                      </w:r>
                      <w:r w:rsidR="004D1FDA" w:rsidRPr="004D1FDA">
                        <w:rPr>
                          <w:rFonts w:ascii="標楷體" w:hAnsi="標楷體" w:hint="eastAsia"/>
                          <w:b/>
                          <w:bCs/>
                        </w:rPr>
                        <w:t>東岸商場連通</w:t>
                      </w:r>
                      <w:r>
                        <w:rPr>
                          <w:rFonts w:ascii="標楷體" w:hAnsi="標楷體" w:hint="eastAsia"/>
                          <w:b/>
                          <w:bCs/>
                        </w:rPr>
                        <w:t>平</w:t>
                      </w:r>
                      <w:r w:rsidR="00D0392C">
                        <w:rPr>
                          <w:rFonts w:ascii="標楷體" w:hAnsi="標楷體" w:hint="eastAsia"/>
                          <w:b/>
                          <w:bCs/>
                        </w:rPr>
                        <w:t>臺</w:t>
                      </w:r>
                      <w:r>
                        <w:rPr>
                          <w:rFonts w:ascii="標楷體" w:hAnsi="標楷體"/>
                          <w:b/>
                          <w:bCs/>
                        </w:rPr>
                        <w:t>規劃</w:t>
                      </w:r>
                      <w:r>
                        <w:rPr>
                          <w:rFonts w:ascii="標楷體" w:hAnsi="標楷體" w:hint="eastAsia"/>
                          <w:b/>
                          <w:bCs/>
                        </w:rPr>
                        <w:t>及施作情形</w:t>
                      </w:r>
                    </w:p>
                    <w:p w14:paraId="243BC3FC" w14:textId="77777777" w:rsidR="00270BE7" w:rsidRPr="002668F9" w:rsidRDefault="00270BE7" w:rsidP="005B00CA">
                      <w:pPr>
                        <w:rPr>
                          <w:rFonts w:ascii="標楷體" w:hAnsi="標楷體"/>
                        </w:rPr>
                      </w:pPr>
                      <w:r w:rsidRPr="002668F9">
                        <w:rPr>
                          <w:rFonts w:ascii="標楷體" w:hAnsi="標楷體"/>
                          <w:noProof/>
                        </w:rPr>
                        <w:drawing>
                          <wp:inline distT="0" distB="0" distL="0" distR="0" wp14:anchorId="666B8806" wp14:editId="464E4ADC">
                            <wp:extent cx="1762125" cy="1579224"/>
                            <wp:effectExtent l="0" t="0" r="0" b="2540"/>
                            <wp:docPr id="17" name="圖片 17" descr="C:\Users\ylsun\Downloads\17509887599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ylsun\Downloads\1750988759971.jpg"/>
                                    <pic:cNvPicPr>
                                      <a:picLocks noChangeAspect="1" noChangeArrowheads="1"/>
                                    </pic:cNvPicPr>
                                  </pic:nvPicPr>
                                  <pic:blipFill rotWithShape="1">
                                    <a:blip r:embed="rId13">
                                      <a:extLst>
                                        <a:ext uri="{28A0092B-C50C-407E-A947-70E740481C1C}">
                                          <a14:useLocalDpi xmlns:a14="http://schemas.microsoft.com/office/drawing/2010/main" val="0"/>
                                        </a:ext>
                                      </a:extLst>
                                    </a:blip>
                                    <a:srcRect l="20404" r="16831"/>
                                    <a:stretch/>
                                  </pic:blipFill>
                                  <pic:spPr bwMode="auto">
                                    <a:xfrm>
                                      <a:off x="0" y="0"/>
                                      <a:ext cx="1786514" cy="1601081"/>
                                    </a:xfrm>
                                    <a:prstGeom prst="rect">
                                      <a:avLst/>
                                    </a:prstGeom>
                                    <a:noFill/>
                                    <a:ln>
                                      <a:noFill/>
                                    </a:ln>
                                    <a:extLst>
                                      <a:ext uri="{53640926-AAD7-44D8-BBD7-CCE9431645EC}">
                                        <a14:shadowObscured xmlns:a14="http://schemas.microsoft.com/office/drawing/2010/main"/>
                                      </a:ext>
                                    </a:extLst>
                                  </pic:spPr>
                                </pic:pic>
                              </a:graphicData>
                            </a:graphic>
                          </wp:inline>
                        </w:drawing>
                      </w:r>
                      <w:r w:rsidRPr="002668F9">
                        <w:rPr>
                          <w:rFonts w:ascii="標楷體" w:hAnsi="標楷體"/>
                        </w:rPr>
                        <w:t xml:space="preserve"> </w:t>
                      </w:r>
                      <w:r w:rsidRPr="002668F9">
                        <w:rPr>
                          <w:rFonts w:ascii="標楷體" w:hAnsi="標楷體" w:hint="eastAsia"/>
                        </w:rPr>
                        <w:t xml:space="preserve"> </w:t>
                      </w:r>
                      <w:r w:rsidRPr="002668F9">
                        <w:rPr>
                          <w:rFonts w:ascii="標楷體" w:hAnsi="標楷體"/>
                          <w:noProof/>
                        </w:rPr>
                        <w:drawing>
                          <wp:inline distT="0" distB="0" distL="0" distR="0" wp14:anchorId="449ABD5A" wp14:editId="7F5F00F4">
                            <wp:extent cx="1814475" cy="1561834"/>
                            <wp:effectExtent l="0" t="0" r="0" b="635"/>
                            <wp:docPr id="22" name="圖片 22" descr="C:\Users\ylsun\Downloads\1750988429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lsun\Downloads\1750988429993.jpg"/>
                                    <pic:cNvPicPr>
                                      <a:picLocks noChangeAspect="1" noChangeArrowheads="1"/>
                                    </pic:cNvPicPr>
                                  </pic:nvPicPr>
                                  <pic:blipFill rotWithShape="1">
                                    <a:blip r:embed="rId14">
                                      <a:extLst>
                                        <a:ext uri="{28A0092B-C50C-407E-A947-70E740481C1C}">
                                          <a14:useLocalDpi xmlns:a14="http://schemas.microsoft.com/office/drawing/2010/main" val="0"/>
                                        </a:ext>
                                      </a:extLst>
                                    </a:blip>
                                    <a:srcRect l="22639" r="12021" b="-20"/>
                                    <a:stretch/>
                                  </pic:blipFill>
                                  <pic:spPr bwMode="auto">
                                    <a:xfrm>
                                      <a:off x="0" y="0"/>
                                      <a:ext cx="1843682" cy="1586974"/>
                                    </a:xfrm>
                                    <a:prstGeom prst="rect">
                                      <a:avLst/>
                                    </a:prstGeom>
                                    <a:noFill/>
                                    <a:ln>
                                      <a:noFill/>
                                    </a:ln>
                                    <a:extLst>
                                      <a:ext uri="{53640926-AAD7-44D8-BBD7-CCE9431645EC}">
                                        <a14:shadowObscured xmlns:a14="http://schemas.microsoft.com/office/drawing/2010/main"/>
                                      </a:ext>
                                    </a:extLst>
                                  </pic:spPr>
                                </pic:pic>
                              </a:graphicData>
                            </a:graphic>
                          </wp:inline>
                        </w:drawing>
                      </w:r>
                    </w:p>
                    <w:p w14:paraId="23DA5751" w14:textId="2FCF4326" w:rsidR="00270BE7" w:rsidRPr="002668F9" w:rsidRDefault="00270BE7" w:rsidP="00D305CB">
                      <w:pPr>
                        <w:spacing w:line="200" w:lineRule="exact"/>
                        <w:jc w:val="center"/>
                        <w:rPr>
                          <w:rFonts w:ascii="標楷體" w:hAnsi="標楷體"/>
                          <w:sz w:val="20"/>
                        </w:rPr>
                      </w:pPr>
                      <w:r>
                        <w:rPr>
                          <w:rFonts w:ascii="標楷體" w:hAnsi="標楷體" w:hint="eastAsia"/>
                          <w:sz w:val="20"/>
                        </w:rPr>
                        <w:t>規劃設計圖</w:t>
                      </w:r>
                      <w:r w:rsidRPr="002668F9">
                        <w:rPr>
                          <w:rFonts w:ascii="標楷體" w:hAnsi="標楷體" w:hint="eastAsia"/>
                          <w:sz w:val="20"/>
                        </w:rPr>
                        <w:t xml:space="preserve">                  </w:t>
                      </w:r>
                      <w:r>
                        <w:rPr>
                          <w:rFonts w:ascii="標楷體" w:hAnsi="標楷體"/>
                          <w:sz w:val="20"/>
                        </w:rPr>
                        <w:t xml:space="preserve">  </w:t>
                      </w:r>
                      <w:r w:rsidRPr="002668F9">
                        <w:rPr>
                          <w:rFonts w:ascii="標楷體" w:hAnsi="標楷體" w:hint="eastAsia"/>
                          <w:sz w:val="20"/>
                        </w:rPr>
                        <w:t xml:space="preserve"> </w:t>
                      </w:r>
                      <w:r>
                        <w:rPr>
                          <w:rFonts w:ascii="標楷體" w:hAnsi="標楷體"/>
                          <w:sz w:val="20"/>
                        </w:rPr>
                        <w:t xml:space="preserve"> </w:t>
                      </w:r>
                      <w:r>
                        <w:rPr>
                          <w:rFonts w:ascii="標楷體" w:hAnsi="標楷體" w:hint="eastAsia"/>
                          <w:sz w:val="20"/>
                        </w:rPr>
                        <w:t>現況圖</w:t>
                      </w:r>
                    </w:p>
                    <w:p w14:paraId="0A547DD2" w14:textId="77777777" w:rsidR="00270BE7" w:rsidRPr="002668F9" w:rsidRDefault="00270BE7" w:rsidP="005B00CA">
                      <w:pPr>
                        <w:spacing w:line="300" w:lineRule="exact"/>
                        <w:ind w:left="748" w:hangingChars="400" w:hanging="748"/>
                        <w:rPr>
                          <w:rFonts w:ascii="標楷體" w:hAnsi="標楷體"/>
                          <w:sz w:val="18"/>
                          <w:szCs w:val="18"/>
                        </w:rPr>
                      </w:pPr>
                      <w:r w:rsidRPr="002668F9">
                        <w:rPr>
                          <w:rFonts w:ascii="標楷體" w:hAnsi="標楷體" w:hint="eastAsia"/>
                          <w:sz w:val="18"/>
                          <w:szCs w:val="18"/>
                        </w:rPr>
                        <w:t>資料來源：整理自基隆市政府提供資料。</w:t>
                      </w:r>
                    </w:p>
                  </w:txbxContent>
                </v:textbox>
                <w10:wrap type="through" anchorx="margin"/>
              </v:shape>
            </w:pict>
          </mc:Fallback>
        </mc:AlternateContent>
      </w:r>
      <w:r w:rsidRPr="002668F9">
        <w:rPr>
          <w:rFonts w:ascii="標楷體" w:hAnsi="標楷體" w:hint="eastAsia"/>
        </w:rPr>
        <w:t>事，且施工廠商已</w:t>
      </w:r>
      <w:r w:rsidRPr="002668F9">
        <w:rPr>
          <w:rFonts w:ascii="標楷體" w:hAnsi="標楷體"/>
        </w:rPr>
        <w:t>預製鋼結構</w:t>
      </w:r>
      <w:r w:rsidRPr="002668F9">
        <w:rPr>
          <w:rFonts w:ascii="標楷體" w:hAnsi="標楷體" w:hint="eastAsia"/>
        </w:rPr>
        <w:t>、購置雨遮帷幕及鋼承鈑等項目，恐</w:t>
      </w:r>
      <w:r w:rsidR="00AD365B">
        <w:rPr>
          <w:rFonts w:ascii="標楷體" w:hAnsi="標楷體" w:hint="eastAsia"/>
        </w:rPr>
        <w:t>仍須</w:t>
      </w:r>
      <w:r w:rsidRPr="002668F9">
        <w:rPr>
          <w:rFonts w:ascii="標楷體" w:hAnsi="標楷體" w:hint="eastAsia"/>
        </w:rPr>
        <w:t>給付相關工程材料經費情事。以上，經函請市政府查明後續規劃方案，並就廠商已</w:t>
      </w:r>
      <w:r w:rsidRPr="002668F9">
        <w:rPr>
          <w:rFonts w:ascii="標楷體" w:hAnsi="標楷體"/>
        </w:rPr>
        <w:t>預製</w:t>
      </w:r>
      <w:r w:rsidRPr="002668F9">
        <w:rPr>
          <w:rFonts w:ascii="標楷體" w:hAnsi="標楷體" w:hint="eastAsia"/>
        </w:rPr>
        <w:t>材料經費之後續處理等因應妥處。據復：114年6月協議已預製材料將依契約規定辦理結算後支付部分價金，及確認保存位置，</w:t>
      </w:r>
      <w:r w:rsidR="00AD365B">
        <w:rPr>
          <w:rFonts w:ascii="標楷體" w:hAnsi="標楷體" w:hint="eastAsia"/>
        </w:rPr>
        <w:t>後續</w:t>
      </w:r>
      <w:r w:rsidRPr="002668F9">
        <w:rPr>
          <w:rFonts w:ascii="標楷體" w:hAnsi="標楷體" w:hint="eastAsia"/>
        </w:rPr>
        <w:t>再行研議</w:t>
      </w:r>
      <w:r w:rsidR="00AD365B">
        <w:rPr>
          <w:rFonts w:ascii="標楷體" w:hAnsi="標楷體" w:hint="eastAsia"/>
        </w:rPr>
        <w:t>辦理</w:t>
      </w:r>
      <w:r w:rsidRPr="002668F9">
        <w:rPr>
          <w:rFonts w:ascii="標楷體" w:hAnsi="標楷體" w:hint="eastAsia"/>
        </w:rPr>
        <w:t>跨接作業。</w:t>
      </w:r>
    </w:p>
    <w:p w14:paraId="3745D02C" w14:textId="60E8BCF5" w:rsidR="00C8547E" w:rsidRPr="00D34EFF" w:rsidRDefault="00C8547E" w:rsidP="00A31622">
      <w:pPr>
        <w:overflowPunct w:val="0"/>
        <w:snapToGrid w:val="0"/>
        <w:spacing w:beforeLines="10" w:before="50" w:line="480" w:lineRule="exact"/>
        <w:ind w:firstLineChars="100" w:firstLine="295"/>
        <w:jc w:val="both"/>
        <w:outlineLvl w:val="0"/>
        <w:rPr>
          <w:rFonts w:ascii="標楷體" w:hAnsi="標楷體"/>
          <w:b/>
          <w:bCs/>
          <w:color w:val="000000" w:themeColor="text1"/>
          <w:sz w:val="28"/>
          <w:szCs w:val="28"/>
        </w:rPr>
      </w:pPr>
      <w:r w:rsidRPr="00D34EFF">
        <w:rPr>
          <w:rFonts w:ascii="標楷體" w:hAnsi="標楷體" w:hint="eastAsia"/>
          <w:b/>
          <w:bCs/>
          <w:color w:val="000000" w:themeColor="text1"/>
          <w:spacing w:val="4"/>
          <w:sz w:val="28"/>
          <w:szCs w:val="28"/>
        </w:rPr>
        <w:t>（</w:t>
      </w:r>
      <w:r>
        <w:rPr>
          <w:rFonts w:ascii="標楷體" w:hAnsi="標楷體" w:hint="eastAsia"/>
          <w:b/>
          <w:bCs/>
          <w:color w:val="000000" w:themeColor="text1"/>
          <w:spacing w:val="4"/>
          <w:sz w:val="28"/>
          <w:szCs w:val="28"/>
        </w:rPr>
        <w:t>十</w:t>
      </w:r>
      <w:r w:rsidRPr="00D34EFF">
        <w:rPr>
          <w:rFonts w:ascii="標楷體" w:hAnsi="標楷體" w:hint="eastAsia"/>
          <w:b/>
          <w:bCs/>
          <w:color w:val="000000" w:themeColor="text1"/>
          <w:sz w:val="28"/>
          <w:szCs w:val="28"/>
        </w:rPr>
        <w:t>）</w:t>
      </w:r>
      <w:r w:rsidRPr="00D34EFF">
        <w:rPr>
          <w:rFonts w:ascii="標楷體" w:hAnsi="標楷體" w:hint="eastAsia"/>
          <w:b/>
          <w:color w:val="000000" w:themeColor="text1"/>
          <w:sz w:val="28"/>
          <w:szCs w:val="28"/>
        </w:rPr>
        <w:t>為提升全市</w:t>
      </w:r>
      <w:r w:rsidRPr="00D34EFF">
        <w:rPr>
          <w:rFonts w:ascii="標楷體" w:hAnsi="標楷體"/>
          <w:b/>
          <w:color w:val="000000" w:themeColor="text1"/>
          <w:sz w:val="28"/>
          <w:szCs w:val="28"/>
        </w:rPr>
        <w:t>休閒環境</w:t>
      </w:r>
      <w:r w:rsidRPr="00D34EFF">
        <w:rPr>
          <w:rFonts w:ascii="標楷體" w:hAnsi="標楷體" w:hint="eastAsia"/>
          <w:b/>
          <w:color w:val="000000" w:themeColor="text1"/>
          <w:sz w:val="28"/>
          <w:szCs w:val="28"/>
        </w:rPr>
        <w:t>分期新建大武崙運動公園，</w:t>
      </w:r>
      <w:r w:rsidRPr="00D34EFF">
        <w:rPr>
          <w:rFonts w:ascii="標楷體" w:hAnsi="標楷體"/>
          <w:b/>
          <w:color w:val="000000" w:themeColor="text1"/>
          <w:sz w:val="28"/>
          <w:szCs w:val="28"/>
        </w:rPr>
        <w:t>惟</w:t>
      </w:r>
      <w:r>
        <w:rPr>
          <w:rFonts w:ascii="標楷體" w:hAnsi="標楷體" w:hint="eastAsia"/>
          <w:b/>
          <w:color w:val="000000" w:themeColor="text1"/>
          <w:sz w:val="28"/>
          <w:szCs w:val="28"/>
        </w:rPr>
        <w:t>規劃設計結果已達</w:t>
      </w:r>
      <w:r w:rsidR="00781FC4">
        <w:rPr>
          <w:rFonts w:ascii="標楷體" w:hAnsi="標楷體" w:hint="eastAsia"/>
          <w:b/>
          <w:color w:val="000000" w:themeColor="text1"/>
          <w:sz w:val="28"/>
          <w:szCs w:val="28"/>
        </w:rPr>
        <w:t>應進行</w:t>
      </w:r>
      <w:r w:rsidRPr="00D34EFF">
        <w:rPr>
          <w:rFonts w:ascii="標楷體" w:hAnsi="標楷體"/>
          <w:b/>
          <w:color w:val="000000" w:themeColor="text1"/>
          <w:sz w:val="28"/>
          <w:szCs w:val="28"/>
        </w:rPr>
        <w:t>水土保持</w:t>
      </w:r>
      <w:r>
        <w:rPr>
          <w:rFonts w:ascii="標楷體" w:hAnsi="標楷體" w:hint="eastAsia"/>
          <w:b/>
          <w:color w:val="000000" w:themeColor="text1"/>
          <w:sz w:val="28"/>
          <w:szCs w:val="28"/>
        </w:rPr>
        <w:t>標準卻未辦理</w:t>
      </w:r>
      <w:r w:rsidRPr="00D34EFF">
        <w:rPr>
          <w:rFonts w:ascii="標楷體" w:hAnsi="標楷體" w:hint="eastAsia"/>
          <w:b/>
          <w:color w:val="000000" w:themeColor="text1"/>
          <w:sz w:val="28"/>
          <w:szCs w:val="28"/>
        </w:rPr>
        <w:t>，</w:t>
      </w:r>
      <w:r w:rsidR="00AD365B">
        <w:rPr>
          <w:rFonts w:ascii="標楷體" w:hAnsi="標楷體" w:hint="eastAsia"/>
          <w:b/>
          <w:color w:val="000000" w:themeColor="text1"/>
          <w:sz w:val="28"/>
          <w:szCs w:val="28"/>
        </w:rPr>
        <w:t>又</w:t>
      </w:r>
      <w:r>
        <w:rPr>
          <w:rFonts w:ascii="標楷體" w:hAnsi="標楷體" w:hint="eastAsia"/>
          <w:b/>
          <w:color w:val="000000" w:themeColor="text1"/>
          <w:sz w:val="28"/>
          <w:szCs w:val="28"/>
        </w:rPr>
        <w:t>審查</w:t>
      </w:r>
      <w:r w:rsidR="004D576B">
        <w:rPr>
          <w:rFonts w:ascii="標楷體" w:hAnsi="標楷體" w:hint="eastAsia"/>
          <w:b/>
          <w:color w:val="000000" w:themeColor="text1"/>
          <w:sz w:val="28"/>
          <w:szCs w:val="28"/>
        </w:rPr>
        <w:t>期間</w:t>
      </w:r>
      <w:r w:rsidR="00AD365B">
        <w:rPr>
          <w:rFonts w:ascii="標楷體" w:hAnsi="標楷體" w:hint="eastAsia"/>
          <w:b/>
          <w:color w:val="000000" w:themeColor="text1"/>
          <w:sz w:val="28"/>
          <w:szCs w:val="28"/>
        </w:rPr>
        <w:t>亦</w:t>
      </w:r>
      <w:r>
        <w:rPr>
          <w:rFonts w:ascii="標楷體" w:hAnsi="標楷體" w:hint="eastAsia"/>
          <w:b/>
          <w:color w:val="000000" w:themeColor="text1"/>
          <w:sz w:val="28"/>
          <w:szCs w:val="28"/>
        </w:rPr>
        <w:t>未發現</w:t>
      </w:r>
      <w:r w:rsidR="004D576B">
        <w:rPr>
          <w:rFonts w:ascii="標楷體" w:hAnsi="標楷體" w:hint="eastAsia"/>
          <w:b/>
          <w:color w:val="000000" w:themeColor="text1"/>
          <w:sz w:val="28"/>
          <w:szCs w:val="28"/>
        </w:rPr>
        <w:t>未辦理</w:t>
      </w:r>
      <w:r w:rsidRPr="00D34EFF">
        <w:rPr>
          <w:rFonts w:ascii="標楷體" w:hAnsi="標楷體" w:hint="eastAsia"/>
          <w:b/>
          <w:color w:val="000000" w:themeColor="text1"/>
          <w:sz w:val="28"/>
          <w:szCs w:val="28"/>
        </w:rPr>
        <w:t>測量</w:t>
      </w:r>
      <w:r w:rsidR="00781FC4">
        <w:rPr>
          <w:rFonts w:ascii="標楷體" w:hAnsi="標楷體" w:hint="eastAsia"/>
          <w:b/>
          <w:color w:val="000000" w:themeColor="text1"/>
          <w:sz w:val="28"/>
          <w:szCs w:val="28"/>
        </w:rPr>
        <w:t>或</w:t>
      </w:r>
      <w:r w:rsidRPr="00D34EFF">
        <w:rPr>
          <w:rFonts w:ascii="標楷體" w:hAnsi="標楷體" w:hint="eastAsia"/>
          <w:b/>
          <w:color w:val="000000" w:themeColor="text1"/>
          <w:sz w:val="28"/>
          <w:szCs w:val="28"/>
        </w:rPr>
        <w:t>鑽探</w:t>
      </w:r>
      <w:r w:rsidRPr="00D34EFF">
        <w:rPr>
          <w:rFonts w:ascii="標楷體" w:hAnsi="標楷體"/>
          <w:b/>
          <w:bCs/>
          <w:color w:val="000000" w:themeColor="text1"/>
          <w:sz w:val="28"/>
          <w:szCs w:val="28"/>
        </w:rPr>
        <w:t>，均待檢討</w:t>
      </w:r>
      <w:r>
        <w:rPr>
          <w:rFonts w:ascii="標楷體" w:hAnsi="標楷體" w:hint="eastAsia"/>
          <w:b/>
          <w:bCs/>
          <w:color w:val="000000" w:themeColor="text1"/>
          <w:sz w:val="28"/>
          <w:szCs w:val="28"/>
        </w:rPr>
        <w:t>妥處</w:t>
      </w:r>
      <w:r w:rsidRPr="00D34EFF">
        <w:rPr>
          <w:rFonts w:ascii="標楷體" w:hAnsi="標楷體"/>
          <w:b/>
          <w:bCs/>
          <w:color w:val="000000" w:themeColor="text1"/>
          <w:sz w:val="28"/>
          <w:szCs w:val="28"/>
        </w:rPr>
        <w:t>，以</w:t>
      </w:r>
      <w:r>
        <w:rPr>
          <w:rFonts w:ascii="標楷體" w:hAnsi="標楷體" w:hint="eastAsia"/>
          <w:b/>
          <w:bCs/>
          <w:color w:val="000000" w:themeColor="text1"/>
          <w:sz w:val="28"/>
          <w:szCs w:val="28"/>
        </w:rPr>
        <w:t>使工程符合法規規範</w:t>
      </w:r>
      <w:r w:rsidRPr="00D34EFF">
        <w:rPr>
          <w:rFonts w:ascii="標楷體" w:hAnsi="標楷體"/>
          <w:b/>
          <w:bCs/>
          <w:color w:val="000000" w:themeColor="text1"/>
          <w:sz w:val="28"/>
          <w:szCs w:val="28"/>
        </w:rPr>
        <w:t>。</w:t>
      </w:r>
    </w:p>
    <w:p w14:paraId="0C4FF5D7" w14:textId="158A025C" w:rsidR="00C8547E" w:rsidRPr="00821640" w:rsidRDefault="00C8547E" w:rsidP="00A31622">
      <w:pPr>
        <w:overflowPunct w:val="0"/>
        <w:snapToGrid w:val="0"/>
        <w:spacing w:line="468" w:lineRule="exact"/>
        <w:ind w:firstLineChars="200" w:firstLine="470"/>
        <w:jc w:val="both"/>
        <w:rPr>
          <w:rFonts w:ascii="標楷體" w:hAnsi="標楷體"/>
          <w:b/>
          <w:bCs/>
          <w:color w:val="000000" w:themeColor="text1"/>
          <w:spacing w:val="-6"/>
          <w:sz w:val="28"/>
          <w:szCs w:val="28"/>
        </w:rPr>
      </w:pPr>
      <w:r w:rsidRPr="00821640">
        <w:rPr>
          <w:rFonts w:ascii="標楷體" w:hAnsi="標楷體" w:hint="eastAsia"/>
          <w:bCs/>
          <w:color w:val="000000" w:themeColor="text1"/>
          <w:spacing w:val="-6"/>
        </w:rPr>
        <w:t>基隆市立體育場</w:t>
      </w:r>
      <w:r w:rsidR="00203A1D" w:rsidRPr="00821640">
        <w:rPr>
          <w:rFonts w:ascii="標楷體" w:hAnsi="標楷體" w:hint="eastAsia"/>
          <w:bCs/>
          <w:color w:val="000000" w:themeColor="text1"/>
          <w:spacing w:val="-6"/>
        </w:rPr>
        <w:t>（</w:t>
      </w:r>
      <w:r w:rsidRPr="00821640">
        <w:rPr>
          <w:rFonts w:ascii="標楷體" w:hAnsi="標楷體" w:hint="eastAsia"/>
          <w:bCs/>
          <w:color w:val="000000" w:themeColor="text1"/>
          <w:spacing w:val="-6"/>
        </w:rPr>
        <w:t>下稱體育場</w:t>
      </w:r>
      <w:r w:rsidR="00203A1D" w:rsidRPr="00821640">
        <w:rPr>
          <w:rFonts w:ascii="標楷體" w:hAnsi="標楷體" w:hint="eastAsia"/>
          <w:bCs/>
          <w:color w:val="000000" w:themeColor="text1"/>
          <w:spacing w:val="-6"/>
        </w:rPr>
        <w:t>）</w:t>
      </w:r>
      <w:r w:rsidRPr="00821640">
        <w:rPr>
          <w:rFonts w:ascii="標楷體" w:hAnsi="標楷體" w:hint="eastAsia"/>
          <w:bCs/>
          <w:color w:val="000000" w:themeColor="text1"/>
          <w:spacing w:val="-6"/>
        </w:rPr>
        <w:t>於大武崙溪左岸山坡規劃辦理「大武崙運動公園新建計畫」，整體經費約4億304萬餘元，教育部體育署補助2億8,212萬餘</w:t>
      </w:r>
      <w:r w:rsidRPr="001255CB">
        <w:rPr>
          <w:rFonts w:ascii="標楷體" w:hAnsi="標楷體" w:hint="eastAsia"/>
          <w:bCs/>
          <w:color w:val="000000" w:themeColor="text1"/>
        </w:rPr>
        <w:t>元，其餘經費由該府自籌，預計分3期辦理，第1期以步道、停車場、照明系統、籃球場等基礎設施興建為主，已於110年4月22日完工，同年10月25日驗收合格啟用，第2期為建置特色運動設施、極限運動場等，經於113年5月3日完成設計，刻正辦理委託規劃設計成果驗收作業，至第3</w:t>
      </w:r>
      <w:r w:rsidRPr="00821640">
        <w:rPr>
          <w:rFonts w:ascii="標楷體" w:hAnsi="標楷體" w:hint="eastAsia"/>
          <w:bCs/>
          <w:color w:val="000000" w:themeColor="text1"/>
          <w:spacing w:val="-6"/>
        </w:rPr>
        <w:t>期則規劃建置室內體育館、游泳池等大型運動設施及改善周邊環境，尚待依續推動辦理</w:t>
      </w:r>
      <w:r w:rsidRPr="00821640">
        <w:rPr>
          <w:rFonts w:ascii="標楷體" w:hAnsi="標楷體"/>
          <w:color w:val="000000" w:themeColor="text1"/>
          <w:spacing w:val="-6"/>
        </w:rPr>
        <w:t>。經查其執行情形，核有下列</w:t>
      </w:r>
      <w:r w:rsidR="0077312B">
        <w:rPr>
          <w:rFonts w:ascii="標楷體" w:hAnsi="標楷體" w:hint="eastAsia"/>
          <w:color w:val="000000" w:themeColor="text1"/>
          <w:spacing w:val="-6"/>
        </w:rPr>
        <w:t>事項</w:t>
      </w:r>
      <w:r w:rsidRPr="00821640">
        <w:rPr>
          <w:rFonts w:ascii="標楷體" w:hAnsi="標楷體" w:hint="eastAsia"/>
          <w:color w:val="000000" w:themeColor="text1"/>
          <w:spacing w:val="-6"/>
        </w:rPr>
        <w:t>：</w:t>
      </w:r>
    </w:p>
    <w:p w14:paraId="7296E203" w14:textId="1F9CB99F" w:rsidR="00C8547E" w:rsidRPr="00D34EFF" w:rsidRDefault="00C8547E" w:rsidP="00A31622">
      <w:pPr>
        <w:overflowPunct w:val="0"/>
        <w:snapToGrid w:val="0"/>
        <w:spacing w:line="450" w:lineRule="exact"/>
        <w:ind w:firstLineChars="200" w:firstLine="494"/>
        <w:jc w:val="both"/>
        <w:rPr>
          <w:rFonts w:ascii="標楷體" w:hAnsi="標楷體"/>
          <w:bCs/>
          <w:color w:val="000000" w:themeColor="text1"/>
        </w:rPr>
      </w:pPr>
      <w:r w:rsidRPr="00D34EFF">
        <w:rPr>
          <w:rFonts w:ascii="標楷體" w:hAnsi="標楷體" w:hint="eastAsia"/>
          <w:b/>
          <w:bCs/>
          <w:color w:val="000000" w:themeColor="text1"/>
        </w:rPr>
        <w:t>1.</w:t>
      </w:r>
      <w:r w:rsidRPr="00D34EFF">
        <w:rPr>
          <w:rFonts w:ascii="標楷體" w:hAnsi="標楷體" w:hint="eastAsia"/>
          <w:b/>
          <w:color w:val="000000" w:themeColor="text1"/>
        </w:rPr>
        <w:t>運動公園第1期工程委託規劃設計監造契約載明需辦理水土保持分析及計畫書，且設計結果達法規所定應辦理標準，惟實際未辦理仍驗收付款：</w:t>
      </w:r>
      <w:r w:rsidRPr="00E754B6">
        <w:rPr>
          <w:rFonts w:ascii="標楷體" w:hAnsi="標楷體" w:hint="eastAsia"/>
          <w:color w:val="000000" w:themeColor="text1"/>
        </w:rPr>
        <w:t>市政府</w:t>
      </w:r>
      <w:r w:rsidRPr="00D34EFF">
        <w:rPr>
          <w:rFonts w:ascii="標楷體" w:hAnsi="標楷體" w:hint="eastAsia"/>
          <w:bCs/>
          <w:color w:val="000000" w:themeColor="text1"/>
        </w:rPr>
        <w:t>前於108年5月間</w:t>
      </w:r>
      <w:r>
        <w:rPr>
          <w:rFonts w:ascii="標楷體" w:hAnsi="標楷體" w:hint="eastAsia"/>
          <w:bCs/>
          <w:color w:val="000000" w:themeColor="text1"/>
        </w:rPr>
        <w:t>由</w:t>
      </w:r>
      <w:r w:rsidRPr="00D34EFF">
        <w:rPr>
          <w:rFonts w:ascii="標楷體" w:hAnsi="標楷體" w:hint="eastAsia"/>
          <w:bCs/>
          <w:color w:val="000000" w:themeColor="text1"/>
        </w:rPr>
        <w:t>體育場委託廠商辦理</w:t>
      </w:r>
      <w:r w:rsidR="00A226D4" w:rsidRPr="00D34EFF">
        <w:rPr>
          <w:rFonts w:ascii="標楷體" w:hAnsi="標楷體" w:hint="eastAsia"/>
          <w:bCs/>
          <w:color w:val="000000" w:themeColor="text1"/>
        </w:rPr>
        <w:t>大武崙運動公園新建計畫第1期工程</w:t>
      </w:r>
      <w:r w:rsidRPr="00D34EFF">
        <w:rPr>
          <w:rFonts w:ascii="標楷體" w:hAnsi="標楷體" w:hint="eastAsia"/>
          <w:bCs/>
          <w:color w:val="000000" w:themeColor="text1"/>
        </w:rPr>
        <w:t>規劃設計</w:t>
      </w:r>
      <w:r w:rsidR="00A226D4">
        <w:rPr>
          <w:rFonts w:ascii="標楷體" w:hAnsi="標楷體" w:hint="eastAsia"/>
          <w:bCs/>
          <w:color w:val="000000" w:themeColor="text1"/>
        </w:rPr>
        <w:t>案</w:t>
      </w:r>
      <w:r w:rsidRPr="00D34EFF">
        <w:rPr>
          <w:rFonts w:ascii="標楷體" w:hAnsi="標楷體" w:hint="eastAsia"/>
          <w:bCs/>
          <w:color w:val="000000" w:themeColor="text1"/>
        </w:rPr>
        <w:t>，決標金額588萬元，依據該</w:t>
      </w:r>
      <w:r w:rsidR="00A226D4">
        <w:rPr>
          <w:rFonts w:ascii="標楷體" w:hAnsi="標楷體" w:hint="eastAsia"/>
          <w:bCs/>
          <w:color w:val="000000" w:themeColor="text1"/>
        </w:rPr>
        <w:t>案</w:t>
      </w:r>
      <w:r w:rsidRPr="00D34EFF">
        <w:rPr>
          <w:rFonts w:ascii="標楷體" w:hAnsi="標楷體" w:hint="eastAsia"/>
          <w:bCs/>
          <w:color w:val="000000" w:themeColor="text1"/>
        </w:rPr>
        <w:t>契約工作說明書參、委辦工作項目略以，基本設計包含水土保持分析，細部設計包含擬定水土保持計畫書與設計書圖。經查規劃設計廠商於108年7月提送基本設計報告書圖，體育場</w:t>
      </w:r>
      <w:r>
        <w:rPr>
          <w:rFonts w:ascii="標楷體" w:hAnsi="標楷體" w:hint="eastAsia"/>
          <w:bCs/>
          <w:color w:val="000000" w:themeColor="text1"/>
        </w:rPr>
        <w:t>雖於</w:t>
      </w:r>
      <w:r w:rsidRPr="00D34EFF">
        <w:rPr>
          <w:rFonts w:ascii="標楷體" w:hAnsi="標楷體" w:hint="eastAsia"/>
          <w:bCs/>
          <w:color w:val="000000" w:themeColor="text1"/>
        </w:rPr>
        <w:t>同年8月19日會同相關單位審查，惟廠商未依契約規定辦理水土保持分析，該場</w:t>
      </w:r>
      <w:r>
        <w:rPr>
          <w:rFonts w:ascii="標楷體" w:hAnsi="標楷體" w:hint="eastAsia"/>
          <w:bCs/>
          <w:color w:val="000000" w:themeColor="text1"/>
        </w:rPr>
        <w:t>仍</w:t>
      </w:r>
      <w:r w:rsidRPr="00D34EFF">
        <w:rPr>
          <w:rFonts w:ascii="標楷體" w:hAnsi="標楷體" w:hint="eastAsia"/>
          <w:bCs/>
          <w:color w:val="000000" w:themeColor="text1"/>
        </w:rPr>
        <w:t>逕予同意審查通過，廠商嗣於108年10月28日提送細部設計書圖，其上級機關教育處於同年11月13日會同相關單位召開審查會議，會中多個單位均提出待確認及待修正或補充事項，</w:t>
      </w:r>
      <w:r w:rsidRPr="00D34EFF">
        <w:rPr>
          <w:rFonts w:ascii="標楷體" w:hAnsi="標楷體" w:hint="eastAsia"/>
          <w:bCs/>
          <w:color w:val="000000" w:themeColor="text1"/>
        </w:rPr>
        <w:lastRenderedPageBreak/>
        <w:t>產業發展處（水土保持計畫主管機關）亦提出「配合相關法規辦理水土保持計畫」等審查意見，嗣經廠商提送修正後之細部設計書圖，</w:t>
      </w:r>
      <w:r>
        <w:rPr>
          <w:rFonts w:ascii="標楷體" w:hAnsi="標楷體" w:hint="eastAsia"/>
          <w:bCs/>
          <w:color w:val="000000" w:themeColor="text1"/>
        </w:rPr>
        <w:t>且據</w:t>
      </w:r>
      <w:r w:rsidRPr="00D34EFF">
        <w:rPr>
          <w:rFonts w:ascii="標楷體" w:hAnsi="標楷體" w:hint="eastAsia"/>
          <w:bCs/>
          <w:color w:val="000000" w:themeColor="text1"/>
        </w:rPr>
        <w:t>設計結果已達水土保持法規定應辦理標準，惟仍未擬定水土保持計畫書，教育處卻於109年2月同意審核通過；次查大武崙運動公園新建計畫第1期工程於109年4月辦理公開招標，同月28日決標，決標金額1,910萬元，</w:t>
      </w:r>
      <w:r w:rsidR="00A226D4">
        <w:rPr>
          <w:rFonts w:ascii="標楷體" w:hAnsi="標楷體" w:hint="eastAsia"/>
          <w:bCs/>
          <w:color w:val="000000" w:themeColor="text1"/>
        </w:rPr>
        <w:t>109年</w:t>
      </w:r>
      <w:r w:rsidRPr="00D34EFF">
        <w:rPr>
          <w:rFonts w:ascii="標楷體" w:hAnsi="標楷體" w:hint="eastAsia"/>
          <w:bCs/>
          <w:color w:val="000000" w:themeColor="text1"/>
        </w:rPr>
        <w:t>5月14日開工，惟開工後僅2個月餘，產業發展處即接獲農業部農村發展及水土保持署於山坡地管理系統，通報該工程基地有可疑違規使用之衛星影像變異資訊，並請其協助辦理現場查證，產業發展處雖於109年8月10日會同教育處及體育場等單位辦理現場會勘，惟上開3單位仍未妥為釐清該基地開挖整地面積，是否已達水土保持法規定應擬定水土保持計畫書之標準，即逕認定變異情形係垃圾清除造成孔洞及高低落差及局部挖填整平作業所致，並由產業發展處109年8月14日於系統「查證結果」勾選「非違規事件」</w:t>
      </w:r>
      <w:r w:rsidR="00A226D4">
        <w:rPr>
          <w:rFonts w:ascii="標楷體" w:hAnsi="標楷體" w:hint="eastAsia"/>
          <w:bCs/>
          <w:color w:val="000000" w:themeColor="text1"/>
        </w:rPr>
        <w:t>予以結案</w:t>
      </w:r>
      <w:r w:rsidRPr="00D34EFF">
        <w:rPr>
          <w:rFonts w:ascii="標楷體" w:hAnsi="標楷體" w:hint="eastAsia"/>
          <w:bCs/>
          <w:color w:val="000000" w:themeColor="text1"/>
        </w:rPr>
        <w:t>。以上，經函請市政府查明妥處。據復：本案契約確有規定需辦理水土保持分析及水土保持計畫書，惟廠商未依契約辦理，後續將依法通知補正及辦理責任檢討。</w:t>
      </w:r>
    </w:p>
    <w:p w14:paraId="2169940A" w14:textId="11EE45C9" w:rsidR="00C8547E" w:rsidRPr="00D34EFF" w:rsidRDefault="00C8547E" w:rsidP="00A31622">
      <w:pPr>
        <w:overflowPunct w:val="0"/>
        <w:autoSpaceDE w:val="0"/>
        <w:autoSpaceDN w:val="0"/>
        <w:snapToGrid w:val="0"/>
        <w:spacing w:line="450" w:lineRule="exact"/>
        <w:ind w:firstLineChars="200" w:firstLine="494"/>
        <w:jc w:val="both"/>
        <w:rPr>
          <w:rFonts w:ascii="標楷體" w:hAnsi="標楷體"/>
          <w:bCs/>
          <w:color w:val="000000" w:themeColor="text1"/>
        </w:rPr>
      </w:pPr>
      <w:r w:rsidRPr="00D34EFF">
        <w:rPr>
          <w:rFonts w:ascii="標楷體" w:hAnsi="標楷體" w:hint="eastAsia"/>
          <w:b/>
          <w:bCs/>
          <w:color w:val="000000" w:themeColor="text1"/>
        </w:rPr>
        <w:t>2.運動公園第2期工程委託規劃設計監造契約載明需辦理測量、鑽探及擬訂水土保持計畫書，惟設計成果審查期間未即時發現未辦理</w:t>
      </w:r>
      <w:r w:rsidR="00A226D4">
        <w:rPr>
          <w:rFonts w:ascii="標楷體" w:hAnsi="標楷體" w:hint="eastAsia"/>
          <w:b/>
          <w:bCs/>
          <w:color w:val="000000" w:themeColor="text1"/>
        </w:rPr>
        <w:t>項目</w:t>
      </w:r>
      <w:r w:rsidRPr="00D34EFF">
        <w:rPr>
          <w:rFonts w:ascii="標楷體" w:hAnsi="標楷體" w:hint="eastAsia"/>
          <w:b/>
          <w:color w:val="000000" w:themeColor="text1"/>
        </w:rPr>
        <w:t>：</w:t>
      </w:r>
      <w:r>
        <w:rPr>
          <w:rFonts w:ascii="標楷體" w:hAnsi="標楷體" w:hint="eastAsia"/>
          <w:bCs/>
          <w:color w:val="000000" w:themeColor="text1"/>
        </w:rPr>
        <w:t>市政府</w:t>
      </w:r>
      <w:r w:rsidRPr="00D34EFF">
        <w:rPr>
          <w:rFonts w:ascii="標楷體" w:hAnsi="標楷體" w:hint="eastAsia"/>
          <w:bCs/>
          <w:color w:val="000000" w:themeColor="text1"/>
        </w:rPr>
        <w:t>於110年8月間</w:t>
      </w:r>
      <w:r>
        <w:rPr>
          <w:rFonts w:ascii="標楷體" w:hAnsi="標楷體" w:hint="eastAsia"/>
          <w:bCs/>
          <w:color w:val="000000" w:themeColor="text1"/>
        </w:rPr>
        <w:t>由體育場</w:t>
      </w:r>
      <w:r w:rsidRPr="00D34EFF">
        <w:rPr>
          <w:rFonts w:ascii="標楷體" w:hAnsi="標楷體" w:hint="eastAsia"/>
          <w:bCs/>
          <w:color w:val="000000" w:themeColor="text1"/>
        </w:rPr>
        <w:t>委託廠商辦理</w:t>
      </w:r>
      <w:r w:rsidR="00A226D4" w:rsidRPr="00D34EFF">
        <w:rPr>
          <w:rFonts w:ascii="標楷體" w:hAnsi="標楷體" w:hint="eastAsia"/>
          <w:bCs/>
          <w:color w:val="000000" w:themeColor="text1"/>
        </w:rPr>
        <w:t>大武崙運動公園新建計畫第2期工程</w:t>
      </w:r>
      <w:r w:rsidRPr="00D34EFF">
        <w:rPr>
          <w:rFonts w:ascii="標楷體" w:hAnsi="標楷體" w:hint="eastAsia"/>
          <w:bCs/>
          <w:color w:val="000000" w:themeColor="text1"/>
        </w:rPr>
        <w:t>規劃設計</w:t>
      </w:r>
      <w:r w:rsidR="00A226D4">
        <w:rPr>
          <w:rFonts w:ascii="標楷體" w:hAnsi="標楷體" w:hint="eastAsia"/>
          <w:bCs/>
          <w:color w:val="000000" w:themeColor="text1"/>
        </w:rPr>
        <w:t>案</w:t>
      </w:r>
      <w:r w:rsidRPr="00D34EFF">
        <w:rPr>
          <w:rFonts w:ascii="標楷體" w:hAnsi="標楷體" w:hint="eastAsia"/>
          <w:bCs/>
          <w:color w:val="000000" w:themeColor="text1"/>
        </w:rPr>
        <w:t>，決標金額855萬元，依據</w:t>
      </w:r>
      <w:r w:rsidR="00A226D4">
        <w:rPr>
          <w:rFonts w:ascii="標楷體" w:hAnsi="標楷體" w:hint="eastAsia"/>
          <w:bCs/>
          <w:color w:val="000000" w:themeColor="text1"/>
        </w:rPr>
        <w:t>該案</w:t>
      </w:r>
      <w:r w:rsidRPr="00D34EFF">
        <w:rPr>
          <w:rFonts w:ascii="標楷體" w:hAnsi="標楷體" w:hint="eastAsia"/>
          <w:bCs/>
          <w:color w:val="000000" w:themeColor="text1"/>
        </w:rPr>
        <w:t>契約工作說明書柒、服務費用計畫略以，鑽探費用另計；另依服務建議書第1.6.2節略以，本計畫基地屬於山坡地，但其規模未達中央主管機關所定者，其水土保持計畫得以簡易水土保持申請書代替之；第5.4節略以，服務費用計有「配合本案測量及現場調查費用」1式20萬元，並於備註欄註明「依本案需求範圍辦理測量等相關費用」。經查規劃設計廠商於111年7月6日提送基本設計報告書，再於9月15日提送修正後之報告書，體育場於9月26日同意審核通過，廠商嗣於112年1月8日提送細部設計報告書，該場先於3月28日召開全區規劃研商會議，再於5月4日及7月3日召開審核會議，會中產業發展處（水土保持計畫主管機關）提出「應配合相關法規辦理水土保持計畫書，未經主管機關核定前，不得逕行開發或利用」，及教育處提出「為利日後工程發包順遂，先辦理水土保持計畫書」等審查意見，嗣於112年11月16日、12月6日及113年3月18日陸續召開第3次至第5次審查會議，廠商依審查意見修正，再於113年4月24日提送修正後之細部設計報告書，惟仍未擬定水土保持計畫書，體育場逕於113年5月3日同意審查通過，依細部設計估列工程經費約計3億餘元；復查體育場113年7月29日書面驗收紀錄列載，計有33項待釐清或與契約不符項目，其中</w:t>
      </w:r>
      <w:r w:rsidR="00036CE8">
        <w:rPr>
          <w:rFonts w:ascii="標楷體" w:hAnsi="標楷體" w:hint="eastAsia"/>
          <w:bCs/>
          <w:color w:val="000000" w:themeColor="text1"/>
        </w:rPr>
        <w:t>部分項目係</w:t>
      </w:r>
      <w:r w:rsidRPr="00D34EFF">
        <w:rPr>
          <w:rFonts w:ascii="標楷體" w:hAnsi="標楷體" w:hint="eastAsia"/>
          <w:bCs/>
          <w:color w:val="000000" w:themeColor="text1"/>
        </w:rPr>
        <w:t>契約服務建議書及工作說明書載明</w:t>
      </w:r>
      <w:r w:rsidR="00036CE8">
        <w:rPr>
          <w:rFonts w:ascii="標楷體" w:hAnsi="標楷體" w:hint="eastAsia"/>
          <w:bCs/>
          <w:color w:val="000000" w:themeColor="text1"/>
        </w:rPr>
        <w:t>事項</w:t>
      </w:r>
      <w:r w:rsidRPr="00D34EFF">
        <w:rPr>
          <w:rFonts w:ascii="標楷體" w:hAnsi="標楷體" w:hint="eastAsia"/>
          <w:bCs/>
          <w:color w:val="000000" w:themeColor="text1"/>
        </w:rPr>
        <w:t>，體育場及教育處於設計成果審查期間即應發現廠商未依契約規定辦理情事，惟遲至書面驗收階段始提出不符意見，經函請市政府查明釐清並儘速妥處。據復：體育場對於設計廠商未辦理測量、鑽探及擬訂水土保持計畫書</w:t>
      </w:r>
      <w:r>
        <w:rPr>
          <w:rFonts w:ascii="標楷體" w:hAnsi="標楷體" w:hint="eastAsia"/>
          <w:bCs/>
          <w:color w:val="000000" w:themeColor="text1"/>
        </w:rPr>
        <w:t>等</w:t>
      </w:r>
      <w:r w:rsidRPr="00D34EFF">
        <w:rPr>
          <w:rFonts w:ascii="標楷體" w:hAnsi="標楷體" w:hint="eastAsia"/>
          <w:bCs/>
          <w:color w:val="000000" w:themeColor="text1"/>
        </w:rPr>
        <w:t>，將依契約規定</w:t>
      </w:r>
      <w:r>
        <w:rPr>
          <w:rFonts w:ascii="標楷體" w:hAnsi="標楷體" w:hint="eastAsia"/>
          <w:bCs/>
          <w:color w:val="000000" w:themeColor="text1"/>
        </w:rPr>
        <w:t>查明</w:t>
      </w:r>
      <w:r w:rsidRPr="00D34EFF">
        <w:rPr>
          <w:rFonts w:ascii="標楷體" w:hAnsi="標楷體" w:hint="eastAsia"/>
          <w:bCs/>
          <w:color w:val="000000" w:themeColor="text1"/>
        </w:rPr>
        <w:t>妥處並釐清責任</w:t>
      </w:r>
      <w:r>
        <w:rPr>
          <w:rFonts w:ascii="標楷體" w:hAnsi="標楷體" w:hint="eastAsia"/>
          <w:bCs/>
          <w:color w:val="000000" w:themeColor="text1"/>
        </w:rPr>
        <w:t>歸屬</w:t>
      </w:r>
      <w:r w:rsidRPr="00D34EFF">
        <w:rPr>
          <w:rFonts w:ascii="標楷體" w:hAnsi="標楷體" w:hint="eastAsia"/>
          <w:bCs/>
          <w:color w:val="000000" w:themeColor="text1"/>
        </w:rPr>
        <w:t>。</w:t>
      </w:r>
    </w:p>
    <w:p w14:paraId="4B33E89C" w14:textId="61C27D11" w:rsidR="000F09D2" w:rsidRPr="000F09D2" w:rsidRDefault="00B958B7" w:rsidP="007B52AB">
      <w:pPr>
        <w:pStyle w:val="Default"/>
        <w:kinsoku w:val="0"/>
        <w:overflowPunct w:val="0"/>
        <w:autoSpaceDE/>
        <w:autoSpaceDN/>
        <w:spacing w:line="460" w:lineRule="exact"/>
        <w:ind w:firstLineChars="100" w:firstLine="287"/>
        <w:jc w:val="both"/>
        <w:outlineLvl w:val="0"/>
        <w:rPr>
          <w:rFonts w:hAnsi="標楷體"/>
          <w:b/>
          <w:bCs/>
          <w:color w:val="000000" w:themeColor="text1"/>
          <w:sz w:val="28"/>
          <w:szCs w:val="28"/>
        </w:rPr>
      </w:pPr>
      <w:r>
        <w:rPr>
          <w:rFonts w:hAnsi="標楷體" w:hint="eastAsia"/>
          <w:b/>
          <w:bCs/>
          <w:color w:val="000000" w:themeColor="text1"/>
          <w:sz w:val="28"/>
          <w:szCs w:val="28"/>
        </w:rPr>
        <w:lastRenderedPageBreak/>
        <w:t>（</w:t>
      </w:r>
      <w:r w:rsidR="008F0233" w:rsidRPr="000F09D2">
        <w:rPr>
          <w:rFonts w:hAnsi="標楷體" w:hint="eastAsia"/>
          <w:b/>
          <w:bCs/>
          <w:color w:val="000000" w:themeColor="text1"/>
          <w:sz w:val="28"/>
          <w:szCs w:val="28"/>
        </w:rPr>
        <w:t>十</w:t>
      </w:r>
      <w:r w:rsidR="00C8547E">
        <w:rPr>
          <w:rFonts w:hAnsi="標楷體" w:hint="eastAsia"/>
          <w:b/>
          <w:bCs/>
          <w:color w:val="000000" w:themeColor="text1"/>
          <w:sz w:val="28"/>
          <w:szCs w:val="28"/>
        </w:rPr>
        <w:t>一</w:t>
      </w:r>
      <w:r>
        <w:rPr>
          <w:rFonts w:hAnsi="標楷體" w:hint="eastAsia"/>
          <w:b/>
          <w:bCs/>
          <w:color w:val="000000" w:themeColor="text1"/>
          <w:sz w:val="28"/>
          <w:szCs w:val="28"/>
        </w:rPr>
        <w:t>）</w:t>
      </w:r>
      <w:r w:rsidR="008F0233" w:rsidRPr="000F09D2">
        <w:rPr>
          <w:rFonts w:hAnsi="標楷體" w:hint="eastAsia"/>
          <w:b/>
          <w:bCs/>
          <w:color w:val="000000" w:themeColor="text1"/>
          <w:sz w:val="28"/>
          <w:szCs w:val="28"/>
        </w:rPr>
        <w:t>市立學校辦理校園安全防護</w:t>
      </w:r>
      <w:r w:rsidR="00A226D4">
        <w:rPr>
          <w:rFonts w:hAnsi="標楷體" w:hint="eastAsia"/>
          <w:b/>
          <w:bCs/>
          <w:color w:val="000000" w:themeColor="text1"/>
          <w:sz w:val="28"/>
          <w:szCs w:val="28"/>
        </w:rPr>
        <w:t>及營養午餐</w:t>
      </w:r>
      <w:r w:rsidR="001255CB">
        <w:rPr>
          <w:rFonts w:hAnsi="標楷體" w:hint="eastAsia"/>
          <w:b/>
          <w:bCs/>
          <w:color w:val="000000" w:themeColor="text1"/>
          <w:sz w:val="28"/>
          <w:szCs w:val="28"/>
        </w:rPr>
        <w:t>供應</w:t>
      </w:r>
      <w:r w:rsidR="008F0233" w:rsidRPr="000F09D2">
        <w:rPr>
          <w:rFonts w:hAnsi="標楷體" w:hint="eastAsia"/>
          <w:b/>
          <w:bCs/>
          <w:color w:val="000000" w:themeColor="text1"/>
          <w:sz w:val="28"/>
          <w:szCs w:val="28"/>
        </w:rPr>
        <w:t>，惟</w:t>
      </w:r>
      <w:r w:rsidR="00A226D4">
        <w:rPr>
          <w:rFonts w:hAnsi="標楷體" w:hint="eastAsia"/>
          <w:b/>
          <w:bCs/>
          <w:color w:val="000000" w:themeColor="text1"/>
          <w:sz w:val="28"/>
          <w:szCs w:val="28"/>
        </w:rPr>
        <w:t>有</w:t>
      </w:r>
      <w:r w:rsidR="008F0233" w:rsidRPr="000F09D2">
        <w:rPr>
          <w:rFonts w:hAnsi="標楷體" w:hint="eastAsia"/>
          <w:b/>
          <w:bCs/>
          <w:color w:val="000000" w:themeColor="text1"/>
          <w:sz w:val="28"/>
          <w:szCs w:val="28"/>
        </w:rPr>
        <w:t>未依學校特性研訂具體作法及應處作為</w:t>
      </w:r>
      <w:r w:rsidR="00781FC4">
        <w:rPr>
          <w:rFonts w:hAnsi="標楷體" w:hint="eastAsia"/>
          <w:b/>
          <w:bCs/>
          <w:color w:val="000000" w:themeColor="text1"/>
          <w:sz w:val="28"/>
          <w:szCs w:val="28"/>
        </w:rPr>
        <w:t>，</w:t>
      </w:r>
      <w:r w:rsidR="00A226D4">
        <w:rPr>
          <w:rFonts w:hAnsi="標楷體" w:hint="eastAsia"/>
          <w:b/>
          <w:bCs/>
          <w:color w:val="000000" w:themeColor="text1"/>
          <w:sz w:val="28"/>
          <w:szCs w:val="28"/>
        </w:rPr>
        <w:t>又</w:t>
      </w:r>
      <w:r w:rsidR="008F0233" w:rsidRPr="000F09D2">
        <w:rPr>
          <w:rFonts w:hAnsi="標楷體" w:hint="eastAsia"/>
          <w:b/>
          <w:bCs/>
          <w:color w:val="000000" w:themeColor="text1"/>
          <w:sz w:val="28"/>
          <w:szCs w:val="28"/>
        </w:rPr>
        <w:t>營養午餐專戶結餘總額超逾學期支出數額，均待督促</w:t>
      </w:r>
      <w:r w:rsidR="00A226D4">
        <w:rPr>
          <w:rFonts w:hAnsi="標楷體" w:hint="eastAsia"/>
          <w:b/>
          <w:bCs/>
          <w:color w:val="000000" w:themeColor="text1"/>
          <w:sz w:val="28"/>
          <w:szCs w:val="28"/>
        </w:rPr>
        <w:t>檢討</w:t>
      </w:r>
      <w:r w:rsidR="008F0233" w:rsidRPr="000F09D2">
        <w:rPr>
          <w:rFonts w:hAnsi="標楷體" w:hint="eastAsia"/>
          <w:b/>
          <w:bCs/>
          <w:color w:val="000000" w:themeColor="text1"/>
          <w:sz w:val="28"/>
          <w:szCs w:val="28"/>
        </w:rPr>
        <w:t>，以提升校園</w:t>
      </w:r>
      <w:r w:rsidR="001255CB">
        <w:rPr>
          <w:rFonts w:hAnsi="標楷體" w:hint="eastAsia"/>
          <w:b/>
          <w:bCs/>
          <w:color w:val="000000" w:themeColor="text1"/>
          <w:sz w:val="28"/>
          <w:szCs w:val="28"/>
        </w:rPr>
        <w:t>事務管理功能</w:t>
      </w:r>
      <w:r w:rsidR="008F0233" w:rsidRPr="000F09D2">
        <w:rPr>
          <w:rFonts w:hAnsi="標楷體" w:hint="eastAsia"/>
          <w:b/>
          <w:bCs/>
          <w:color w:val="000000" w:themeColor="text1"/>
          <w:sz w:val="28"/>
          <w:szCs w:val="28"/>
        </w:rPr>
        <w:t>。</w:t>
      </w:r>
    </w:p>
    <w:p w14:paraId="577D1974" w14:textId="5989D98F" w:rsidR="000F09D2" w:rsidRPr="001255CB" w:rsidRDefault="008F0233" w:rsidP="007B52AB">
      <w:pPr>
        <w:pStyle w:val="Default"/>
        <w:overflowPunct w:val="0"/>
        <w:autoSpaceDE/>
        <w:autoSpaceDN/>
        <w:spacing w:line="460" w:lineRule="exact"/>
        <w:ind w:firstLineChars="200" w:firstLine="494"/>
        <w:jc w:val="both"/>
        <w:rPr>
          <w:rFonts w:hAnsi="標楷體" w:cs="Times New Roman"/>
          <w:color w:val="000000" w:themeColor="text1"/>
          <w:kern w:val="2"/>
        </w:rPr>
      </w:pPr>
      <w:r w:rsidRPr="00092CC5">
        <w:rPr>
          <w:rFonts w:hAnsi="標楷體" w:cs="Times New Roman" w:hint="eastAsia"/>
          <w:color w:val="000000" w:themeColor="text1"/>
          <w:kern w:val="2"/>
        </w:rPr>
        <w:t>教育處及各市立國民中小學暨高級中學計57所學校，各年均依教育部國民及學前教育署（下稱國教署）訂頒之「強化校園安全防護機制實施計畫」</w:t>
      </w:r>
      <w:r w:rsidR="0077312B">
        <w:rPr>
          <w:rFonts w:hAnsi="標楷體" w:cs="Times New Roman" w:hint="eastAsia"/>
          <w:color w:val="000000" w:themeColor="text1"/>
          <w:kern w:val="2"/>
        </w:rPr>
        <w:t>（</w:t>
      </w:r>
      <w:r w:rsidRPr="00092CC5">
        <w:rPr>
          <w:rFonts w:hAnsi="標楷體" w:cs="Times New Roman" w:hint="eastAsia"/>
          <w:color w:val="000000" w:themeColor="text1"/>
          <w:kern w:val="2"/>
        </w:rPr>
        <w:t>下稱校園安全防護計畫</w:t>
      </w:r>
      <w:r w:rsidR="0077312B">
        <w:rPr>
          <w:rFonts w:hAnsi="標楷體" w:cs="Times New Roman" w:hint="eastAsia"/>
          <w:color w:val="000000" w:themeColor="text1"/>
          <w:kern w:val="2"/>
        </w:rPr>
        <w:t>）</w:t>
      </w:r>
      <w:r w:rsidRPr="00092CC5">
        <w:rPr>
          <w:rFonts w:hAnsi="標楷體" w:cs="Times New Roman" w:hint="eastAsia"/>
          <w:color w:val="000000" w:themeColor="text1"/>
          <w:kern w:val="2"/>
        </w:rPr>
        <w:t>辦理，</w:t>
      </w:r>
      <w:r>
        <w:rPr>
          <w:rFonts w:hAnsi="標楷體" w:cs="Times New Roman" w:hint="eastAsia"/>
          <w:color w:val="000000" w:themeColor="text1"/>
          <w:kern w:val="2"/>
        </w:rPr>
        <w:t>又</w:t>
      </w:r>
      <w:r w:rsidRPr="00092CC5">
        <w:rPr>
          <w:rFonts w:hAnsi="標楷體" w:cs="Times New Roman" w:hint="eastAsia"/>
          <w:color w:val="000000" w:themeColor="text1"/>
          <w:kern w:val="2"/>
        </w:rPr>
        <w:t>基隆市地方教育發展基金113年編列執行</w:t>
      </w:r>
      <w:r w:rsidR="00A226D4">
        <w:rPr>
          <w:rFonts w:hAnsi="標楷體" w:cs="Times New Roman" w:hint="eastAsia"/>
          <w:color w:val="000000" w:themeColor="text1"/>
          <w:kern w:val="2"/>
        </w:rPr>
        <w:t>前述計畫</w:t>
      </w:r>
      <w:r w:rsidRPr="00092CC5">
        <w:rPr>
          <w:rFonts w:hAnsi="標楷體" w:cs="Times New Roman" w:hint="eastAsia"/>
          <w:color w:val="000000" w:themeColor="text1"/>
          <w:kern w:val="2"/>
        </w:rPr>
        <w:t>經費計2,411萬餘元</w:t>
      </w:r>
      <w:r>
        <w:rPr>
          <w:rFonts w:hAnsi="標楷體" w:cs="Times New Roman" w:hint="eastAsia"/>
          <w:color w:val="000000" w:themeColor="text1"/>
          <w:kern w:val="2"/>
        </w:rPr>
        <w:t>；另為提供</w:t>
      </w:r>
      <w:r w:rsidRPr="000913F0">
        <w:rPr>
          <w:rFonts w:hAnsi="標楷體" w:cs="Times New Roman"/>
          <w:color w:val="000000" w:themeColor="text1"/>
          <w:kern w:val="2"/>
        </w:rPr>
        <w:t>學生均衡營養</w:t>
      </w:r>
      <w:r>
        <w:rPr>
          <w:rFonts w:hAnsi="標楷體" w:cs="Times New Roman" w:hint="eastAsia"/>
          <w:color w:val="000000" w:themeColor="text1"/>
          <w:kern w:val="2"/>
        </w:rPr>
        <w:t>，計有</w:t>
      </w:r>
      <w:r w:rsidRPr="00353296">
        <w:rPr>
          <w:rFonts w:hAnsi="標楷體" w:cs="Times New Roman" w:hint="eastAsia"/>
          <w:color w:val="000000" w:themeColor="text1"/>
          <w:kern w:val="2"/>
        </w:rPr>
        <w:t>39</w:t>
      </w:r>
      <w:r w:rsidRPr="00353296">
        <w:rPr>
          <w:rFonts w:hAnsi="標楷體" w:cs="Times New Roman"/>
          <w:color w:val="000000" w:themeColor="text1"/>
          <w:kern w:val="2"/>
        </w:rPr>
        <w:t>所</w:t>
      </w:r>
      <w:r w:rsidRPr="00353296">
        <w:rPr>
          <w:rFonts w:hAnsi="標楷體" w:cs="Times New Roman" w:hint="eastAsia"/>
          <w:color w:val="000000" w:themeColor="text1"/>
          <w:kern w:val="2"/>
        </w:rPr>
        <w:t>學校</w:t>
      </w:r>
      <w:r w:rsidRPr="001255CB">
        <w:rPr>
          <w:rFonts w:hAnsi="標楷體" w:cs="Times New Roman"/>
          <w:color w:val="000000" w:themeColor="text1"/>
          <w:kern w:val="2"/>
        </w:rPr>
        <w:t>以自設廚房</w:t>
      </w:r>
      <w:r w:rsidR="00A226D4" w:rsidRPr="001255CB">
        <w:rPr>
          <w:rFonts w:hAnsi="標楷體" w:cs="Times New Roman" w:hint="eastAsia"/>
          <w:color w:val="000000" w:themeColor="text1"/>
          <w:kern w:val="2"/>
        </w:rPr>
        <w:t>或</w:t>
      </w:r>
      <w:r w:rsidRPr="001255CB">
        <w:rPr>
          <w:rFonts w:hAnsi="標楷體" w:cs="Times New Roman"/>
          <w:color w:val="000000" w:themeColor="text1"/>
          <w:kern w:val="2"/>
        </w:rPr>
        <w:t>共廚群組</w:t>
      </w:r>
      <w:r w:rsidRPr="001255CB">
        <w:rPr>
          <w:rFonts w:hAnsi="標楷體" w:cs="Times New Roman" w:hint="eastAsia"/>
          <w:color w:val="000000" w:themeColor="text1"/>
          <w:kern w:val="2"/>
        </w:rPr>
        <w:t>供應</w:t>
      </w:r>
      <w:r w:rsidRPr="001255CB">
        <w:rPr>
          <w:rFonts w:hAnsi="標楷體" w:cs="Times New Roman"/>
          <w:color w:val="000000" w:themeColor="text1"/>
          <w:kern w:val="2"/>
        </w:rPr>
        <w:t>午餐，</w:t>
      </w:r>
      <w:r w:rsidRPr="001255CB">
        <w:rPr>
          <w:rFonts w:hAnsi="標楷體" w:cs="Times New Roman" w:hint="eastAsia"/>
          <w:color w:val="000000" w:themeColor="text1"/>
          <w:kern w:val="2"/>
        </w:rPr>
        <w:t>所收款項皆設置午餐專戶存管並專款專用。經查各市立學校</w:t>
      </w:r>
      <w:r w:rsidRPr="001255CB">
        <w:rPr>
          <w:rFonts w:hAnsi="標楷體" w:hint="eastAsia"/>
          <w:color w:val="000000" w:themeColor="text1"/>
        </w:rPr>
        <w:t>校園安全防護及</w:t>
      </w:r>
      <w:r w:rsidRPr="001255CB">
        <w:rPr>
          <w:rFonts w:hAnsi="標楷體" w:cs="Times New Roman" w:hint="eastAsia"/>
          <w:color w:val="000000" w:themeColor="text1"/>
          <w:kern w:val="2"/>
        </w:rPr>
        <w:t>午餐專戶管理情形，核有下列</w:t>
      </w:r>
      <w:r w:rsidR="0077312B">
        <w:rPr>
          <w:rFonts w:hAnsi="標楷體" w:cs="Times New Roman" w:hint="eastAsia"/>
          <w:color w:val="000000" w:themeColor="text1"/>
          <w:kern w:val="2"/>
        </w:rPr>
        <w:t>事項</w:t>
      </w:r>
      <w:r w:rsidRPr="001255CB">
        <w:rPr>
          <w:rFonts w:hAnsi="標楷體" w:cs="Times New Roman" w:hint="eastAsia"/>
          <w:color w:val="000000" w:themeColor="text1"/>
          <w:kern w:val="2"/>
        </w:rPr>
        <w:t>：</w:t>
      </w:r>
    </w:p>
    <w:p w14:paraId="290596A8" w14:textId="64D9FD5D" w:rsidR="008F0233" w:rsidRPr="001255CB" w:rsidRDefault="008F0233" w:rsidP="00417619">
      <w:pPr>
        <w:pStyle w:val="Default"/>
        <w:kinsoku w:val="0"/>
        <w:overflowPunct w:val="0"/>
        <w:autoSpaceDE/>
        <w:autoSpaceDN/>
        <w:spacing w:line="466" w:lineRule="exact"/>
        <w:ind w:firstLineChars="200" w:firstLine="494"/>
        <w:jc w:val="both"/>
        <w:rPr>
          <w:rFonts w:hAnsi="標楷體" w:cs="Times New Roman"/>
          <w:color w:val="000000" w:themeColor="text1"/>
          <w:kern w:val="2"/>
        </w:rPr>
      </w:pPr>
      <w:r w:rsidRPr="001255CB">
        <w:rPr>
          <w:rFonts w:hAnsi="標楷體"/>
          <w:b/>
          <w:bCs/>
          <w:color w:val="000000" w:themeColor="text1"/>
        </w:rPr>
        <w:t>1.</w:t>
      </w:r>
      <w:r w:rsidRPr="001255CB">
        <w:rPr>
          <w:rFonts w:hAnsi="標楷體" w:hint="eastAsia"/>
          <w:b/>
          <w:bCs/>
          <w:color w:val="000000" w:themeColor="text1"/>
        </w:rPr>
        <w:t>持續推動校園安全防護作業，惟迄未考量轄屬學校特性妥為研訂具體作法及應處作為，又多數學校未於開學前完成自主檢核及滾動修正校園安全地圖：</w:t>
      </w:r>
      <w:r w:rsidRPr="001255CB">
        <w:rPr>
          <w:rFonts w:hAnsi="標楷體" w:cs="Times New Roman" w:hint="eastAsia"/>
          <w:color w:val="000000" w:themeColor="text1"/>
          <w:kern w:val="2"/>
        </w:rPr>
        <w:t>校園安全防護計畫中屬縣</w:t>
      </w:r>
      <w:r w:rsidR="00203A1D" w:rsidRPr="001255CB">
        <w:rPr>
          <w:rFonts w:hAnsi="標楷體" w:cs="Times New Roman" w:hint="eastAsia"/>
          <w:color w:val="000000" w:themeColor="text1"/>
          <w:kern w:val="2"/>
        </w:rPr>
        <w:t>（</w:t>
      </w:r>
      <w:r w:rsidRPr="001255CB">
        <w:rPr>
          <w:rFonts w:hAnsi="標楷體" w:cs="Times New Roman" w:hint="eastAsia"/>
          <w:color w:val="000000" w:themeColor="text1"/>
          <w:kern w:val="2"/>
        </w:rPr>
        <w:t>市</w:t>
      </w:r>
      <w:r w:rsidR="00203A1D" w:rsidRPr="001255CB">
        <w:rPr>
          <w:rFonts w:hAnsi="標楷體" w:cs="Times New Roman" w:hint="eastAsia"/>
          <w:color w:val="000000" w:themeColor="text1"/>
          <w:kern w:val="2"/>
        </w:rPr>
        <w:t>）</w:t>
      </w:r>
      <w:r w:rsidRPr="001255CB">
        <w:rPr>
          <w:rFonts w:hAnsi="標楷體" w:cs="Times New Roman" w:hint="eastAsia"/>
          <w:color w:val="000000" w:themeColor="text1"/>
          <w:kern w:val="2"/>
        </w:rPr>
        <w:t>政府職掌及具體作為各列有5項，</w:t>
      </w:r>
      <w:r w:rsidR="00AD676E" w:rsidRPr="001255CB">
        <w:rPr>
          <w:rFonts w:hAnsi="標楷體" w:cs="Times New Roman" w:hint="eastAsia"/>
          <w:color w:val="000000" w:themeColor="text1"/>
          <w:kern w:val="2"/>
        </w:rPr>
        <w:t>惟教育處對於</w:t>
      </w:r>
      <w:r w:rsidRPr="001255CB">
        <w:rPr>
          <w:rFonts w:hAnsi="標楷體" w:cs="Times New Roman" w:hint="eastAsia"/>
          <w:color w:val="000000" w:themeColor="text1"/>
          <w:kern w:val="2"/>
        </w:rPr>
        <w:t>研訂校園安全防護具體作法，及考量轄屬學校特性，研訂校園安全防護具體應處作為提供各校辦理等項目，迄未研訂，距國教署105年8月修正校園安全防護計畫迄今</w:t>
      </w:r>
      <w:r w:rsidR="00203A1D" w:rsidRPr="001255CB">
        <w:rPr>
          <w:rFonts w:hAnsi="標楷體" w:cs="Times New Roman" w:hint="eastAsia"/>
          <w:color w:val="000000" w:themeColor="text1"/>
          <w:kern w:val="2"/>
        </w:rPr>
        <w:t>（</w:t>
      </w:r>
      <w:r w:rsidRPr="001255CB">
        <w:rPr>
          <w:rFonts w:hAnsi="標楷體" w:cs="Times New Roman"/>
          <w:color w:val="000000" w:themeColor="text1"/>
          <w:kern w:val="2"/>
        </w:rPr>
        <w:t>113</w:t>
      </w:r>
      <w:r w:rsidRPr="001255CB">
        <w:rPr>
          <w:rFonts w:hAnsi="標楷體" w:cs="Times New Roman" w:hint="eastAsia"/>
          <w:color w:val="000000" w:themeColor="text1"/>
          <w:kern w:val="2"/>
        </w:rPr>
        <w:t>年9月</w:t>
      </w:r>
      <w:r w:rsidR="00203A1D" w:rsidRPr="001255CB">
        <w:rPr>
          <w:rFonts w:hAnsi="標楷體" w:cs="Times New Roman" w:hint="eastAsia"/>
          <w:color w:val="000000" w:themeColor="text1"/>
          <w:kern w:val="2"/>
        </w:rPr>
        <w:t>）</w:t>
      </w:r>
      <w:r w:rsidRPr="001255CB">
        <w:rPr>
          <w:rFonts w:hAnsi="標楷體" w:cs="Times New Roman" w:hint="eastAsia"/>
          <w:color w:val="000000" w:themeColor="text1"/>
          <w:kern w:val="2"/>
        </w:rPr>
        <w:t>已逾8年，辦理情形未盡周妥</w:t>
      </w:r>
      <w:r w:rsidR="00AD676E" w:rsidRPr="001255CB">
        <w:rPr>
          <w:rFonts w:hAnsi="標楷體" w:cs="Times New Roman" w:hint="eastAsia"/>
          <w:color w:val="000000" w:themeColor="text1"/>
          <w:kern w:val="2"/>
        </w:rPr>
        <w:t>；</w:t>
      </w:r>
      <w:r w:rsidRPr="001255CB">
        <w:rPr>
          <w:rFonts w:hAnsi="標楷體" w:cs="Times New Roman" w:hint="eastAsia"/>
          <w:color w:val="000000" w:themeColor="text1"/>
          <w:kern w:val="2"/>
        </w:rPr>
        <w:t>復查上開校園安全防護計畫屬各級學校</w:t>
      </w:r>
      <w:r w:rsidR="00203A1D" w:rsidRPr="001255CB">
        <w:rPr>
          <w:rFonts w:hAnsi="標楷體" w:cs="Times New Roman" w:hint="eastAsia"/>
          <w:color w:val="000000" w:themeColor="text1"/>
          <w:kern w:val="2"/>
        </w:rPr>
        <w:t>（</w:t>
      </w:r>
      <w:r w:rsidRPr="001255CB">
        <w:rPr>
          <w:rFonts w:hAnsi="標楷體" w:cs="Times New Roman" w:hint="eastAsia"/>
          <w:color w:val="000000" w:themeColor="text1"/>
          <w:kern w:val="2"/>
        </w:rPr>
        <w:t>含幼兒園</w:t>
      </w:r>
      <w:r w:rsidR="00203A1D" w:rsidRPr="001255CB">
        <w:rPr>
          <w:rFonts w:hAnsi="標楷體" w:cs="Times New Roman" w:hint="eastAsia"/>
          <w:color w:val="000000" w:themeColor="text1"/>
          <w:kern w:val="2"/>
        </w:rPr>
        <w:t>）</w:t>
      </w:r>
      <w:r w:rsidRPr="001255CB">
        <w:rPr>
          <w:rFonts w:hAnsi="標楷體" w:cs="Times New Roman" w:hint="eastAsia"/>
          <w:color w:val="000000" w:themeColor="text1"/>
          <w:kern w:val="2"/>
        </w:rPr>
        <w:t>職掌及具體作為各列有3項及6項，均訂有依校園安全自主檢核表，落實自我檢核項目，惟查市立57所學校</w:t>
      </w:r>
      <w:r w:rsidR="00DE611D" w:rsidRPr="001255CB">
        <w:rPr>
          <w:rFonts w:hAnsi="標楷體" w:cs="Times New Roman" w:hint="eastAsia"/>
          <w:color w:val="000000" w:themeColor="text1"/>
          <w:kern w:val="2"/>
        </w:rPr>
        <w:t>中，</w:t>
      </w:r>
      <w:r w:rsidRPr="001255CB">
        <w:rPr>
          <w:rFonts w:hAnsi="標楷體" w:cs="Times New Roman" w:hint="eastAsia"/>
          <w:color w:val="000000" w:themeColor="text1"/>
          <w:kern w:val="2"/>
        </w:rPr>
        <w:t>113學年度第1學期僅8所學校（14.04％）於開學前完成自主檢核，其餘49所（85.96％）均未依限辦理確認，未完成者占比逾8成，再查截至本室查核日（113年9月27日）止，尚有31所學校（54.39％）均未滾動檢討修正校園安全地圖，教育處對於上開情事亦未辦理現況督導訪視及驗證各學校執行情形，經函請</w:t>
      </w:r>
      <w:r w:rsidR="005559AC" w:rsidRPr="001255CB">
        <w:rPr>
          <w:rFonts w:hAnsi="標楷體" w:hint="eastAsia"/>
        </w:rPr>
        <w:t>市政府</w:t>
      </w:r>
      <w:r w:rsidRPr="001255CB">
        <w:rPr>
          <w:rFonts w:hAnsi="標楷體" w:cs="Times New Roman" w:hint="eastAsia"/>
          <w:color w:val="000000" w:themeColor="text1"/>
          <w:kern w:val="2"/>
        </w:rPr>
        <w:t>確實督促檢討改進，並落實執行滾動修正事項，以強化緊急應變處遇能力，維護校園整體安全。據復：已函請所屬學校完成「校園安全維護工作自主檢核表」及治安斑點圖等，並將</w:t>
      </w:r>
      <w:r w:rsidRPr="001255CB">
        <w:rPr>
          <w:rFonts w:hAnsi="標楷體" w:cs="Times New Roman"/>
          <w:color w:val="000000" w:themeColor="text1"/>
          <w:kern w:val="2"/>
        </w:rPr>
        <w:t>規劃研擬訂定校園安全防護機制實施計畫</w:t>
      </w:r>
      <w:r w:rsidRPr="001255CB">
        <w:rPr>
          <w:rFonts w:hAnsi="標楷體" w:cs="Times New Roman" w:hint="eastAsia"/>
          <w:color w:val="000000" w:themeColor="text1"/>
          <w:kern w:val="2"/>
        </w:rPr>
        <w:t>，以供各校據以辦理。</w:t>
      </w:r>
    </w:p>
    <w:p w14:paraId="43F83CDC" w14:textId="474CA0D2" w:rsidR="00ED3C9E" w:rsidRPr="00417619" w:rsidRDefault="008F0233" w:rsidP="00417619">
      <w:pPr>
        <w:overflowPunct w:val="0"/>
        <w:snapToGrid w:val="0"/>
        <w:spacing w:line="466" w:lineRule="exact"/>
        <w:ind w:firstLineChars="200" w:firstLine="494"/>
        <w:jc w:val="both"/>
        <w:rPr>
          <w:rFonts w:ascii="標楷體" w:hAnsi="標楷體"/>
        </w:rPr>
      </w:pPr>
      <w:r w:rsidRPr="001255CB">
        <w:rPr>
          <w:rFonts w:ascii="標楷體" w:hAnsi="標楷體"/>
          <w:b/>
          <w:color w:val="000000" w:themeColor="text1"/>
          <w:szCs w:val="24"/>
        </w:rPr>
        <w:t>2.</w:t>
      </w:r>
      <w:r w:rsidRPr="001255CB">
        <w:rPr>
          <w:rFonts w:ascii="標楷體" w:hAnsi="標楷體" w:hint="eastAsia"/>
          <w:b/>
          <w:color w:val="000000" w:themeColor="text1"/>
          <w:szCs w:val="24"/>
        </w:rPr>
        <w:t>午餐專</w:t>
      </w:r>
      <w:r w:rsidRPr="001255CB">
        <w:rPr>
          <w:rFonts w:ascii="標楷體" w:hAnsi="標楷體"/>
          <w:b/>
          <w:color w:val="000000" w:themeColor="text1"/>
          <w:szCs w:val="24"/>
        </w:rPr>
        <w:t>戶結餘</w:t>
      </w:r>
      <w:r w:rsidRPr="001255CB">
        <w:rPr>
          <w:rFonts w:ascii="標楷體" w:hAnsi="標楷體" w:hint="eastAsia"/>
          <w:b/>
          <w:color w:val="000000" w:themeColor="text1"/>
          <w:szCs w:val="24"/>
        </w:rPr>
        <w:t>總金額已超逾學期支出總額，間</w:t>
      </w:r>
      <w:r w:rsidRPr="001255CB">
        <w:rPr>
          <w:rFonts w:ascii="標楷體" w:hAnsi="標楷體"/>
          <w:b/>
          <w:color w:val="000000" w:themeColor="text1"/>
          <w:szCs w:val="24"/>
        </w:rPr>
        <w:t>有部分學校餘額</w:t>
      </w:r>
      <w:r w:rsidRPr="001255CB">
        <w:rPr>
          <w:rFonts w:ascii="標楷體" w:hAnsi="標楷體" w:hint="eastAsia"/>
          <w:b/>
          <w:color w:val="000000" w:themeColor="text1"/>
          <w:szCs w:val="24"/>
        </w:rPr>
        <w:t>達數百萬元或逾千萬元，</w:t>
      </w:r>
      <w:r w:rsidR="00D000B2" w:rsidRPr="001255CB">
        <w:rPr>
          <w:rFonts w:ascii="標楷體" w:hAnsi="標楷體" w:hint="eastAsia"/>
          <w:b/>
          <w:color w:val="000000" w:themeColor="text1"/>
          <w:szCs w:val="24"/>
        </w:rPr>
        <w:t>結餘款管控機制尚未</w:t>
      </w:r>
      <w:r w:rsidRPr="001255CB">
        <w:rPr>
          <w:rFonts w:ascii="標楷體" w:hAnsi="標楷體" w:hint="eastAsia"/>
          <w:b/>
          <w:color w:val="000000" w:themeColor="text1"/>
          <w:szCs w:val="24"/>
        </w:rPr>
        <w:t>建立：</w:t>
      </w:r>
      <w:r w:rsidRPr="001255CB">
        <w:rPr>
          <w:rFonts w:ascii="標楷體" w:hAnsi="標楷體" w:hint="eastAsia"/>
          <w:szCs w:val="24"/>
        </w:rPr>
        <w:t>各市立學校</w:t>
      </w:r>
      <w:r w:rsidRPr="001255CB">
        <w:rPr>
          <w:rFonts w:ascii="標楷體" w:hAnsi="標楷體"/>
          <w:szCs w:val="24"/>
        </w:rPr>
        <w:t>111學年度第2學期至112學年度第2學期</w:t>
      </w:r>
      <w:r w:rsidRPr="001255CB">
        <w:rPr>
          <w:rFonts w:ascii="標楷體" w:hAnsi="標楷體" w:hint="eastAsia"/>
          <w:szCs w:val="24"/>
        </w:rPr>
        <w:t>午餐專戶</w:t>
      </w:r>
      <w:r w:rsidRPr="001255CB">
        <w:rPr>
          <w:rFonts w:ascii="標楷體" w:hAnsi="標楷體"/>
          <w:szCs w:val="24"/>
        </w:rPr>
        <w:t>結餘款總計為1億2,39</w:t>
      </w:r>
      <w:r w:rsidRPr="001255CB">
        <w:rPr>
          <w:rFonts w:ascii="標楷體" w:hAnsi="標楷體" w:hint="eastAsia"/>
          <w:szCs w:val="24"/>
        </w:rPr>
        <w:t>8</w:t>
      </w:r>
      <w:r w:rsidRPr="001255CB">
        <w:rPr>
          <w:rFonts w:ascii="標楷體" w:hAnsi="標楷體"/>
          <w:szCs w:val="24"/>
        </w:rPr>
        <w:t>萬餘元、1億3,</w:t>
      </w:r>
      <w:r w:rsidRPr="001255CB">
        <w:rPr>
          <w:rFonts w:ascii="標楷體" w:hAnsi="標楷體" w:hint="eastAsia"/>
          <w:szCs w:val="24"/>
        </w:rPr>
        <w:t>789</w:t>
      </w:r>
      <w:r w:rsidRPr="001255CB">
        <w:rPr>
          <w:rFonts w:ascii="標楷體" w:hAnsi="標楷體"/>
          <w:szCs w:val="24"/>
        </w:rPr>
        <w:t>萬餘元及1億4,</w:t>
      </w:r>
      <w:r w:rsidRPr="001255CB">
        <w:rPr>
          <w:rFonts w:ascii="標楷體" w:hAnsi="標楷體" w:hint="eastAsia"/>
          <w:szCs w:val="24"/>
        </w:rPr>
        <w:t>566</w:t>
      </w:r>
      <w:r w:rsidRPr="001255CB">
        <w:rPr>
          <w:rFonts w:ascii="標楷體" w:hAnsi="標楷體"/>
          <w:szCs w:val="24"/>
        </w:rPr>
        <w:t>萬餘元，</w:t>
      </w:r>
      <w:r w:rsidRPr="001255CB">
        <w:rPr>
          <w:rFonts w:ascii="標楷體" w:hAnsi="標楷體" w:hint="eastAsia"/>
          <w:szCs w:val="24"/>
        </w:rPr>
        <w:t>累計結餘金額逐期</w:t>
      </w:r>
      <w:r w:rsidRPr="001255CB">
        <w:rPr>
          <w:rFonts w:ascii="標楷體" w:hAnsi="標楷體"/>
          <w:szCs w:val="24"/>
        </w:rPr>
        <w:t>成長</w:t>
      </w:r>
      <w:r w:rsidRPr="001255CB">
        <w:rPr>
          <w:rFonts w:ascii="標楷體" w:hAnsi="標楷體" w:hint="eastAsia"/>
          <w:szCs w:val="24"/>
        </w:rPr>
        <w:t>，其中112學年度第2學期營養午餐總收入計1億2,676萬餘元，總支出計1億1,896萬餘元，各學校午餐專戶</w:t>
      </w:r>
      <w:r w:rsidRPr="001255CB">
        <w:rPr>
          <w:rFonts w:ascii="標楷體" w:hAnsi="標楷體"/>
          <w:szCs w:val="24"/>
        </w:rPr>
        <w:t>結餘款總計1億4,</w:t>
      </w:r>
      <w:r w:rsidRPr="001255CB">
        <w:rPr>
          <w:rFonts w:ascii="標楷體" w:hAnsi="標楷體" w:hint="eastAsia"/>
          <w:szCs w:val="24"/>
        </w:rPr>
        <w:t>566</w:t>
      </w:r>
      <w:r w:rsidRPr="001255CB">
        <w:rPr>
          <w:rFonts w:ascii="標楷體" w:hAnsi="標楷體"/>
          <w:szCs w:val="24"/>
        </w:rPr>
        <w:t>萬餘元，為</w:t>
      </w:r>
      <w:r w:rsidRPr="001255CB">
        <w:rPr>
          <w:rFonts w:ascii="標楷體" w:hAnsi="標楷體" w:hint="eastAsia"/>
          <w:szCs w:val="24"/>
        </w:rPr>
        <w:t>學期總支出</w:t>
      </w:r>
      <w:r w:rsidRPr="001255CB">
        <w:rPr>
          <w:rFonts w:ascii="標楷體" w:hAnsi="標楷體"/>
          <w:szCs w:val="24"/>
        </w:rPr>
        <w:t>1</w:t>
      </w:r>
      <w:r w:rsidRPr="001255CB">
        <w:rPr>
          <w:rFonts w:ascii="標楷體" w:hAnsi="標楷體" w:hint="eastAsia"/>
          <w:szCs w:val="24"/>
        </w:rPr>
        <w:t>億</w:t>
      </w:r>
      <w:r w:rsidRPr="001255CB">
        <w:rPr>
          <w:rFonts w:ascii="標楷體" w:hAnsi="標楷體"/>
          <w:szCs w:val="24"/>
        </w:rPr>
        <w:t>1,</w:t>
      </w:r>
      <w:r w:rsidRPr="001255CB">
        <w:rPr>
          <w:rFonts w:ascii="標楷體" w:hAnsi="標楷體" w:hint="eastAsia"/>
          <w:szCs w:val="24"/>
        </w:rPr>
        <w:t>896萬餘元</w:t>
      </w:r>
      <w:r w:rsidRPr="001255CB">
        <w:rPr>
          <w:rFonts w:ascii="標楷體" w:hAnsi="標楷體"/>
          <w:szCs w:val="24"/>
        </w:rPr>
        <w:t>之12</w:t>
      </w:r>
      <w:r w:rsidRPr="001255CB">
        <w:rPr>
          <w:rFonts w:ascii="標楷體" w:hAnsi="標楷體" w:hint="eastAsia"/>
          <w:szCs w:val="24"/>
        </w:rPr>
        <w:t>2</w:t>
      </w:r>
      <w:r w:rsidRPr="001255CB">
        <w:rPr>
          <w:rFonts w:ascii="標楷體" w:hAnsi="標楷體"/>
          <w:szCs w:val="24"/>
        </w:rPr>
        <w:t>.</w:t>
      </w:r>
      <w:r w:rsidRPr="001255CB">
        <w:rPr>
          <w:rFonts w:ascii="標楷體" w:hAnsi="標楷體" w:hint="eastAsia"/>
          <w:szCs w:val="24"/>
        </w:rPr>
        <w:t>44％，且</w:t>
      </w:r>
      <w:r w:rsidRPr="001255CB">
        <w:rPr>
          <w:rFonts w:ascii="標楷體" w:hAnsi="標楷體"/>
          <w:szCs w:val="24"/>
        </w:rPr>
        <w:t>各校結餘款逾500萬元者計有10所（25.64％），</w:t>
      </w:r>
      <w:r w:rsidRPr="001255CB">
        <w:rPr>
          <w:rFonts w:ascii="標楷體" w:hAnsi="標楷體" w:hint="eastAsia"/>
          <w:szCs w:val="24"/>
        </w:rPr>
        <w:t>其中</w:t>
      </w:r>
      <w:r w:rsidRPr="001255CB">
        <w:rPr>
          <w:rFonts w:ascii="標楷體" w:hAnsi="標楷體"/>
          <w:szCs w:val="24"/>
        </w:rPr>
        <w:t>深美國小（1,332萬餘元）、長樂國小（1,448萬餘元）超逾千萬</w:t>
      </w:r>
      <w:r w:rsidRPr="001255CB">
        <w:rPr>
          <w:rFonts w:ascii="標楷體" w:hAnsi="標楷體" w:hint="eastAsia"/>
          <w:szCs w:val="24"/>
        </w:rPr>
        <w:t>元</w:t>
      </w:r>
      <w:r w:rsidRPr="001255CB">
        <w:rPr>
          <w:rFonts w:ascii="標楷體" w:hAnsi="標楷體"/>
          <w:szCs w:val="24"/>
        </w:rPr>
        <w:t>，分別占該校學期午餐費支出之195.01％、81.08％</w:t>
      </w:r>
      <w:r w:rsidRPr="001255CB">
        <w:rPr>
          <w:rFonts w:ascii="標楷體" w:hAnsi="標楷體" w:hint="eastAsia"/>
          <w:szCs w:val="24"/>
        </w:rPr>
        <w:t>；復查</w:t>
      </w:r>
      <w:r w:rsidR="00DE611D" w:rsidRPr="001255CB">
        <w:rPr>
          <w:rFonts w:ascii="標楷體" w:hAnsi="標楷體" w:hint="eastAsia"/>
          <w:szCs w:val="24"/>
        </w:rPr>
        <w:t>市政府雖訂有</w:t>
      </w:r>
      <w:r w:rsidR="00DE611D" w:rsidRPr="001255CB">
        <w:rPr>
          <w:rFonts w:hAnsi="標楷體" w:hint="eastAsia"/>
          <w:color w:val="000000" w:themeColor="text1"/>
        </w:rPr>
        <w:t>基隆市市立中小學學校午餐統一作業規定</w:t>
      </w:r>
      <w:r w:rsidRPr="001255CB">
        <w:rPr>
          <w:rFonts w:ascii="標楷體" w:hAnsi="標楷體" w:hint="eastAsia"/>
          <w:szCs w:val="24"/>
        </w:rPr>
        <w:t>，</w:t>
      </w:r>
      <w:r w:rsidR="00DE611D" w:rsidRPr="001255CB">
        <w:rPr>
          <w:rFonts w:ascii="標楷體" w:hAnsi="標楷體" w:hint="eastAsia"/>
          <w:szCs w:val="24"/>
        </w:rPr>
        <w:t>規範</w:t>
      </w:r>
      <w:r w:rsidRPr="001255CB">
        <w:rPr>
          <w:rFonts w:ascii="標楷體" w:hAnsi="標楷體" w:hint="eastAsia"/>
          <w:szCs w:val="24"/>
        </w:rPr>
        <w:t>每學期經費收支結算表送市政府備查，及進行學校午餐業務輔導訪視、稽查或考核作業等，惟教育處均未就結餘金額</w:t>
      </w:r>
      <w:r w:rsidRPr="001255CB">
        <w:rPr>
          <w:rFonts w:ascii="標楷體" w:hAnsi="標楷體" w:hint="eastAsia"/>
          <w:szCs w:val="24"/>
        </w:rPr>
        <w:lastRenderedPageBreak/>
        <w:t>妥為分析，</w:t>
      </w:r>
      <w:r w:rsidR="00DE611D" w:rsidRPr="001255CB">
        <w:rPr>
          <w:rFonts w:ascii="標楷體" w:hAnsi="標楷體" w:hint="eastAsia"/>
          <w:szCs w:val="24"/>
        </w:rPr>
        <w:t>亦</w:t>
      </w:r>
      <w:r w:rsidR="00DE611D" w:rsidRPr="001255CB">
        <w:rPr>
          <w:rFonts w:ascii="標楷體" w:hAnsi="標楷體"/>
          <w:szCs w:val="24"/>
        </w:rPr>
        <w:t>未檢討研訂</w:t>
      </w:r>
      <w:r w:rsidR="00DE611D" w:rsidRPr="00417619">
        <w:rPr>
          <w:rFonts w:ascii="標楷體" w:hAnsi="標楷體"/>
          <w:szCs w:val="24"/>
        </w:rPr>
        <w:t>結餘款管控機制</w:t>
      </w:r>
      <w:r w:rsidRPr="00417619">
        <w:rPr>
          <w:rFonts w:ascii="標楷體" w:hAnsi="標楷體" w:hint="eastAsia"/>
          <w:szCs w:val="24"/>
        </w:rPr>
        <w:t>，經函請</w:t>
      </w:r>
      <w:r w:rsidR="00D000B2" w:rsidRPr="00417619">
        <w:rPr>
          <w:rFonts w:ascii="標楷體" w:hAnsi="標楷體" w:hint="eastAsia"/>
          <w:szCs w:val="24"/>
        </w:rPr>
        <w:t>市政府</w:t>
      </w:r>
      <w:r w:rsidRPr="00417619">
        <w:rPr>
          <w:rFonts w:ascii="標楷體" w:hAnsi="標楷體" w:hint="eastAsia"/>
          <w:szCs w:val="24"/>
        </w:rPr>
        <w:t>探究部分學校經費</w:t>
      </w:r>
      <w:r w:rsidRPr="00417619">
        <w:rPr>
          <w:rFonts w:ascii="標楷體" w:hAnsi="標楷體"/>
          <w:szCs w:val="24"/>
        </w:rPr>
        <w:t>結餘</w:t>
      </w:r>
      <w:r w:rsidRPr="00417619">
        <w:rPr>
          <w:rFonts w:ascii="標楷體" w:hAnsi="標楷體" w:hint="eastAsia"/>
          <w:szCs w:val="24"/>
        </w:rPr>
        <w:t>或收支短絀癥結原因，</w:t>
      </w:r>
      <w:r w:rsidRPr="00417619">
        <w:rPr>
          <w:rFonts w:ascii="標楷體" w:hAnsi="標楷體"/>
          <w:szCs w:val="24"/>
        </w:rPr>
        <w:t>督促加強</w:t>
      </w:r>
      <w:r w:rsidRPr="00417619">
        <w:rPr>
          <w:rFonts w:ascii="標楷體" w:hAnsi="標楷體" w:hint="eastAsia"/>
          <w:szCs w:val="24"/>
        </w:rPr>
        <w:t>將結餘</w:t>
      </w:r>
      <w:r w:rsidRPr="00417619">
        <w:rPr>
          <w:rFonts w:ascii="標楷體" w:hAnsi="標楷體"/>
          <w:szCs w:val="24"/>
        </w:rPr>
        <w:t>運用</w:t>
      </w:r>
      <w:r w:rsidRPr="00417619">
        <w:rPr>
          <w:rFonts w:ascii="標楷體" w:hAnsi="標楷體" w:hint="eastAsia"/>
          <w:szCs w:val="24"/>
        </w:rPr>
        <w:t>於增加午餐菜金等支出</w:t>
      </w:r>
      <w:r w:rsidRPr="00417619">
        <w:rPr>
          <w:rFonts w:ascii="標楷體" w:hAnsi="標楷體"/>
          <w:szCs w:val="24"/>
        </w:rPr>
        <w:t>，</w:t>
      </w:r>
      <w:r w:rsidR="00D000B2" w:rsidRPr="00417619">
        <w:rPr>
          <w:rFonts w:ascii="標楷體" w:hAnsi="標楷體" w:hint="eastAsia"/>
          <w:szCs w:val="24"/>
        </w:rPr>
        <w:t>並建立結餘款管控機制，</w:t>
      </w:r>
      <w:r w:rsidRPr="00417619">
        <w:rPr>
          <w:rFonts w:ascii="標楷體" w:hAnsi="標楷體"/>
          <w:szCs w:val="24"/>
        </w:rPr>
        <w:t>以提升午餐經費使用效益。</w:t>
      </w:r>
      <w:r w:rsidRPr="00417619">
        <w:rPr>
          <w:rFonts w:ascii="標楷體" w:hAnsi="標楷體" w:hint="eastAsia"/>
          <w:szCs w:val="24"/>
        </w:rPr>
        <w:t>據復：</w:t>
      </w:r>
      <w:r w:rsidRPr="00417619">
        <w:rPr>
          <w:rFonts w:ascii="標楷體" w:hAnsi="標楷體" w:hint="eastAsia"/>
        </w:rPr>
        <w:t>各校午餐餘款用途包含設備維護更新、加菜金、經常維運費用及緊急預備金等，</w:t>
      </w:r>
      <w:r w:rsidRPr="00417619">
        <w:rPr>
          <w:rFonts w:ascii="標楷體" w:hAnsi="標楷體" w:hint="eastAsia"/>
          <w:szCs w:val="24"/>
        </w:rPr>
        <w:t>113學年度起已請各校於</w:t>
      </w:r>
      <w:r w:rsidRPr="00417619">
        <w:rPr>
          <w:rFonts w:ascii="標楷體" w:hAnsi="標楷體" w:hint="eastAsia"/>
        </w:rPr>
        <w:t>午餐收支結算表，增列餘款用途及金額等欄位並確實填報，以利掌握專戶運用及結餘情況。</w:t>
      </w:r>
    </w:p>
    <w:p w14:paraId="625B2F77" w14:textId="0725D23E" w:rsidR="00C8547E" w:rsidRDefault="00C8547E" w:rsidP="00A31622">
      <w:pPr>
        <w:overflowPunct w:val="0"/>
        <w:snapToGrid w:val="0"/>
        <w:spacing w:beforeLines="10" w:before="50" w:line="480" w:lineRule="exact"/>
        <w:ind w:firstLineChars="100" w:firstLine="287"/>
        <w:jc w:val="both"/>
        <w:outlineLvl w:val="0"/>
        <w:rPr>
          <w:rFonts w:ascii="標楷體" w:hAnsi="標楷體"/>
          <w:b/>
          <w:color w:val="000000" w:themeColor="text1"/>
          <w:sz w:val="28"/>
          <w:szCs w:val="28"/>
        </w:rPr>
      </w:pPr>
      <w:bookmarkStart w:id="12" w:name="_Hlk200619747"/>
      <w:r w:rsidRPr="000F09D2">
        <w:rPr>
          <w:rFonts w:ascii="標楷體" w:hAnsi="標楷體" w:hint="eastAsia"/>
          <w:b/>
          <w:sz w:val="28"/>
          <w:szCs w:val="28"/>
        </w:rPr>
        <w:t>（十</w:t>
      </w:r>
      <w:r>
        <w:rPr>
          <w:rFonts w:ascii="標楷體" w:hAnsi="標楷體" w:hint="eastAsia"/>
          <w:b/>
          <w:sz w:val="28"/>
          <w:szCs w:val="28"/>
        </w:rPr>
        <w:t>二</w:t>
      </w:r>
      <w:r w:rsidRPr="000F09D2">
        <w:rPr>
          <w:rFonts w:ascii="標楷體" w:hAnsi="標楷體" w:hint="eastAsia"/>
          <w:b/>
          <w:sz w:val="28"/>
          <w:szCs w:val="28"/>
        </w:rPr>
        <w:t>）市立國中小聘任專任教師並輔以行動載具協助教學，</w:t>
      </w:r>
      <w:r w:rsidRPr="000F09D2">
        <w:rPr>
          <w:rFonts w:ascii="標楷體" w:hAnsi="標楷體" w:hint="eastAsia"/>
          <w:b/>
          <w:color w:val="000000" w:themeColor="text1"/>
          <w:sz w:val="28"/>
          <w:szCs w:val="28"/>
        </w:rPr>
        <w:t>惟商借教師</w:t>
      </w:r>
      <w:r w:rsidR="00D000B2">
        <w:rPr>
          <w:rFonts w:ascii="標楷體" w:hAnsi="標楷體" w:hint="eastAsia"/>
          <w:b/>
          <w:color w:val="000000" w:themeColor="text1"/>
          <w:sz w:val="28"/>
          <w:szCs w:val="28"/>
        </w:rPr>
        <w:t>人數或期間</w:t>
      </w:r>
      <w:r w:rsidRPr="000F09D2">
        <w:rPr>
          <w:rFonts w:ascii="標楷體" w:hAnsi="標楷體" w:hint="eastAsia"/>
          <w:b/>
          <w:color w:val="000000" w:themeColor="text1"/>
          <w:sz w:val="28"/>
          <w:szCs w:val="28"/>
        </w:rPr>
        <w:t>時有未符規定</w:t>
      </w:r>
      <w:r w:rsidR="001255CB">
        <w:rPr>
          <w:rFonts w:ascii="標楷體" w:hAnsi="標楷體" w:hint="eastAsia"/>
          <w:b/>
          <w:color w:val="000000" w:themeColor="text1"/>
          <w:sz w:val="28"/>
          <w:szCs w:val="28"/>
        </w:rPr>
        <w:t>，</w:t>
      </w:r>
      <w:r w:rsidR="00D000B2">
        <w:rPr>
          <w:rFonts w:ascii="標楷體" w:hAnsi="標楷體" w:hint="eastAsia"/>
          <w:b/>
          <w:color w:val="000000" w:themeColor="text1"/>
          <w:sz w:val="28"/>
          <w:szCs w:val="28"/>
        </w:rPr>
        <w:t>又</w:t>
      </w:r>
      <w:r w:rsidRPr="000F09D2">
        <w:rPr>
          <w:rFonts w:ascii="標楷體" w:hAnsi="標楷體" w:hint="eastAsia"/>
          <w:b/>
          <w:color w:val="000000" w:themeColor="text1"/>
          <w:sz w:val="28"/>
          <w:szCs w:val="28"/>
        </w:rPr>
        <w:t>載具納管及系統運用</w:t>
      </w:r>
      <w:r w:rsidR="00D000B2">
        <w:rPr>
          <w:rFonts w:ascii="標楷體" w:hAnsi="標楷體" w:hint="eastAsia"/>
          <w:b/>
          <w:color w:val="000000" w:themeColor="text1"/>
          <w:sz w:val="28"/>
          <w:szCs w:val="28"/>
        </w:rPr>
        <w:t>亦</w:t>
      </w:r>
      <w:r w:rsidRPr="000F09D2">
        <w:rPr>
          <w:rFonts w:ascii="標楷體" w:hAnsi="標楷體" w:hint="eastAsia"/>
          <w:b/>
          <w:color w:val="000000" w:themeColor="text1"/>
          <w:sz w:val="28"/>
          <w:szCs w:val="28"/>
        </w:rPr>
        <w:t>未臻妥善，均待檢討改</w:t>
      </w:r>
      <w:r w:rsidR="00D000B2">
        <w:rPr>
          <w:rFonts w:ascii="標楷體" w:hAnsi="標楷體" w:hint="eastAsia"/>
          <w:b/>
          <w:color w:val="000000" w:themeColor="text1"/>
          <w:sz w:val="28"/>
          <w:szCs w:val="28"/>
        </w:rPr>
        <w:t>進</w:t>
      </w:r>
      <w:r w:rsidRPr="000F09D2">
        <w:rPr>
          <w:rFonts w:ascii="標楷體" w:hAnsi="標楷體"/>
          <w:b/>
          <w:color w:val="000000" w:themeColor="text1"/>
          <w:sz w:val="28"/>
          <w:szCs w:val="28"/>
        </w:rPr>
        <w:t>，以</w:t>
      </w:r>
      <w:r w:rsidRPr="000F09D2">
        <w:rPr>
          <w:rFonts w:ascii="標楷體" w:hAnsi="標楷體" w:hint="eastAsia"/>
          <w:b/>
          <w:color w:val="000000" w:themeColor="text1"/>
          <w:sz w:val="28"/>
          <w:szCs w:val="28"/>
        </w:rPr>
        <w:t>確保教學品質</w:t>
      </w:r>
      <w:r w:rsidRPr="000F09D2">
        <w:rPr>
          <w:rFonts w:ascii="標楷體" w:hAnsi="標楷體"/>
          <w:b/>
          <w:color w:val="000000" w:themeColor="text1"/>
          <w:sz w:val="28"/>
          <w:szCs w:val="28"/>
        </w:rPr>
        <w:t>。</w:t>
      </w:r>
      <w:bookmarkStart w:id="13" w:name="_Hlk200447230"/>
    </w:p>
    <w:p w14:paraId="3EFF77DF" w14:textId="0ACBE297" w:rsidR="007B52AB" w:rsidRPr="00821640" w:rsidRDefault="00C8547E" w:rsidP="00A31622">
      <w:pPr>
        <w:overflowPunct w:val="0"/>
        <w:snapToGrid w:val="0"/>
        <w:spacing w:line="460" w:lineRule="exact"/>
        <w:ind w:firstLineChars="200" w:firstLine="478"/>
        <w:jc w:val="both"/>
        <w:rPr>
          <w:rFonts w:ascii="標楷體" w:hAnsi="標楷體"/>
          <w:color w:val="000000" w:themeColor="text1"/>
          <w:spacing w:val="-4"/>
          <w:szCs w:val="24"/>
        </w:rPr>
      </w:pPr>
      <w:r w:rsidRPr="00821640">
        <w:rPr>
          <w:rFonts w:ascii="標楷體" w:hAnsi="標楷體" w:hint="eastAsia"/>
          <w:color w:val="000000" w:themeColor="text1"/>
          <w:spacing w:val="-4"/>
          <w:szCs w:val="24"/>
        </w:rPr>
        <w:t>基隆市立國民中小學依國民小學與國民中學班級編制及教職</w:t>
      </w:r>
      <w:r w:rsidRPr="001255CB">
        <w:rPr>
          <w:rFonts w:ascii="標楷體" w:hAnsi="標楷體" w:hint="eastAsia"/>
          <w:color w:val="000000" w:themeColor="text1"/>
          <w:szCs w:val="24"/>
        </w:rPr>
        <w:t>員員額編制準則聘任專任教師，並為培養學生運用科技進行自主學習，配合政策以行動載具及網路輔助教學</w:t>
      </w:r>
      <w:r w:rsidR="00D000B2" w:rsidRPr="001255CB">
        <w:rPr>
          <w:rFonts w:ascii="標楷體" w:hAnsi="標楷體" w:hint="eastAsia"/>
          <w:color w:val="000000" w:themeColor="text1"/>
          <w:szCs w:val="24"/>
        </w:rPr>
        <w:t>；</w:t>
      </w:r>
      <w:r w:rsidRPr="001255CB">
        <w:rPr>
          <w:rFonts w:ascii="標楷體" w:hAnsi="標楷體" w:hint="eastAsia"/>
          <w:color w:val="000000" w:themeColor="text1"/>
          <w:szCs w:val="24"/>
        </w:rPr>
        <w:t>另為協助教育處各業務科、各中心及國教輔導團等單位辦理各項事務，訂有基隆市政府商借所屬中小學或幼兒園教師協助服務實施要點</w:t>
      </w:r>
      <w:r w:rsidR="00516A5D" w:rsidRPr="001255CB">
        <w:rPr>
          <w:rFonts w:ascii="標楷體" w:hAnsi="標楷體" w:hint="eastAsia"/>
          <w:color w:val="000000" w:themeColor="text1"/>
          <w:szCs w:val="24"/>
        </w:rPr>
        <w:t>（110年6月15日修正，下稱商借實施要點）</w:t>
      </w:r>
      <w:r w:rsidRPr="001255CB">
        <w:rPr>
          <w:rFonts w:ascii="標楷體" w:hAnsi="標楷體" w:hint="eastAsia"/>
          <w:color w:val="000000" w:themeColor="text1"/>
          <w:szCs w:val="24"/>
        </w:rPr>
        <w:t>，向所屬學校商借教師辦理相關事務。經查教育處商借教師及各學校配置行動載具管理使用情形</w:t>
      </w:r>
      <w:r w:rsidRPr="00821640">
        <w:rPr>
          <w:rFonts w:ascii="標楷體" w:hAnsi="標楷體" w:hint="eastAsia"/>
          <w:color w:val="000000" w:themeColor="text1"/>
          <w:spacing w:val="-4"/>
          <w:szCs w:val="24"/>
        </w:rPr>
        <w:t>，核有下列</w:t>
      </w:r>
      <w:r w:rsidR="0077312B">
        <w:rPr>
          <w:rFonts w:ascii="標楷體" w:hAnsi="標楷體" w:hint="eastAsia"/>
          <w:color w:val="000000" w:themeColor="text1"/>
          <w:spacing w:val="-4"/>
          <w:szCs w:val="24"/>
        </w:rPr>
        <w:t>事項</w:t>
      </w:r>
      <w:r w:rsidRPr="00821640">
        <w:rPr>
          <w:rFonts w:ascii="標楷體" w:hAnsi="標楷體" w:hint="eastAsia"/>
          <w:color w:val="000000" w:themeColor="text1"/>
          <w:spacing w:val="-4"/>
          <w:szCs w:val="24"/>
        </w:rPr>
        <w:t>：</w:t>
      </w:r>
    </w:p>
    <w:p w14:paraId="57501E36" w14:textId="7C2FEBC7" w:rsidR="00A31622" w:rsidRPr="00D11590" w:rsidRDefault="00A31622" w:rsidP="00A31622">
      <w:pPr>
        <w:pStyle w:val="aff4"/>
        <w:snapToGrid w:val="0"/>
        <w:spacing w:beforeLines="0" w:before="0" w:after="0" w:line="462" w:lineRule="exact"/>
        <w:ind w:leftChars="0" w:left="0" w:firstLineChars="200" w:firstLine="494"/>
        <w:jc w:val="both"/>
        <w:outlineLvl w:val="9"/>
        <w:rPr>
          <w:b w:val="0"/>
          <w:bCs/>
          <w:color w:val="000000" w:themeColor="text1"/>
          <w:spacing w:val="-4"/>
          <w:sz w:val="24"/>
          <w:szCs w:val="24"/>
        </w:rPr>
      </w:pPr>
      <w:r w:rsidRPr="00DC6EBB">
        <w:rPr>
          <w:rFonts w:asciiTheme="minorHAnsi" w:eastAsiaTheme="minorEastAsia" w:hAnsiTheme="minorHAnsi" w:cstheme="minorBidi"/>
          <w:b w:val="0"/>
          <w:noProof/>
          <w:color w:val="000000" w:themeColor="text1"/>
          <w:sz w:val="24"/>
          <w:szCs w:val="24"/>
          <w14:ligatures w14:val="standardContextual"/>
        </w:rPr>
        <mc:AlternateContent>
          <mc:Choice Requires="wps">
            <w:drawing>
              <wp:anchor distT="0" distB="0" distL="71755" distR="0" simplePos="0" relativeHeight="251895808" behindDoc="0" locked="0" layoutInCell="1" allowOverlap="1" wp14:anchorId="37A3E5B2" wp14:editId="50ECA2A9">
                <wp:simplePos x="0" y="0"/>
                <wp:positionH relativeFrom="margin">
                  <wp:posOffset>2578100</wp:posOffset>
                </wp:positionH>
                <wp:positionV relativeFrom="paragraph">
                  <wp:posOffset>1894577</wp:posOffset>
                </wp:positionV>
                <wp:extent cx="3693600" cy="2721600"/>
                <wp:effectExtent l="0" t="0" r="2540" b="3175"/>
                <wp:wrapThrough wrapText="bothSides">
                  <wp:wrapPolygon edited="0">
                    <wp:start x="0" y="0"/>
                    <wp:lineTo x="0" y="21474"/>
                    <wp:lineTo x="21503" y="21474"/>
                    <wp:lineTo x="21503" y="0"/>
                    <wp:lineTo x="0" y="0"/>
                  </wp:wrapPolygon>
                </wp:wrapThrough>
                <wp:docPr id="18944897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3600" cy="2721600"/>
                        </a:xfrm>
                        <a:prstGeom prst="rect">
                          <a:avLst/>
                        </a:prstGeom>
                        <a:solidFill>
                          <a:srgbClr val="FFFFFF"/>
                        </a:solidFill>
                        <a:ln w="9525">
                          <a:noFill/>
                          <a:miter lim="800000"/>
                          <a:headEnd/>
                          <a:tailEnd/>
                        </a:ln>
                      </wps:spPr>
                      <wps:txbx>
                        <w:txbxContent>
                          <w:p w14:paraId="14A2190B" w14:textId="77777777" w:rsidR="00270BE7" w:rsidRDefault="00270BE7" w:rsidP="00A31622">
                            <w:r>
                              <w:rPr>
                                <w:noProof/>
                              </w:rPr>
                              <w:drawing>
                                <wp:inline distT="0" distB="0" distL="0" distR="0" wp14:anchorId="18489DFE" wp14:editId="5615C4DD">
                                  <wp:extent cx="4050507" cy="2523490"/>
                                  <wp:effectExtent l="0" t="0" r="7620" b="0"/>
                                  <wp:docPr id="45" name="圖表 1">
                                    <a:extLst xmlns:a="http://schemas.openxmlformats.org/drawingml/2006/main">
                                      <a:ext uri="{FF2B5EF4-FFF2-40B4-BE49-F238E27FC236}">
                                        <a16:creationId xmlns:a16="http://schemas.microsoft.com/office/drawing/2014/main" id="{4CA790CD-E4DD-C99B-E2DF-F626A65D76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9A77538" w14:textId="77777777" w:rsidR="00270BE7" w:rsidRPr="00162021" w:rsidRDefault="00270BE7" w:rsidP="00A31622">
                            <w:pPr>
                              <w:spacing w:line="240" w:lineRule="exact"/>
                              <w:ind w:firstLineChars="200" w:firstLine="374"/>
                              <w:rPr>
                                <w:rFonts w:ascii="標楷體" w:hAnsi="標楷體"/>
                                <w:sz w:val="18"/>
                                <w:szCs w:val="18"/>
                              </w:rPr>
                            </w:pPr>
                            <w:r w:rsidRPr="00162021">
                              <w:rPr>
                                <w:rFonts w:ascii="標楷體" w:hAnsi="標楷體" w:hint="eastAsia"/>
                                <w:sz w:val="18"/>
                                <w:szCs w:val="18"/>
                              </w:rPr>
                              <w:t>資料來源：整理自基隆市政府教育處提供資料。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A3E5B2" id="_x0000_s1035" type="#_x0000_t202" style="position:absolute;left:0;text-align:left;margin-left:203pt;margin-top:149.2pt;width:290.85pt;height:214.3pt;z-index:251895808;visibility:visible;mso-wrap-style:square;mso-width-percent:0;mso-height-percent:0;mso-wrap-distance-left:5.65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" stroked="f">
                <v:textbox inset="0,0,0,0">
                  <w:txbxContent>
                    <w:p w14:paraId="14A2190B" w14:textId="77777777" w:rsidR="00270BE7" w:rsidRDefault="00270BE7" w:rsidP="00A31622">
                      <w:r>
                        <w:rPr>
                          <w:noProof/>
                        </w:rPr>
                        <w:drawing>
                          <wp:inline distT="0" distB="0" distL="0" distR="0" wp14:anchorId="18489DFE" wp14:editId="5615C4DD">
                            <wp:extent cx="4050507" cy="2523490"/>
                            <wp:effectExtent l="0" t="0" r="7620" b="0"/>
                            <wp:docPr id="45" name="圖表 1">
                              <a:extLst xmlns:a="http://schemas.openxmlformats.org/drawingml/2006/main">
                                <a:ext uri="{FF2B5EF4-FFF2-40B4-BE49-F238E27FC236}">
                                  <a16:creationId xmlns:a16="http://schemas.microsoft.com/office/drawing/2014/main" id="{4CA790CD-E4DD-C99B-E2DF-F626A65D76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29A77538" w14:textId="77777777" w:rsidR="00270BE7" w:rsidRPr="00162021" w:rsidRDefault="00270BE7" w:rsidP="00A31622">
                      <w:pPr>
                        <w:spacing w:line="240" w:lineRule="exact"/>
                        <w:ind w:firstLineChars="200" w:firstLine="374"/>
                        <w:rPr>
                          <w:rFonts w:ascii="標楷體" w:hAnsi="標楷體"/>
                          <w:sz w:val="18"/>
                          <w:szCs w:val="18"/>
                        </w:rPr>
                      </w:pPr>
                      <w:r w:rsidRPr="00162021">
                        <w:rPr>
                          <w:rFonts w:ascii="標楷體" w:hAnsi="標楷體" w:hint="eastAsia"/>
                          <w:sz w:val="18"/>
                          <w:szCs w:val="18"/>
                        </w:rPr>
                        <w:t>資料來源：整理自基隆市政府教育處提供資料。</w:t>
                      </w:r>
                    </w:p>
                  </w:txbxContent>
                </v:textbox>
                <w10:wrap type="through" anchorx="margin"/>
              </v:shape>
            </w:pict>
          </mc:Fallback>
        </mc:AlternateContent>
      </w:r>
      <w:r w:rsidRPr="00DC6EBB">
        <w:rPr>
          <w:color w:val="000000" w:themeColor="text1"/>
          <w:sz w:val="24"/>
          <w:szCs w:val="24"/>
        </w:rPr>
        <w:t>1.</w:t>
      </w:r>
      <w:r w:rsidRPr="00DC6EBB">
        <w:rPr>
          <w:rFonts w:hint="eastAsia"/>
          <w:color w:val="000000" w:themeColor="text1"/>
          <w:sz w:val="24"/>
          <w:szCs w:val="24"/>
        </w:rPr>
        <w:t>市立學校配置學習載具逾萬臺，惟僅6成納入管理系統，又各學校載具配置比率存有差距</w:t>
      </w:r>
      <w:r w:rsidRPr="00DC6EBB">
        <w:rPr>
          <w:rFonts w:hint="eastAsia"/>
          <w:b w:val="0"/>
          <w:bCs/>
          <w:color w:val="000000" w:themeColor="text1"/>
          <w:sz w:val="24"/>
          <w:szCs w:val="24"/>
        </w:rPr>
        <w:t>：市立國中小學</w:t>
      </w:r>
      <w:r w:rsidRPr="00DC6EBB">
        <w:rPr>
          <w:rFonts w:hint="eastAsia"/>
          <w:b w:val="0"/>
          <w:color w:val="000000" w:themeColor="text1"/>
          <w:sz w:val="24"/>
          <w:szCs w:val="24"/>
        </w:rPr>
        <w:t>自108年推動數位學習並陸續購置學習載具，111至113年經教育部核定補助經費計1億2,650萬餘元，建置546臺無線基地臺及購置243臺行動電源車、學習載具6</w:t>
      </w:r>
      <w:r w:rsidRPr="00DC6EBB">
        <w:rPr>
          <w:b w:val="0"/>
          <w:color w:val="000000" w:themeColor="text1"/>
          <w:sz w:val="24"/>
          <w:szCs w:val="24"/>
        </w:rPr>
        <w:t>,</w:t>
      </w:r>
      <w:r w:rsidRPr="00DC6EBB">
        <w:rPr>
          <w:rFonts w:hint="eastAsia"/>
          <w:b w:val="0"/>
          <w:color w:val="000000" w:themeColor="text1"/>
          <w:sz w:val="24"/>
          <w:szCs w:val="24"/>
        </w:rPr>
        <w:t>492臺等，迄至113年9月底止各校配置載具累計11,887臺</w:t>
      </w:r>
      <w:r w:rsidR="00F847A7" w:rsidRPr="00DC6EBB">
        <w:rPr>
          <w:rFonts w:hint="eastAsia"/>
          <w:b w:val="0"/>
          <w:color w:val="000000" w:themeColor="text1"/>
          <w:sz w:val="24"/>
          <w:szCs w:val="24"/>
        </w:rPr>
        <w:t>（</w:t>
      </w:r>
      <w:r w:rsidRPr="00DC6EBB">
        <w:rPr>
          <w:rFonts w:hint="eastAsia"/>
          <w:b w:val="0"/>
          <w:color w:val="000000" w:themeColor="text1"/>
          <w:sz w:val="24"/>
          <w:szCs w:val="24"/>
        </w:rPr>
        <w:t>連同以前年度非精進方案購置者</w:t>
      </w:r>
      <w:r w:rsidR="00F847A7" w:rsidRPr="00DC6EBB">
        <w:rPr>
          <w:rFonts w:hint="eastAsia"/>
          <w:b w:val="0"/>
          <w:color w:val="000000" w:themeColor="text1"/>
          <w:sz w:val="24"/>
          <w:szCs w:val="24"/>
        </w:rPr>
        <w:t>）</w:t>
      </w:r>
      <w:r w:rsidRPr="00DC6EBB">
        <w:rPr>
          <w:rFonts w:hint="eastAsia"/>
          <w:b w:val="0"/>
          <w:color w:val="000000" w:themeColor="text1"/>
          <w:sz w:val="24"/>
          <w:szCs w:val="24"/>
        </w:rPr>
        <w:t>。</w:t>
      </w:r>
      <w:r w:rsidRPr="00DC6EBB">
        <w:rPr>
          <w:rFonts w:hint="eastAsia"/>
          <w:b w:val="0"/>
          <w:bCs/>
          <w:color w:val="000000" w:themeColor="text1"/>
          <w:sz w:val="24"/>
          <w:szCs w:val="24"/>
        </w:rPr>
        <w:t>經查各國中小學有關載具管理使用情形，核有：</w:t>
      </w:r>
      <w:r w:rsidR="00F847A7" w:rsidRPr="00DC6EBB">
        <w:rPr>
          <w:rFonts w:hint="eastAsia"/>
          <w:b w:val="0"/>
          <w:bCs/>
          <w:color w:val="000000" w:themeColor="text1"/>
          <w:sz w:val="24"/>
          <w:szCs w:val="24"/>
        </w:rPr>
        <w:t>（1</w:t>
      </w:r>
      <w:r w:rsidR="00F847A7" w:rsidRPr="00DC6EBB">
        <w:rPr>
          <w:b w:val="0"/>
          <w:bCs/>
          <w:color w:val="000000" w:themeColor="text1"/>
          <w:sz w:val="24"/>
          <w:szCs w:val="24"/>
        </w:rPr>
        <w:t>）</w:t>
      </w:r>
      <w:r w:rsidRPr="00DC6EBB">
        <w:rPr>
          <w:rFonts w:hint="eastAsia"/>
          <w:b w:val="0"/>
          <w:bCs/>
          <w:color w:val="000000" w:themeColor="text1"/>
          <w:sz w:val="24"/>
          <w:szCs w:val="24"/>
        </w:rPr>
        <w:t>教育部建置行動載具管理</w:t>
      </w:r>
      <w:r w:rsidR="0077312B">
        <w:rPr>
          <w:rFonts w:hint="eastAsia"/>
          <w:b w:val="0"/>
          <w:bCs/>
          <w:color w:val="000000" w:themeColor="text1"/>
          <w:sz w:val="24"/>
          <w:szCs w:val="24"/>
        </w:rPr>
        <w:t>（</w:t>
      </w:r>
      <w:r w:rsidRPr="00DC6EBB">
        <w:rPr>
          <w:rFonts w:hint="eastAsia"/>
          <w:b w:val="0"/>
          <w:bCs/>
          <w:color w:val="000000" w:themeColor="text1"/>
          <w:sz w:val="24"/>
          <w:szCs w:val="24"/>
        </w:rPr>
        <w:t xml:space="preserve">Mobile Device </w:t>
      </w:r>
      <w:proofErr w:type="spellStart"/>
      <w:r w:rsidRPr="00DC6EBB">
        <w:rPr>
          <w:rFonts w:hint="eastAsia"/>
          <w:b w:val="0"/>
          <w:bCs/>
          <w:color w:val="000000" w:themeColor="text1"/>
          <w:sz w:val="24"/>
          <w:szCs w:val="24"/>
        </w:rPr>
        <w:t>Management,MDM</w:t>
      </w:r>
      <w:proofErr w:type="spellEnd"/>
      <w:r w:rsidR="0077312B">
        <w:rPr>
          <w:rFonts w:hint="eastAsia"/>
          <w:b w:val="0"/>
          <w:bCs/>
          <w:color w:val="000000" w:themeColor="text1"/>
          <w:sz w:val="24"/>
          <w:szCs w:val="24"/>
        </w:rPr>
        <w:t>）</w:t>
      </w:r>
      <w:r w:rsidRPr="00DC6EBB">
        <w:rPr>
          <w:rFonts w:hint="eastAsia"/>
          <w:b w:val="0"/>
          <w:bCs/>
          <w:color w:val="000000" w:themeColor="text1"/>
          <w:sz w:val="24"/>
          <w:szCs w:val="24"/>
        </w:rPr>
        <w:t>系統，基隆市各學校僅7,369臺載具納入系統管理，納管比率約61.99％，其餘近4成均未納管，至各校載具納管比率介於1.01％至100.00％（圖</w:t>
      </w:r>
      <w:r w:rsidRPr="00DC6EBB">
        <w:rPr>
          <w:b w:val="0"/>
          <w:bCs/>
          <w:color w:val="000000" w:themeColor="text1"/>
          <w:sz w:val="24"/>
          <w:szCs w:val="24"/>
        </w:rPr>
        <w:t>7</w:t>
      </w:r>
      <w:r w:rsidRPr="00DC6EBB">
        <w:rPr>
          <w:rFonts w:hint="eastAsia"/>
          <w:b w:val="0"/>
          <w:bCs/>
          <w:color w:val="000000" w:themeColor="text1"/>
          <w:sz w:val="24"/>
          <w:szCs w:val="24"/>
        </w:rPr>
        <w:t>），其中16所學校低</w:t>
      </w:r>
      <w:r w:rsidRPr="00DC6EBB">
        <w:rPr>
          <w:rFonts w:hint="eastAsia"/>
          <w:b w:val="0"/>
          <w:bCs/>
          <w:color w:val="000000" w:themeColor="text1"/>
          <w:spacing w:val="-6"/>
          <w:sz w:val="24"/>
          <w:szCs w:val="24"/>
        </w:rPr>
        <w:t>於20％，約占總校數29.63％，甚有八斗高中（1.01％）、華興國小（2.08％）</w:t>
      </w:r>
      <w:r w:rsidRPr="00DC6EBB">
        <w:rPr>
          <w:rFonts w:hint="eastAsia"/>
          <w:b w:val="0"/>
          <w:bCs/>
          <w:color w:val="000000" w:themeColor="text1"/>
          <w:sz w:val="24"/>
          <w:szCs w:val="24"/>
        </w:rPr>
        <w:t>、尚仁國小（2.33％）均不足3％，未納管之載具無法運用管理系統有效掌握有無低度利用，或管控下載非法軟體與學生使用安全情形；</w:t>
      </w:r>
      <w:r w:rsidR="00F847A7" w:rsidRPr="00DC6EBB">
        <w:rPr>
          <w:rFonts w:hint="eastAsia"/>
          <w:b w:val="0"/>
          <w:bCs/>
          <w:color w:val="000000" w:themeColor="text1"/>
          <w:sz w:val="24"/>
          <w:szCs w:val="24"/>
        </w:rPr>
        <w:t>（</w:t>
      </w:r>
      <w:r w:rsidR="00F847A7" w:rsidRPr="00DC6EBB">
        <w:rPr>
          <w:b w:val="0"/>
          <w:bCs/>
          <w:color w:val="000000" w:themeColor="text1"/>
          <w:sz w:val="24"/>
          <w:szCs w:val="24"/>
        </w:rPr>
        <w:t>2</w:t>
      </w:r>
      <w:r w:rsidR="00F847A7" w:rsidRPr="00DC6EBB">
        <w:rPr>
          <w:rFonts w:hint="eastAsia"/>
          <w:b w:val="0"/>
          <w:bCs/>
          <w:color w:val="000000" w:themeColor="text1"/>
          <w:sz w:val="24"/>
          <w:szCs w:val="24"/>
        </w:rPr>
        <w:t>）</w:t>
      </w:r>
      <w:r w:rsidRPr="00DC6EBB">
        <w:rPr>
          <w:rFonts w:hint="eastAsia"/>
          <w:b w:val="0"/>
          <w:bCs/>
          <w:color w:val="000000" w:themeColor="text1"/>
          <w:sz w:val="24"/>
          <w:szCs w:val="24"/>
        </w:rPr>
        <w:t>各市立學校112學年度教師數及學生數計</w:t>
      </w:r>
      <w:r w:rsidRPr="00DC6EBB">
        <w:rPr>
          <w:rFonts w:hint="eastAsia"/>
          <w:b w:val="0"/>
          <w:bCs/>
          <w:color w:val="000000" w:themeColor="text1"/>
          <w:sz w:val="24"/>
          <w:szCs w:val="24"/>
        </w:rPr>
        <w:lastRenderedPageBreak/>
        <w:t>23</w:t>
      </w:r>
      <w:r w:rsidRPr="00DC6EBB">
        <w:rPr>
          <w:b w:val="0"/>
          <w:bCs/>
          <w:color w:val="000000" w:themeColor="text1"/>
          <w:sz w:val="24"/>
          <w:szCs w:val="24"/>
        </w:rPr>
        <w:t>,</w:t>
      </w:r>
      <w:r w:rsidRPr="00DC6EBB">
        <w:rPr>
          <w:rFonts w:hint="eastAsia"/>
          <w:b w:val="0"/>
          <w:bCs/>
          <w:color w:val="000000" w:themeColor="text1"/>
          <w:sz w:val="24"/>
          <w:szCs w:val="24"/>
        </w:rPr>
        <w:t>195人，依配置學習載具11,887臺計算，約每2人配置1臺，倘按各校人數及配置載具數情形，配置比例介於3.98人至0.84人配置1臺，除東光國小配置學習載具（143臺）逾全校師生人數（120人、配比0.84臺）外，其餘學校每2至3人</w:t>
      </w:r>
      <w:r w:rsidR="00F847A7" w:rsidRPr="00DC6EBB">
        <w:rPr>
          <w:rFonts w:hint="eastAsia"/>
          <w:b w:val="0"/>
          <w:bCs/>
          <w:color w:val="000000" w:themeColor="text1"/>
          <w:sz w:val="24"/>
          <w:szCs w:val="24"/>
        </w:rPr>
        <w:t>（</w:t>
      </w:r>
      <w:r w:rsidRPr="00DC6EBB">
        <w:rPr>
          <w:rFonts w:hint="eastAsia"/>
          <w:b w:val="0"/>
          <w:bCs/>
          <w:color w:val="000000" w:themeColor="text1"/>
          <w:sz w:val="24"/>
          <w:szCs w:val="24"/>
        </w:rPr>
        <w:t>21所</w:t>
      </w:r>
      <w:r w:rsidR="00F847A7" w:rsidRPr="00DC6EBB">
        <w:rPr>
          <w:rFonts w:hint="eastAsia"/>
          <w:b w:val="0"/>
          <w:bCs/>
          <w:color w:val="000000" w:themeColor="text1"/>
          <w:sz w:val="24"/>
          <w:szCs w:val="24"/>
        </w:rPr>
        <w:t>）</w:t>
      </w:r>
      <w:r w:rsidRPr="00DC6EBB">
        <w:rPr>
          <w:rFonts w:hint="eastAsia"/>
          <w:b w:val="0"/>
          <w:bCs/>
          <w:color w:val="000000" w:themeColor="text1"/>
          <w:sz w:val="24"/>
          <w:szCs w:val="24"/>
        </w:rPr>
        <w:t>或超逾3人</w:t>
      </w:r>
      <w:r w:rsidR="00F847A7" w:rsidRPr="00DC6EBB">
        <w:rPr>
          <w:rFonts w:hint="eastAsia"/>
          <w:b w:val="0"/>
          <w:bCs/>
          <w:color w:val="000000" w:themeColor="text1"/>
          <w:sz w:val="24"/>
          <w:szCs w:val="24"/>
        </w:rPr>
        <w:t>（</w:t>
      </w:r>
      <w:r w:rsidRPr="00DC6EBB">
        <w:rPr>
          <w:rFonts w:hint="eastAsia"/>
          <w:b w:val="0"/>
          <w:bCs/>
          <w:color w:val="000000" w:themeColor="text1"/>
          <w:sz w:val="24"/>
          <w:szCs w:val="24"/>
        </w:rPr>
        <w:t>5所</w:t>
      </w:r>
      <w:r w:rsidR="00F847A7" w:rsidRPr="00DC6EBB">
        <w:rPr>
          <w:rFonts w:hint="eastAsia"/>
          <w:b w:val="0"/>
          <w:bCs/>
          <w:color w:val="000000" w:themeColor="text1"/>
          <w:sz w:val="24"/>
          <w:szCs w:val="24"/>
        </w:rPr>
        <w:t>）</w:t>
      </w:r>
      <w:r w:rsidRPr="00DC6EBB">
        <w:rPr>
          <w:rFonts w:hint="eastAsia"/>
          <w:b w:val="0"/>
          <w:bCs/>
          <w:color w:val="000000" w:themeColor="text1"/>
          <w:sz w:val="24"/>
          <w:szCs w:val="24"/>
        </w:rPr>
        <w:t>配置1臺者計有26所，占比近5成</w:t>
      </w:r>
      <w:r w:rsidR="00F847A7" w:rsidRPr="00DC6EBB">
        <w:rPr>
          <w:rFonts w:hint="eastAsia"/>
          <w:b w:val="0"/>
          <w:bCs/>
          <w:color w:val="000000" w:themeColor="text1"/>
          <w:sz w:val="24"/>
          <w:szCs w:val="24"/>
        </w:rPr>
        <w:t>（</w:t>
      </w:r>
      <w:r w:rsidRPr="00DC6EBB">
        <w:rPr>
          <w:rFonts w:hint="eastAsia"/>
          <w:b w:val="0"/>
          <w:bCs/>
          <w:color w:val="000000" w:themeColor="text1"/>
          <w:sz w:val="24"/>
          <w:szCs w:val="24"/>
        </w:rPr>
        <w:t>48.15％</w:t>
      </w:r>
      <w:r w:rsidR="00F847A7" w:rsidRPr="00DC6EBB">
        <w:rPr>
          <w:rFonts w:hint="eastAsia"/>
          <w:b w:val="0"/>
          <w:bCs/>
          <w:color w:val="000000" w:themeColor="text1"/>
          <w:sz w:val="24"/>
          <w:szCs w:val="24"/>
        </w:rPr>
        <w:t>）</w:t>
      </w:r>
      <w:r w:rsidRPr="00DC6EBB">
        <w:rPr>
          <w:rFonts w:hint="eastAsia"/>
          <w:b w:val="0"/>
          <w:bCs/>
          <w:color w:val="000000" w:themeColor="text1"/>
          <w:sz w:val="24"/>
          <w:szCs w:val="24"/>
        </w:rPr>
        <w:t>，1至2人配置1臺者有27所學校，各校配置比率存有差距，經函請市政府督促妥為辦理系統納管作業，及就配置差距情形妥為評估處理，以提升使用效益及學生使用安全。據復：（1）新購載具將直接納入系統，並針對先前購置者確認納入或移除，預計</w:t>
      </w:r>
      <w:r w:rsidRPr="00DC6EBB">
        <w:rPr>
          <w:b w:val="0"/>
          <w:bCs/>
          <w:color w:val="000000" w:themeColor="text1"/>
          <w:sz w:val="24"/>
          <w:szCs w:val="24"/>
        </w:rPr>
        <w:t>114</w:t>
      </w:r>
      <w:r w:rsidRPr="00DC6EBB">
        <w:rPr>
          <w:rFonts w:hint="eastAsia"/>
          <w:b w:val="0"/>
          <w:bCs/>
          <w:color w:val="000000" w:themeColor="text1"/>
          <w:sz w:val="24"/>
          <w:szCs w:val="24"/>
        </w:rPr>
        <w:t>年間納管比率將提高至7成以上；（2）</w:t>
      </w:r>
      <w:r w:rsidRPr="00DC6EBB">
        <w:rPr>
          <w:b w:val="0"/>
          <w:bCs/>
          <w:color w:val="000000" w:themeColor="text1"/>
          <w:sz w:val="24"/>
          <w:szCs w:val="24"/>
        </w:rPr>
        <w:t>目前各校</w:t>
      </w:r>
      <w:r w:rsidRPr="00DC6EBB">
        <w:rPr>
          <w:rFonts w:hint="eastAsia"/>
          <w:b w:val="0"/>
          <w:bCs/>
          <w:color w:val="000000" w:themeColor="text1"/>
          <w:sz w:val="24"/>
          <w:szCs w:val="24"/>
        </w:rPr>
        <w:t>新</w:t>
      </w:r>
      <w:r w:rsidRPr="00DC6EBB">
        <w:rPr>
          <w:b w:val="0"/>
          <w:bCs/>
          <w:color w:val="000000" w:themeColor="text1"/>
          <w:sz w:val="24"/>
          <w:szCs w:val="24"/>
        </w:rPr>
        <w:t>購載具皆已納管處理，後續將研商以系統性方式管理載具調撥作業。</w:t>
      </w:r>
    </w:p>
    <w:p w14:paraId="23AA2DF9" w14:textId="34C12FA1" w:rsidR="00C8547E" w:rsidRPr="007B52AB" w:rsidRDefault="00A31622" w:rsidP="00896122">
      <w:pPr>
        <w:overflowPunct w:val="0"/>
        <w:snapToGrid w:val="0"/>
        <w:spacing w:line="466" w:lineRule="exact"/>
        <w:ind w:firstLineChars="200" w:firstLine="494"/>
        <w:jc w:val="both"/>
        <w:rPr>
          <w:rFonts w:ascii="標楷體" w:hAnsi="標楷體"/>
          <w:color w:val="000000" w:themeColor="text1"/>
          <w:szCs w:val="24"/>
        </w:rPr>
      </w:pPr>
      <w:r w:rsidRPr="00A870D9">
        <w:rPr>
          <w:rFonts w:ascii="標楷體" w:hAnsi="標楷體"/>
          <w:noProof/>
          <w:color w:val="000000" w:themeColor="text1"/>
          <w:spacing w:val="-4"/>
          <w:szCs w:val="24"/>
        </w:rPr>
        <mc:AlternateContent>
          <mc:Choice Requires="wps">
            <w:drawing>
              <wp:anchor distT="36195" distB="36195" distL="114935" distR="36195" simplePos="0" relativeHeight="251836416" behindDoc="0" locked="0" layoutInCell="1" allowOverlap="1" wp14:anchorId="252F5D2A" wp14:editId="1B7AFF48">
                <wp:simplePos x="0" y="0"/>
                <wp:positionH relativeFrom="margin">
                  <wp:posOffset>2209800</wp:posOffset>
                </wp:positionH>
                <wp:positionV relativeFrom="paragraph">
                  <wp:posOffset>2503733</wp:posOffset>
                </wp:positionV>
                <wp:extent cx="4100400" cy="2448000"/>
                <wp:effectExtent l="0" t="0" r="0" b="9525"/>
                <wp:wrapSquare wrapText="bothSides"/>
                <wp:docPr id="14697615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0400" cy="2448000"/>
                        </a:xfrm>
                        <a:prstGeom prst="rect">
                          <a:avLst/>
                        </a:prstGeom>
                        <a:solidFill>
                          <a:srgbClr val="FFFFFF"/>
                        </a:solidFill>
                        <a:ln w="9525">
                          <a:noFill/>
                          <a:miter lim="800000"/>
                          <a:headEnd/>
                          <a:tailEnd/>
                        </a:ln>
                      </wps:spPr>
                      <wps:txbx>
                        <w:txbxContent>
                          <w:tbl>
                            <w:tblPr>
                              <w:tblW w:w="0" w:type="auto"/>
                              <w:jc w:val="center"/>
                              <w:tblLayout w:type="fixed"/>
                              <w:tblCellMar>
                                <w:left w:w="28" w:type="dxa"/>
                                <w:right w:w="28" w:type="dxa"/>
                              </w:tblCellMar>
                              <w:tblLook w:val="04A0" w:firstRow="1" w:lastRow="0" w:firstColumn="1" w:lastColumn="0" w:noHBand="0" w:noVBand="1"/>
                            </w:tblPr>
                            <w:tblGrid>
                              <w:gridCol w:w="858"/>
                              <w:gridCol w:w="1286"/>
                              <w:gridCol w:w="1857"/>
                              <w:gridCol w:w="2236"/>
                            </w:tblGrid>
                            <w:tr w:rsidR="00270BE7" w:rsidRPr="00F418B7" w14:paraId="70206533" w14:textId="77777777" w:rsidTr="00B03784">
                              <w:trPr>
                                <w:trHeight w:hRule="exact" w:val="397"/>
                                <w:jc w:val="center"/>
                              </w:trPr>
                              <w:tc>
                                <w:tcPr>
                                  <w:tcW w:w="6237" w:type="dxa"/>
                                  <w:gridSpan w:val="4"/>
                                  <w:tcBorders>
                                    <w:bottom w:val="single" w:sz="4" w:space="0" w:color="auto"/>
                                  </w:tcBorders>
                                  <w:shd w:val="clear" w:color="auto" w:fill="auto"/>
                                  <w:noWrap/>
                                  <w:vAlign w:val="center"/>
                                </w:tcPr>
                                <w:p w14:paraId="4CDA5CA1" w14:textId="431BADE2" w:rsidR="00270BE7" w:rsidRDefault="00270BE7" w:rsidP="007C0B4D">
                                  <w:pPr>
                                    <w:overflowPunct w:val="0"/>
                                    <w:spacing w:line="240" w:lineRule="exact"/>
                                    <w:jc w:val="center"/>
                                    <w:rPr>
                                      <w:rFonts w:ascii="標楷體" w:hAnsi="標楷體" w:cs="新細明體"/>
                                      <w:color w:val="000000" w:themeColor="text1"/>
                                      <w:kern w:val="0"/>
                                      <w:sz w:val="20"/>
                                    </w:rPr>
                                  </w:pPr>
                                  <w:r w:rsidRPr="000D679F">
                                    <w:rPr>
                                      <w:rFonts w:ascii="標楷體" w:hAnsi="標楷體" w:cs="新細明體" w:hint="eastAsia"/>
                                      <w:b/>
                                      <w:bCs/>
                                      <w:color w:val="000000" w:themeColor="text1"/>
                                      <w:kern w:val="0"/>
                                      <w:szCs w:val="24"/>
                                    </w:rPr>
                                    <w:t>表</w:t>
                                  </w:r>
                                  <w:r>
                                    <w:rPr>
                                      <w:rFonts w:ascii="標楷體" w:hAnsi="標楷體" w:cs="新細明體"/>
                                      <w:b/>
                                      <w:bCs/>
                                      <w:color w:val="000000" w:themeColor="text1"/>
                                      <w:kern w:val="0"/>
                                      <w:szCs w:val="24"/>
                                    </w:rPr>
                                    <w:t>3</w:t>
                                  </w:r>
                                  <w:r>
                                    <w:rPr>
                                      <w:rFonts w:ascii="標楷體" w:hAnsi="標楷體" w:cs="細明體" w:hint="eastAsia"/>
                                      <w:b/>
                                      <w:bCs/>
                                      <w:color w:val="000000" w:themeColor="text1"/>
                                      <w:spacing w:val="-6"/>
                                      <w:kern w:val="0"/>
                                      <w:szCs w:val="24"/>
                                    </w:rPr>
                                    <w:t xml:space="preserve">　</w:t>
                                  </w:r>
                                  <w:r w:rsidRPr="000D679F">
                                    <w:rPr>
                                      <w:rFonts w:ascii="標楷體" w:hAnsi="標楷體" w:cs="新細明體" w:hint="eastAsia"/>
                                      <w:b/>
                                      <w:bCs/>
                                      <w:color w:val="000000" w:themeColor="text1"/>
                                      <w:spacing w:val="-10"/>
                                      <w:kern w:val="0"/>
                                      <w:szCs w:val="24"/>
                                    </w:rPr>
                                    <w:t>113學年度教師借調支援教育處行政工作未符規定情形</w:t>
                                  </w:r>
                                </w:p>
                              </w:tc>
                            </w:tr>
                            <w:tr w:rsidR="00270BE7" w:rsidRPr="00F418B7" w14:paraId="1CE6C574"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75821" w14:textId="77777777" w:rsidR="00270BE7" w:rsidRPr="00C04007" w:rsidRDefault="00270BE7" w:rsidP="007C0B4D">
                                  <w:pPr>
                                    <w:overflowPunct w:val="0"/>
                                    <w:spacing w:line="240" w:lineRule="exact"/>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序號</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CB48B" w14:textId="77777777" w:rsidR="00270BE7" w:rsidRPr="00C04007" w:rsidRDefault="00270BE7" w:rsidP="007C0B4D">
                                  <w:pPr>
                                    <w:overflowPunct w:val="0"/>
                                    <w:spacing w:line="240" w:lineRule="exact"/>
                                    <w:jc w:val="center"/>
                                    <w:rPr>
                                      <w:rFonts w:ascii="標楷體" w:hAnsi="標楷體" w:cs="新細明體"/>
                                      <w:color w:val="000000" w:themeColor="text1"/>
                                      <w:kern w:val="0"/>
                                      <w:sz w:val="20"/>
                                    </w:rPr>
                                  </w:pPr>
                                  <w:r w:rsidRPr="00C04007">
                                    <w:rPr>
                                      <w:rFonts w:ascii="標楷體" w:hAnsi="標楷體" w:cs="新細明體" w:hint="eastAsia"/>
                                      <w:color w:val="000000" w:themeColor="text1"/>
                                      <w:kern w:val="0"/>
                                      <w:sz w:val="20"/>
                                    </w:rPr>
                                    <w:t>原服務學校</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70811" w14:textId="77777777" w:rsidR="00270BE7" w:rsidRPr="00C04007" w:rsidRDefault="00270BE7" w:rsidP="007C0B4D">
                                  <w:pPr>
                                    <w:overflowPunct w:val="0"/>
                                    <w:spacing w:line="240" w:lineRule="exact"/>
                                    <w:jc w:val="center"/>
                                    <w:rPr>
                                      <w:rFonts w:ascii="標楷體" w:hAnsi="標楷體" w:cs="新細明體"/>
                                      <w:color w:val="000000" w:themeColor="text1"/>
                                      <w:kern w:val="0"/>
                                      <w:sz w:val="20"/>
                                    </w:rPr>
                                  </w:pPr>
                                  <w:r w:rsidRPr="00C04007">
                                    <w:rPr>
                                      <w:rFonts w:ascii="標楷體" w:hAnsi="標楷體" w:cs="新細明體" w:hint="eastAsia"/>
                                      <w:color w:val="000000" w:themeColor="text1"/>
                                      <w:kern w:val="0"/>
                                      <w:sz w:val="20"/>
                                    </w:rPr>
                                    <w:t>借調支援單位</w:t>
                                  </w:r>
                                </w:p>
                              </w:tc>
                              <w:tc>
                                <w:tcPr>
                                  <w:tcW w:w="2236" w:type="dxa"/>
                                  <w:tcBorders>
                                    <w:top w:val="single" w:sz="4" w:space="0" w:color="auto"/>
                                    <w:left w:val="single" w:sz="4" w:space="0" w:color="auto"/>
                                    <w:bottom w:val="single" w:sz="4" w:space="0" w:color="auto"/>
                                    <w:right w:val="single" w:sz="4" w:space="0" w:color="auto"/>
                                  </w:tcBorders>
                                  <w:vAlign w:val="center"/>
                                </w:tcPr>
                                <w:p w14:paraId="134D70A2" w14:textId="77777777" w:rsidR="00270BE7" w:rsidRPr="00C04007" w:rsidRDefault="00270BE7" w:rsidP="007C0B4D">
                                  <w:pPr>
                                    <w:overflowPunct w:val="0"/>
                                    <w:spacing w:line="240" w:lineRule="exact"/>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借</w:t>
                                  </w:r>
                                  <w:r>
                                    <w:rPr>
                                      <w:rFonts w:ascii="標楷體" w:hAnsi="標楷體" w:cs="新細明體"/>
                                      <w:color w:val="000000" w:themeColor="text1"/>
                                      <w:kern w:val="0"/>
                                      <w:sz w:val="20"/>
                                    </w:rPr>
                                    <w:t>調情形</w:t>
                                  </w:r>
                                </w:p>
                              </w:tc>
                            </w:tr>
                            <w:tr w:rsidR="00270BE7" w:rsidRPr="00F418B7" w14:paraId="7DB5B0A4"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1BB5F"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1</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E093E"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深澳國小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598A5"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體健科</w:t>
                                  </w:r>
                                </w:p>
                              </w:tc>
                              <w:tc>
                                <w:tcPr>
                                  <w:tcW w:w="2236" w:type="dxa"/>
                                  <w:vMerge w:val="restart"/>
                                  <w:tcBorders>
                                    <w:top w:val="single" w:sz="4" w:space="0" w:color="auto"/>
                                    <w:left w:val="single" w:sz="4" w:space="0" w:color="auto"/>
                                    <w:right w:val="single" w:sz="4" w:space="0" w:color="auto"/>
                                  </w:tcBorders>
                                  <w:vAlign w:val="center"/>
                                </w:tcPr>
                                <w:p w14:paraId="3B1DB501" w14:textId="77777777" w:rsidR="00270BE7" w:rsidRPr="00F418B7" w:rsidRDefault="00270BE7" w:rsidP="007C0B4D">
                                  <w:pPr>
                                    <w:overflowPunct w:val="0"/>
                                    <w:spacing w:line="240" w:lineRule="exact"/>
                                    <w:rPr>
                                      <w:rFonts w:ascii="標楷體" w:hAnsi="標楷體" w:cs="新細明體"/>
                                      <w:color w:val="000000" w:themeColor="text1"/>
                                      <w:kern w:val="0"/>
                                      <w:sz w:val="20"/>
                                    </w:rPr>
                                  </w:pPr>
                                  <w:r>
                                    <w:rPr>
                                      <w:rFonts w:ascii="標楷體" w:hAnsi="標楷體" w:cs="新細明體" w:hint="eastAsia"/>
                                      <w:color w:val="000000" w:themeColor="text1"/>
                                      <w:kern w:val="0"/>
                                      <w:sz w:val="20"/>
                                    </w:rPr>
                                    <w:t>借調逾</w:t>
                                  </w:r>
                                  <w:r w:rsidRPr="00695EBC">
                                    <w:rPr>
                                      <w:rFonts w:ascii="標楷體" w:hAnsi="標楷體" w:cs="新細明體" w:hint="eastAsia"/>
                                      <w:color w:val="000000" w:themeColor="text1"/>
                                      <w:kern w:val="0"/>
                                      <w:sz w:val="20"/>
                                    </w:rPr>
                                    <w:t>5個學年度</w:t>
                                  </w:r>
                                </w:p>
                              </w:tc>
                            </w:tr>
                            <w:tr w:rsidR="00270BE7" w:rsidRPr="00F418B7" w14:paraId="40DE9006"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67625"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2</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F38F1"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建德國中</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844AD"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國教輔導團</w:t>
                                  </w:r>
                                </w:p>
                              </w:tc>
                              <w:tc>
                                <w:tcPr>
                                  <w:tcW w:w="2236" w:type="dxa"/>
                                  <w:vMerge/>
                                  <w:tcBorders>
                                    <w:left w:val="single" w:sz="4" w:space="0" w:color="auto"/>
                                    <w:right w:val="single" w:sz="4" w:space="0" w:color="auto"/>
                                  </w:tcBorders>
                                  <w:vAlign w:val="center"/>
                                </w:tcPr>
                                <w:p w14:paraId="385F737F" w14:textId="77777777" w:rsidR="00270BE7" w:rsidRPr="00F418B7" w:rsidRDefault="00270BE7" w:rsidP="007C0B4D">
                                  <w:pPr>
                                    <w:overflowPunct w:val="0"/>
                                    <w:spacing w:line="240" w:lineRule="exact"/>
                                    <w:rPr>
                                      <w:rFonts w:ascii="標楷體" w:hAnsi="標楷體"/>
                                      <w:color w:val="000000" w:themeColor="text1"/>
                                    </w:rPr>
                                  </w:pPr>
                                </w:p>
                              </w:tc>
                            </w:tr>
                            <w:tr w:rsidR="00270BE7" w:rsidRPr="00F418B7" w14:paraId="167CF49C"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81B8F"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3</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60D93"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深美國小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384F6"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教網中心、</w:t>
                                  </w:r>
                                  <w:r w:rsidRPr="00F418B7">
                                    <w:rPr>
                                      <w:rFonts w:ascii="標楷體" w:hAnsi="標楷體" w:cs="新細明體" w:hint="eastAsia"/>
                                      <w:color w:val="000000" w:themeColor="text1"/>
                                      <w:kern w:val="0"/>
                                      <w:sz w:val="20"/>
                                    </w:rPr>
                                    <w:t>AI中心</w:t>
                                  </w:r>
                                </w:p>
                              </w:tc>
                              <w:tc>
                                <w:tcPr>
                                  <w:tcW w:w="2236" w:type="dxa"/>
                                  <w:vMerge/>
                                  <w:tcBorders>
                                    <w:left w:val="single" w:sz="4" w:space="0" w:color="auto"/>
                                    <w:bottom w:val="single" w:sz="4" w:space="0" w:color="auto"/>
                                    <w:right w:val="single" w:sz="4" w:space="0" w:color="auto"/>
                                  </w:tcBorders>
                                  <w:vAlign w:val="center"/>
                                </w:tcPr>
                                <w:p w14:paraId="1920B2ED" w14:textId="77777777" w:rsidR="00270BE7" w:rsidRPr="00F418B7" w:rsidRDefault="00270BE7" w:rsidP="007C0B4D">
                                  <w:pPr>
                                    <w:overflowPunct w:val="0"/>
                                    <w:spacing w:line="240" w:lineRule="exact"/>
                                    <w:rPr>
                                      <w:rFonts w:ascii="標楷體" w:hAnsi="標楷體"/>
                                      <w:color w:val="000000" w:themeColor="text1"/>
                                    </w:rPr>
                                  </w:pPr>
                                </w:p>
                              </w:tc>
                            </w:tr>
                            <w:tr w:rsidR="00270BE7" w:rsidRPr="00F418B7" w14:paraId="5F012067"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0B539"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4</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54085"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深澳國小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90EF9"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學聘科</w:t>
                                  </w:r>
                                </w:p>
                              </w:tc>
                              <w:tc>
                                <w:tcPr>
                                  <w:tcW w:w="2236" w:type="dxa"/>
                                  <w:vMerge w:val="restart"/>
                                  <w:tcBorders>
                                    <w:top w:val="single" w:sz="4" w:space="0" w:color="auto"/>
                                    <w:left w:val="single" w:sz="4" w:space="0" w:color="auto"/>
                                    <w:right w:val="single" w:sz="4" w:space="0" w:color="auto"/>
                                  </w:tcBorders>
                                  <w:vAlign w:val="center"/>
                                </w:tcPr>
                                <w:p w14:paraId="12804C70" w14:textId="77777777" w:rsidR="00270BE7" w:rsidRPr="00F418B7" w:rsidRDefault="00270BE7" w:rsidP="007C0B4D">
                                  <w:pPr>
                                    <w:overflowPunct w:val="0"/>
                                    <w:spacing w:line="240" w:lineRule="exact"/>
                                    <w:rPr>
                                      <w:rFonts w:ascii="標楷體" w:hAnsi="標楷體" w:cs="新細明體"/>
                                      <w:color w:val="000000" w:themeColor="text1"/>
                                      <w:kern w:val="0"/>
                                      <w:sz w:val="20"/>
                                    </w:rPr>
                                  </w:pPr>
                                  <w:r>
                                    <w:rPr>
                                      <w:rFonts w:ascii="標楷體" w:hAnsi="標楷體" w:cs="新細明體" w:hint="eastAsia"/>
                                      <w:color w:val="000000" w:themeColor="text1"/>
                                      <w:kern w:val="0"/>
                                      <w:sz w:val="20"/>
                                    </w:rPr>
                                    <w:t>借調逾4</w:t>
                                  </w:r>
                                  <w:r w:rsidRPr="00695EBC">
                                    <w:rPr>
                                      <w:rFonts w:ascii="標楷體" w:hAnsi="標楷體" w:cs="新細明體" w:hint="eastAsia"/>
                                      <w:color w:val="000000" w:themeColor="text1"/>
                                      <w:kern w:val="0"/>
                                      <w:sz w:val="20"/>
                                    </w:rPr>
                                    <w:t>個學年度</w:t>
                                  </w:r>
                                </w:p>
                              </w:tc>
                            </w:tr>
                            <w:tr w:rsidR="00270BE7" w:rsidRPr="00F418B7" w14:paraId="51A0AB56"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506B4"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5</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F07D2"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八堵國小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BFAB9"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特教資源中心</w:t>
                                  </w:r>
                                </w:p>
                              </w:tc>
                              <w:tc>
                                <w:tcPr>
                                  <w:tcW w:w="2236" w:type="dxa"/>
                                  <w:vMerge/>
                                  <w:tcBorders>
                                    <w:left w:val="single" w:sz="4" w:space="0" w:color="auto"/>
                                    <w:right w:val="single" w:sz="4" w:space="0" w:color="auto"/>
                                  </w:tcBorders>
                                  <w:vAlign w:val="center"/>
                                </w:tcPr>
                                <w:p w14:paraId="044E79BB" w14:textId="77777777" w:rsidR="00270BE7" w:rsidRPr="00F418B7" w:rsidRDefault="00270BE7" w:rsidP="007C0B4D">
                                  <w:pPr>
                                    <w:overflowPunct w:val="0"/>
                                    <w:spacing w:line="240" w:lineRule="exact"/>
                                    <w:rPr>
                                      <w:rFonts w:ascii="標楷體" w:hAnsi="標楷體" w:cs="新細明體"/>
                                      <w:color w:val="000000" w:themeColor="text1"/>
                                      <w:kern w:val="0"/>
                                      <w:sz w:val="20"/>
                                    </w:rPr>
                                  </w:pPr>
                                </w:p>
                              </w:tc>
                            </w:tr>
                            <w:tr w:rsidR="00270BE7" w:rsidRPr="00F418B7" w14:paraId="0B2FD10D"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9E91F"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6</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10CCD"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成功國小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4D357"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課程科</w:t>
                                  </w:r>
                                </w:p>
                              </w:tc>
                              <w:tc>
                                <w:tcPr>
                                  <w:tcW w:w="2236" w:type="dxa"/>
                                  <w:vMerge/>
                                  <w:tcBorders>
                                    <w:left w:val="single" w:sz="4" w:space="0" w:color="auto"/>
                                    <w:bottom w:val="single" w:sz="4" w:space="0" w:color="auto"/>
                                    <w:right w:val="single" w:sz="4" w:space="0" w:color="auto"/>
                                  </w:tcBorders>
                                  <w:vAlign w:val="center"/>
                                </w:tcPr>
                                <w:p w14:paraId="348C734B" w14:textId="77777777" w:rsidR="00270BE7" w:rsidRPr="00F418B7" w:rsidRDefault="00270BE7" w:rsidP="007C0B4D">
                                  <w:pPr>
                                    <w:overflowPunct w:val="0"/>
                                    <w:spacing w:line="240" w:lineRule="exact"/>
                                    <w:rPr>
                                      <w:rFonts w:ascii="標楷體" w:hAnsi="標楷體" w:cs="新細明體"/>
                                      <w:color w:val="000000" w:themeColor="text1"/>
                                      <w:kern w:val="0"/>
                                      <w:sz w:val="20"/>
                                    </w:rPr>
                                  </w:pPr>
                                </w:p>
                              </w:tc>
                            </w:tr>
                            <w:tr w:rsidR="00270BE7" w:rsidRPr="00F418B7" w14:paraId="33373DA7"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39A2B"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7</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E312D"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明德國中</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13EC0"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特教資源中心</w:t>
                                  </w:r>
                                </w:p>
                              </w:tc>
                              <w:tc>
                                <w:tcPr>
                                  <w:tcW w:w="2236" w:type="dxa"/>
                                  <w:vMerge w:val="restart"/>
                                  <w:tcBorders>
                                    <w:top w:val="single" w:sz="4" w:space="0" w:color="auto"/>
                                    <w:left w:val="single" w:sz="4" w:space="0" w:color="auto"/>
                                    <w:right w:val="single" w:sz="4" w:space="0" w:color="auto"/>
                                  </w:tcBorders>
                                  <w:vAlign w:val="center"/>
                                </w:tcPr>
                                <w:p w14:paraId="61311674" w14:textId="77777777" w:rsidR="00270BE7" w:rsidRPr="00556ED8" w:rsidRDefault="00270BE7" w:rsidP="007C0B4D">
                                  <w:pPr>
                                    <w:overflowPunct w:val="0"/>
                                    <w:spacing w:line="240" w:lineRule="exact"/>
                                    <w:rPr>
                                      <w:rFonts w:ascii="標楷體" w:hAnsi="標楷體"/>
                                      <w:color w:val="000000" w:themeColor="text1"/>
                                      <w:spacing w:val="-6"/>
                                    </w:rPr>
                                  </w:pPr>
                                  <w:r w:rsidRPr="00556ED8">
                                    <w:rPr>
                                      <w:rFonts w:ascii="標楷體" w:hAnsi="標楷體" w:cs="新細明體" w:hint="eastAsia"/>
                                      <w:color w:val="000000" w:themeColor="text1"/>
                                      <w:spacing w:val="-6"/>
                                      <w:kern w:val="0"/>
                                      <w:sz w:val="20"/>
                                    </w:rPr>
                                    <w:t>返校未達2學年即再借調</w:t>
                                  </w:r>
                                </w:p>
                              </w:tc>
                            </w:tr>
                            <w:tr w:rsidR="00270BE7" w:rsidRPr="00F418B7" w14:paraId="553DC4CA"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4FD84"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8</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EA698"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南榮國中</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9CF71"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終身科</w:t>
                                  </w:r>
                                </w:p>
                              </w:tc>
                              <w:tc>
                                <w:tcPr>
                                  <w:tcW w:w="2236" w:type="dxa"/>
                                  <w:vMerge/>
                                  <w:tcBorders>
                                    <w:left w:val="single" w:sz="4" w:space="0" w:color="auto"/>
                                    <w:bottom w:val="single" w:sz="4" w:space="0" w:color="auto"/>
                                    <w:right w:val="single" w:sz="4" w:space="0" w:color="auto"/>
                                  </w:tcBorders>
                                  <w:vAlign w:val="center"/>
                                </w:tcPr>
                                <w:p w14:paraId="3267DAB3" w14:textId="77777777" w:rsidR="00270BE7" w:rsidRPr="00556ED8" w:rsidRDefault="00270BE7" w:rsidP="007C0B4D">
                                  <w:pPr>
                                    <w:overflowPunct w:val="0"/>
                                    <w:spacing w:line="240" w:lineRule="exact"/>
                                    <w:rPr>
                                      <w:rFonts w:ascii="標楷體" w:hAnsi="標楷體" w:cs="新細明體"/>
                                      <w:color w:val="000000" w:themeColor="text1"/>
                                      <w:spacing w:val="-6"/>
                                      <w:kern w:val="0"/>
                                      <w:sz w:val="20"/>
                                    </w:rPr>
                                  </w:pPr>
                                </w:p>
                              </w:tc>
                            </w:tr>
                            <w:tr w:rsidR="00270BE7" w:rsidRPr="00F418B7" w14:paraId="26DC7D3B" w14:textId="77777777" w:rsidTr="00B03784">
                              <w:trPr>
                                <w:trHeight w:hRule="exact" w:val="283"/>
                                <w:jc w:val="center"/>
                              </w:trPr>
                              <w:tc>
                                <w:tcPr>
                                  <w:tcW w:w="6237" w:type="dxa"/>
                                  <w:gridSpan w:val="4"/>
                                  <w:tcBorders>
                                    <w:top w:val="single" w:sz="4" w:space="0" w:color="auto"/>
                                  </w:tcBorders>
                                  <w:shd w:val="clear" w:color="auto" w:fill="auto"/>
                                  <w:noWrap/>
                                  <w:vAlign w:val="center"/>
                                </w:tcPr>
                                <w:p w14:paraId="3DB36953" w14:textId="77777777" w:rsidR="00270BE7" w:rsidRPr="00556ED8" w:rsidRDefault="00270BE7" w:rsidP="007C0B4D">
                                  <w:pPr>
                                    <w:overflowPunct w:val="0"/>
                                    <w:spacing w:line="200" w:lineRule="exact"/>
                                    <w:rPr>
                                      <w:rFonts w:ascii="標楷體" w:hAnsi="標楷體" w:cs="新細明體"/>
                                      <w:color w:val="000000" w:themeColor="text1"/>
                                      <w:spacing w:val="-6"/>
                                      <w:kern w:val="0"/>
                                      <w:sz w:val="20"/>
                                    </w:rPr>
                                  </w:pPr>
                                  <w:r w:rsidRPr="00F418B7">
                                    <w:rPr>
                                      <w:rFonts w:ascii="標楷體" w:hAnsi="標楷體" w:cs="新細明體" w:hint="eastAsia"/>
                                      <w:color w:val="000000" w:themeColor="text1"/>
                                      <w:kern w:val="0"/>
                                      <w:sz w:val="18"/>
                                      <w:szCs w:val="18"/>
                                    </w:rPr>
                                    <w:t>資料來源：整理自基隆市政府教育處提供資料。</w:t>
                                  </w:r>
                                </w:p>
                              </w:tc>
                            </w:tr>
                          </w:tbl>
                          <w:p w14:paraId="73BCFF5F" w14:textId="77777777" w:rsidR="00270BE7" w:rsidRPr="000F09D2" w:rsidRDefault="00270BE7" w:rsidP="007C0B4D">
                            <w:pPr>
                              <w:spacing w:line="20" w:lineRule="exact"/>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52F5D2A" id="_x0000_s1036" type="#_x0000_t202" style="position:absolute;left:0;text-align:left;margin-left:174pt;margin-top:197.15pt;width:322.85pt;height:192.75pt;z-index:251836416;visibility:visible;mso-wrap-style:square;mso-width-percent:0;mso-height-percent:0;mso-wrap-distance-left:9.0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" stroked="f">
                <v:textbox inset="1mm,1mm,1mm,1mm">
                  <w:txbxContent>
                    <w:tbl>
                      <w:tblPr>
                        <w:tblW w:w="0" w:type="auto"/>
                        <w:jc w:val="center"/>
                        <w:tblLayout w:type="fixed"/>
                        <w:tblCellMar>
                          <w:left w:w="28" w:type="dxa"/>
                          <w:right w:w="28" w:type="dxa"/>
                        </w:tblCellMar>
                        <w:tblLook w:val="04A0" w:firstRow="1" w:lastRow="0" w:firstColumn="1" w:lastColumn="0" w:noHBand="0" w:noVBand="1"/>
                      </w:tblPr>
                      <w:tblGrid>
                        <w:gridCol w:w="858"/>
                        <w:gridCol w:w="1286"/>
                        <w:gridCol w:w="1857"/>
                        <w:gridCol w:w="2236"/>
                      </w:tblGrid>
                      <w:tr w:rsidR="00270BE7" w:rsidRPr="00F418B7" w14:paraId="70206533" w14:textId="77777777" w:rsidTr="00B03784">
                        <w:trPr>
                          <w:trHeight w:hRule="exact" w:val="397"/>
                          <w:jc w:val="center"/>
                        </w:trPr>
                        <w:tc>
                          <w:tcPr>
                            <w:tcW w:w="6237" w:type="dxa"/>
                            <w:gridSpan w:val="4"/>
                            <w:tcBorders>
                              <w:bottom w:val="single" w:sz="4" w:space="0" w:color="auto"/>
                            </w:tcBorders>
                            <w:shd w:val="clear" w:color="auto" w:fill="auto"/>
                            <w:noWrap/>
                            <w:vAlign w:val="center"/>
                          </w:tcPr>
                          <w:p w14:paraId="4CDA5CA1" w14:textId="431BADE2" w:rsidR="00270BE7" w:rsidRDefault="00270BE7" w:rsidP="007C0B4D">
                            <w:pPr>
                              <w:overflowPunct w:val="0"/>
                              <w:spacing w:line="240" w:lineRule="exact"/>
                              <w:jc w:val="center"/>
                              <w:rPr>
                                <w:rFonts w:ascii="標楷體" w:hAnsi="標楷體" w:cs="新細明體"/>
                                <w:color w:val="000000" w:themeColor="text1"/>
                                <w:kern w:val="0"/>
                                <w:sz w:val="20"/>
                              </w:rPr>
                            </w:pPr>
                            <w:r w:rsidRPr="000D679F">
                              <w:rPr>
                                <w:rFonts w:ascii="標楷體" w:hAnsi="標楷體" w:cs="新細明體" w:hint="eastAsia"/>
                                <w:b/>
                                <w:bCs/>
                                <w:color w:val="000000" w:themeColor="text1"/>
                                <w:kern w:val="0"/>
                                <w:szCs w:val="24"/>
                              </w:rPr>
                              <w:t>表</w:t>
                            </w:r>
                            <w:r>
                              <w:rPr>
                                <w:rFonts w:ascii="標楷體" w:hAnsi="標楷體" w:cs="新細明體"/>
                                <w:b/>
                                <w:bCs/>
                                <w:color w:val="000000" w:themeColor="text1"/>
                                <w:kern w:val="0"/>
                                <w:szCs w:val="24"/>
                              </w:rPr>
                              <w:t>3</w:t>
                            </w:r>
                            <w:r>
                              <w:rPr>
                                <w:rFonts w:ascii="標楷體" w:hAnsi="標楷體" w:cs="細明體" w:hint="eastAsia"/>
                                <w:b/>
                                <w:bCs/>
                                <w:color w:val="000000" w:themeColor="text1"/>
                                <w:spacing w:val="-6"/>
                                <w:kern w:val="0"/>
                                <w:szCs w:val="24"/>
                              </w:rPr>
                              <w:t xml:space="preserve">　</w:t>
                            </w:r>
                            <w:r w:rsidRPr="000D679F">
                              <w:rPr>
                                <w:rFonts w:ascii="標楷體" w:hAnsi="標楷體" w:cs="新細明體" w:hint="eastAsia"/>
                                <w:b/>
                                <w:bCs/>
                                <w:color w:val="000000" w:themeColor="text1"/>
                                <w:spacing w:val="-10"/>
                                <w:kern w:val="0"/>
                                <w:szCs w:val="24"/>
                              </w:rPr>
                              <w:t>113學年度教師借調支援教育處行政工作未符規定情形</w:t>
                            </w:r>
                          </w:p>
                        </w:tc>
                      </w:tr>
                      <w:tr w:rsidR="00270BE7" w:rsidRPr="00F418B7" w14:paraId="1CE6C574"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75821" w14:textId="77777777" w:rsidR="00270BE7" w:rsidRPr="00C04007" w:rsidRDefault="00270BE7" w:rsidP="007C0B4D">
                            <w:pPr>
                              <w:overflowPunct w:val="0"/>
                              <w:spacing w:line="240" w:lineRule="exact"/>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序號</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CB48B" w14:textId="77777777" w:rsidR="00270BE7" w:rsidRPr="00C04007" w:rsidRDefault="00270BE7" w:rsidP="007C0B4D">
                            <w:pPr>
                              <w:overflowPunct w:val="0"/>
                              <w:spacing w:line="240" w:lineRule="exact"/>
                              <w:jc w:val="center"/>
                              <w:rPr>
                                <w:rFonts w:ascii="標楷體" w:hAnsi="標楷體" w:cs="新細明體"/>
                                <w:color w:val="000000" w:themeColor="text1"/>
                                <w:kern w:val="0"/>
                                <w:sz w:val="20"/>
                              </w:rPr>
                            </w:pPr>
                            <w:r w:rsidRPr="00C04007">
                              <w:rPr>
                                <w:rFonts w:ascii="標楷體" w:hAnsi="標楷體" w:cs="新細明體" w:hint="eastAsia"/>
                                <w:color w:val="000000" w:themeColor="text1"/>
                                <w:kern w:val="0"/>
                                <w:sz w:val="20"/>
                              </w:rPr>
                              <w:t>原服務學校</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70811" w14:textId="77777777" w:rsidR="00270BE7" w:rsidRPr="00C04007" w:rsidRDefault="00270BE7" w:rsidP="007C0B4D">
                            <w:pPr>
                              <w:overflowPunct w:val="0"/>
                              <w:spacing w:line="240" w:lineRule="exact"/>
                              <w:jc w:val="center"/>
                              <w:rPr>
                                <w:rFonts w:ascii="標楷體" w:hAnsi="標楷體" w:cs="新細明體"/>
                                <w:color w:val="000000" w:themeColor="text1"/>
                                <w:kern w:val="0"/>
                                <w:sz w:val="20"/>
                              </w:rPr>
                            </w:pPr>
                            <w:r w:rsidRPr="00C04007">
                              <w:rPr>
                                <w:rFonts w:ascii="標楷體" w:hAnsi="標楷體" w:cs="新細明體" w:hint="eastAsia"/>
                                <w:color w:val="000000" w:themeColor="text1"/>
                                <w:kern w:val="0"/>
                                <w:sz w:val="20"/>
                              </w:rPr>
                              <w:t>借調支援單位</w:t>
                            </w:r>
                          </w:p>
                        </w:tc>
                        <w:tc>
                          <w:tcPr>
                            <w:tcW w:w="2236" w:type="dxa"/>
                            <w:tcBorders>
                              <w:top w:val="single" w:sz="4" w:space="0" w:color="auto"/>
                              <w:left w:val="single" w:sz="4" w:space="0" w:color="auto"/>
                              <w:bottom w:val="single" w:sz="4" w:space="0" w:color="auto"/>
                              <w:right w:val="single" w:sz="4" w:space="0" w:color="auto"/>
                            </w:tcBorders>
                            <w:vAlign w:val="center"/>
                          </w:tcPr>
                          <w:p w14:paraId="134D70A2" w14:textId="77777777" w:rsidR="00270BE7" w:rsidRPr="00C04007" w:rsidRDefault="00270BE7" w:rsidP="007C0B4D">
                            <w:pPr>
                              <w:overflowPunct w:val="0"/>
                              <w:spacing w:line="240" w:lineRule="exact"/>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借</w:t>
                            </w:r>
                            <w:r>
                              <w:rPr>
                                <w:rFonts w:ascii="標楷體" w:hAnsi="標楷體" w:cs="新細明體"/>
                                <w:color w:val="000000" w:themeColor="text1"/>
                                <w:kern w:val="0"/>
                                <w:sz w:val="20"/>
                              </w:rPr>
                              <w:t>調情形</w:t>
                            </w:r>
                          </w:p>
                        </w:tc>
                      </w:tr>
                      <w:tr w:rsidR="00270BE7" w:rsidRPr="00F418B7" w14:paraId="7DB5B0A4"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31BB5F"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1</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EE093E"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深澳國小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E598A5"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體健科</w:t>
                            </w:r>
                          </w:p>
                        </w:tc>
                        <w:tc>
                          <w:tcPr>
                            <w:tcW w:w="2236" w:type="dxa"/>
                            <w:vMerge w:val="restart"/>
                            <w:tcBorders>
                              <w:top w:val="single" w:sz="4" w:space="0" w:color="auto"/>
                              <w:left w:val="single" w:sz="4" w:space="0" w:color="auto"/>
                              <w:right w:val="single" w:sz="4" w:space="0" w:color="auto"/>
                            </w:tcBorders>
                            <w:vAlign w:val="center"/>
                          </w:tcPr>
                          <w:p w14:paraId="3B1DB501" w14:textId="77777777" w:rsidR="00270BE7" w:rsidRPr="00F418B7" w:rsidRDefault="00270BE7" w:rsidP="007C0B4D">
                            <w:pPr>
                              <w:overflowPunct w:val="0"/>
                              <w:spacing w:line="240" w:lineRule="exact"/>
                              <w:rPr>
                                <w:rFonts w:ascii="標楷體" w:hAnsi="標楷體" w:cs="新細明體"/>
                                <w:color w:val="000000" w:themeColor="text1"/>
                                <w:kern w:val="0"/>
                                <w:sz w:val="20"/>
                              </w:rPr>
                            </w:pPr>
                            <w:r>
                              <w:rPr>
                                <w:rFonts w:ascii="標楷體" w:hAnsi="標楷體" w:cs="新細明體" w:hint="eastAsia"/>
                                <w:color w:val="000000" w:themeColor="text1"/>
                                <w:kern w:val="0"/>
                                <w:sz w:val="20"/>
                              </w:rPr>
                              <w:t>借調逾</w:t>
                            </w:r>
                            <w:r w:rsidRPr="00695EBC">
                              <w:rPr>
                                <w:rFonts w:ascii="標楷體" w:hAnsi="標楷體" w:cs="新細明體" w:hint="eastAsia"/>
                                <w:color w:val="000000" w:themeColor="text1"/>
                                <w:kern w:val="0"/>
                                <w:sz w:val="20"/>
                              </w:rPr>
                              <w:t>5個學年度</w:t>
                            </w:r>
                          </w:p>
                        </w:tc>
                      </w:tr>
                      <w:tr w:rsidR="00270BE7" w:rsidRPr="00F418B7" w14:paraId="40DE9006"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67625"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2</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2F38F1"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建德國中</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A844AD"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國教輔導團</w:t>
                            </w:r>
                          </w:p>
                        </w:tc>
                        <w:tc>
                          <w:tcPr>
                            <w:tcW w:w="2236" w:type="dxa"/>
                            <w:vMerge/>
                            <w:tcBorders>
                              <w:left w:val="single" w:sz="4" w:space="0" w:color="auto"/>
                              <w:right w:val="single" w:sz="4" w:space="0" w:color="auto"/>
                            </w:tcBorders>
                            <w:vAlign w:val="center"/>
                          </w:tcPr>
                          <w:p w14:paraId="385F737F" w14:textId="77777777" w:rsidR="00270BE7" w:rsidRPr="00F418B7" w:rsidRDefault="00270BE7" w:rsidP="007C0B4D">
                            <w:pPr>
                              <w:overflowPunct w:val="0"/>
                              <w:spacing w:line="240" w:lineRule="exact"/>
                              <w:rPr>
                                <w:rFonts w:ascii="標楷體" w:hAnsi="標楷體"/>
                                <w:color w:val="000000" w:themeColor="text1"/>
                              </w:rPr>
                            </w:pPr>
                          </w:p>
                        </w:tc>
                      </w:tr>
                      <w:tr w:rsidR="00270BE7" w:rsidRPr="00F418B7" w14:paraId="167CF49C"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81B8F"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3</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560D93"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深美國小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384F6"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Pr>
                                <w:rFonts w:ascii="標楷體" w:hAnsi="標楷體" w:cs="新細明體" w:hint="eastAsia"/>
                                <w:color w:val="000000" w:themeColor="text1"/>
                                <w:kern w:val="0"/>
                                <w:sz w:val="20"/>
                              </w:rPr>
                              <w:t>教網中心、</w:t>
                            </w:r>
                            <w:r w:rsidRPr="00F418B7">
                              <w:rPr>
                                <w:rFonts w:ascii="標楷體" w:hAnsi="標楷體" w:cs="新細明體" w:hint="eastAsia"/>
                                <w:color w:val="000000" w:themeColor="text1"/>
                                <w:kern w:val="0"/>
                                <w:sz w:val="20"/>
                              </w:rPr>
                              <w:t>AI中心</w:t>
                            </w:r>
                          </w:p>
                        </w:tc>
                        <w:tc>
                          <w:tcPr>
                            <w:tcW w:w="2236" w:type="dxa"/>
                            <w:vMerge/>
                            <w:tcBorders>
                              <w:left w:val="single" w:sz="4" w:space="0" w:color="auto"/>
                              <w:bottom w:val="single" w:sz="4" w:space="0" w:color="auto"/>
                              <w:right w:val="single" w:sz="4" w:space="0" w:color="auto"/>
                            </w:tcBorders>
                            <w:vAlign w:val="center"/>
                          </w:tcPr>
                          <w:p w14:paraId="1920B2ED" w14:textId="77777777" w:rsidR="00270BE7" w:rsidRPr="00F418B7" w:rsidRDefault="00270BE7" w:rsidP="007C0B4D">
                            <w:pPr>
                              <w:overflowPunct w:val="0"/>
                              <w:spacing w:line="240" w:lineRule="exact"/>
                              <w:rPr>
                                <w:rFonts w:ascii="標楷體" w:hAnsi="標楷體"/>
                                <w:color w:val="000000" w:themeColor="text1"/>
                              </w:rPr>
                            </w:pPr>
                          </w:p>
                        </w:tc>
                      </w:tr>
                      <w:tr w:rsidR="00270BE7" w:rsidRPr="00F418B7" w14:paraId="5F012067"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C0B539"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4</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F54085"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深澳國小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B90EF9"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學聘科</w:t>
                            </w:r>
                          </w:p>
                        </w:tc>
                        <w:tc>
                          <w:tcPr>
                            <w:tcW w:w="2236" w:type="dxa"/>
                            <w:vMerge w:val="restart"/>
                            <w:tcBorders>
                              <w:top w:val="single" w:sz="4" w:space="0" w:color="auto"/>
                              <w:left w:val="single" w:sz="4" w:space="0" w:color="auto"/>
                              <w:right w:val="single" w:sz="4" w:space="0" w:color="auto"/>
                            </w:tcBorders>
                            <w:vAlign w:val="center"/>
                          </w:tcPr>
                          <w:p w14:paraId="12804C70" w14:textId="77777777" w:rsidR="00270BE7" w:rsidRPr="00F418B7" w:rsidRDefault="00270BE7" w:rsidP="007C0B4D">
                            <w:pPr>
                              <w:overflowPunct w:val="0"/>
                              <w:spacing w:line="240" w:lineRule="exact"/>
                              <w:rPr>
                                <w:rFonts w:ascii="標楷體" w:hAnsi="標楷體" w:cs="新細明體"/>
                                <w:color w:val="000000" w:themeColor="text1"/>
                                <w:kern w:val="0"/>
                                <w:sz w:val="20"/>
                              </w:rPr>
                            </w:pPr>
                            <w:r>
                              <w:rPr>
                                <w:rFonts w:ascii="標楷體" w:hAnsi="標楷體" w:cs="新細明體" w:hint="eastAsia"/>
                                <w:color w:val="000000" w:themeColor="text1"/>
                                <w:kern w:val="0"/>
                                <w:sz w:val="20"/>
                              </w:rPr>
                              <w:t>借調逾4</w:t>
                            </w:r>
                            <w:r w:rsidRPr="00695EBC">
                              <w:rPr>
                                <w:rFonts w:ascii="標楷體" w:hAnsi="標楷體" w:cs="新細明體" w:hint="eastAsia"/>
                                <w:color w:val="000000" w:themeColor="text1"/>
                                <w:kern w:val="0"/>
                                <w:sz w:val="20"/>
                              </w:rPr>
                              <w:t>個學年度</w:t>
                            </w:r>
                          </w:p>
                        </w:tc>
                      </w:tr>
                      <w:tr w:rsidR="00270BE7" w:rsidRPr="00F418B7" w14:paraId="51A0AB56"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506B4"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5</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1F07D2"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八堵國小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7BFAB9"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特教資源中心</w:t>
                            </w:r>
                          </w:p>
                        </w:tc>
                        <w:tc>
                          <w:tcPr>
                            <w:tcW w:w="2236" w:type="dxa"/>
                            <w:vMerge/>
                            <w:tcBorders>
                              <w:left w:val="single" w:sz="4" w:space="0" w:color="auto"/>
                              <w:right w:val="single" w:sz="4" w:space="0" w:color="auto"/>
                            </w:tcBorders>
                            <w:vAlign w:val="center"/>
                          </w:tcPr>
                          <w:p w14:paraId="044E79BB" w14:textId="77777777" w:rsidR="00270BE7" w:rsidRPr="00F418B7" w:rsidRDefault="00270BE7" w:rsidP="007C0B4D">
                            <w:pPr>
                              <w:overflowPunct w:val="0"/>
                              <w:spacing w:line="240" w:lineRule="exact"/>
                              <w:rPr>
                                <w:rFonts w:ascii="標楷體" w:hAnsi="標楷體" w:cs="新細明體"/>
                                <w:color w:val="000000" w:themeColor="text1"/>
                                <w:kern w:val="0"/>
                                <w:sz w:val="20"/>
                              </w:rPr>
                            </w:pPr>
                          </w:p>
                        </w:tc>
                      </w:tr>
                      <w:tr w:rsidR="00270BE7" w:rsidRPr="00F418B7" w14:paraId="0B2FD10D"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D9E91F"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6</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D10CCD"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成功國小</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E4D357"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課程科</w:t>
                            </w:r>
                          </w:p>
                        </w:tc>
                        <w:tc>
                          <w:tcPr>
                            <w:tcW w:w="2236" w:type="dxa"/>
                            <w:vMerge/>
                            <w:tcBorders>
                              <w:left w:val="single" w:sz="4" w:space="0" w:color="auto"/>
                              <w:bottom w:val="single" w:sz="4" w:space="0" w:color="auto"/>
                              <w:right w:val="single" w:sz="4" w:space="0" w:color="auto"/>
                            </w:tcBorders>
                            <w:vAlign w:val="center"/>
                          </w:tcPr>
                          <w:p w14:paraId="348C734B" w14:textId="77777777" w:rsidR="00270BE7" w:rsidRPr="00F418B7" w:rsidRDefault="00270BE7" w:rsidP="007C0B4D">
                            <w:pPr>
                              <w:overflowPunct w:val="0"/>
                              <w:spacing w:line="240" w:lineRule="exact"/>
                              <w:rPr>
                                <w:rFonts w:ascii="標楷體" w:hAnsi="標楷體" w:cs="新細明體"/>
                                <w:color w:val="000000" w:themeColor="text1"/>
                                <w:kern w:val="0"/>
                                <w:sz w:val="20"/>
                              </w:rPr>
                            </w:pPr>
                          </w:p>
                        </w:tc>
                      </w:tr>
                      <w:tr w:rsidR="00270BE7" w:rsidRPr="00F418B7" w14:paraId="33373DA7"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739A2B"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7</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EE312D"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明德國中</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E13EC0"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特教資源中心</w:t>
                            </w:r>
                          </w:p>
                        </w:tc>
                        <w:tc>
                          <w:tcPr>
                            <w:tcW w:w="2236" w:type="dxa"/>
                            <w:vMerge w:val="restart"/>
                            <w:tcBorders>
                              <w:top w:val="single" w:sz="4" w:space="0" w:color="auto"/>
                              <w:left w:val="single" w:sz="4" w:space="0" w:color="auto"/>
                              <w:right w:val="single" w:sz="4" w:space="0" w:color="auto"/>
                            </w:tcBorders>
                            <w:vAlign w:val="center"/>
                          </w:tcPr>
                          <w:p w14:paraId="61311674" w14:textId="77777777" w:rsidR="00270BE7" w:rsidRPr="00556ED8" w:rsidRDefault="00270BE7" w:rsidP="007C0B4D">
                            <w:pPr>
                              <w:overflowPunct w:val="0"/>
                              <w:spacing w:line="240" w:lineRule="exact"/>
                              <w:rPr>
                                <w:rFonts w:ascii="標楷體" w:hAnsi="標楷體"/>
                                <w:color w:val="000000" w:themeColor="text1"/>
                                <w:spacing w:val="-6"/>
                              </w:rPr>
                            </w:pPr>
                            <w:r w:rsidRPr="00556ED8">
                              <w:rPr>
                                <w:rFonts w:ascii="標楷體" w:hAnsi="標楷體" w:cs="新細明體" w:hint="eastAsia"/>
                                <w:color w:val="000000" w:themeColor="text1"/>
                                <w:spacing w:val="-6"/>
                                <w:kern w:val="0"/>
                                <w:sz w:val="20"/>
                              </w:rPr>
                              <w:t>返校未達2學年即再借調</w:t>
                            </w:r>
                          </w:p>
                        </w:tc>
                      </w:tr>
                      <w:tr w:rsidR="00270BE7" w:rsidRPr="00F418B7" w14:paraId="553DC4CA" w14:textId="77777777" w:rsidTr="007C0B4D">
                        <w:trPr>
                          <w:trHeight w:hRule="exact" w:val="340"/>
                          <w:jc w:val="center"/>
                        </w:trPr>
                        <w:tc>
                          <w:tcPr>
                            <w:tcW w:w="85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44FD84"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8</w:t>
                            </w:r>
                          </w:p>
                        </w:tc>
                        <w:tc>
                          <w:tcPr>
                            <w:tcW w:w="128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BEA698"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南榮國中</w:t>
                            </w:r>
                          </w:p>
                        </w:tc>
                        <w:tc>
                          <w:tcPr>
                            <w:tcW w:w="185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09CF71" w14:textId="77777777" w:rsidR="00270BE7" w:rsidRPr="00F418B7" w:rsidRDefault="00270BE7" w:rsidP="007C0B4D">
                            <w:pPr>
                              <w:overflowPunct w:val="0"/>
                              <w:spacing w:line="240" w:lineRule="exact"/>
                              <w:jc w:val="center"/>
                              <w:rPr>
                                <w:rFonts w:ascii="標楷體" w:hAnsi="標楷體" w:cs="新細明體"/>
                                <w:color w:val="000000" w:themeColor="text1"/>
                                <w:kern w:val="0"/>
                                <w:sz w:val="20"/>
                              </w:rPr>
                            </w:pPr>
                            <w:r w:rsidRPr="00F418B7">
                              <w:rPr>
                                <w:rFonts w:ascii="標楷體" w:hAnsi="標楷體" w:cs="新細明體" w:hint="eastAsia"/>
                                <w:color w:val="000000" w:themeColor="text1"/>
                                <w:kern w:val="0"/>
                                <w:sz w:val="20"/>
                              </w:rPr>
                              <w:t>終身科</w:t>
                            </w:r>
                          </w:p>
                        </w:tc>
                        <w:tc>
                          <w:tcPr>
                            <w:tcW w:w="2236" w:type="dxa"/>
                            <w:vMerge/>
                            <w:tcBorders>
                              <w:left w:val="single" w:sz="4" w:space="0" w:color="auto"/>
                              <w:bottom w:val="single" w:sz="4" w:space="0" w:color="auto"/>
                              <w:right w:val="single" w:sz="4" w:space="0" w:color="auto"/>
                            </w:tcBorders>
                            <w:vAlign w:val="center"/>
                          </w:tcPr>
                          <w:p w14:paraId="3267DAB3" w14:textId="77777777" w:rsidR="00270BE7" w:rsidRPr="00556ED8" w:rsidRDefault="00270BE7" w:rsidP="007C0B4D">
                            <w:pPr>
                              <w:overflowPunct w:val="0"/>
                              <w:spacing w:line="240" w:lineRule="exact"/>
                              <w:rPr>
                                <w:rFonts w:ascii="標楷體" w:hAnsi="標楷體" w:cs="新細明體"/>
                                <w:color w:val="000000" w:themeColor="text1"/>
                                <w:spacing w:val="-6"/>
                                <w:kern w:val="0"/>
                                <w:sz w:val="20"/>
                              </w:rPr>
                            </w:pPr>
                          </w:p>
                        </w:tc>
                      </w:tr>
                      <w:tr w:rsidR="00270BE7" w:rsidRPr="00F418B7" w14:paraId="26DC7D3B" w14:textId="77777777" w:rsidTr="00B03784">
                        <w:trPr>
                          <w:trHeight w:hRule="exact" w:val="283"/>
                          <w:jc w:val="center"/>
                        </w:trPr>
                        <w:tc>
                          <w:tcPr>
                            <w:tcW w:w="6237" w:type="dxa"/>
                            <w:gridSpan w:val="4"/>
                            <w:tcBorders>
                              <w:top w:val="single" w:sz="4" w:space="0" w:color="auto"/>
                            </w:tcBorders>
                            <w:shd w:val="clear" w:color="auto" w:fill="auto"/>
                            <w:noWrap/>
                            <w:vAlign w:val="center"/>
                          </w:tcPr>
                          <w:p w14:paraId="3DB36953" w14:textId="77777777" w:rsidR="00270BE7" w:rsidRPr="00556ED8" w:rsidRDefault="00270BE7" w:rsidP="007C0B4D">
                            <w:pPr>
                              <w:overflowPunct w:val="0"/>
                              <w:spacing w:line="200" w:lineRule="exact"/>
                              <w:rPr>
                                <w:rFonts w:ascii="標楷體" w:hAnsi="標楷體" w:cs="新細明體"/>
                                <w:color w:val="000000" w:themeColor="text1"/>
                                <w:spacing w:val="-6"/>
                                <w:kern w:val="0"/>
                                <w:sz w:val="20"/>
                              </w:rPr>
                            </w:pPr>
                            <w:r w:rsidRPr="00F418B7">
                              <w:rPr>
                                <w:rFonts w:ascii="標楷體" w:hAnsi="標楷體" w:cs="新細明體" w:hint="eastAsia"/>
                                <w:color w:val="000000" w:themeColor="text1"/>
                                <w:kern w:val="0"/>
                                <w:sz w:val="18"/>
                                <w:szCs w:val="18"/>
                              </w:rPr>
                              <w:t>資料來源：整理自基隆市政府教育處提供資料。</w:t>
                            </w:r>
                          </w:p>
                        </w:tc>
                      </w:tr>
                    </w:tbl>
                    <w:p w14:paraId="73BCFF5F" w14:textId="77777777" w:rsidR="00270BE7" w:rsidRPr="000F09D2" w:rsidRDefault="00270BE7" w:rsidP="007C0B4D">
                      <w:pPr>
                        <w:spacing w:line="20" w:lineRule="exact"/>
                      </w:pPr>
                    </w:p>
                  </w:txbxContent>
                </v:textbox>
                <w10:wrap type="square" anchorx="margin"/>
              </v:shape>
            </w:pict>
          </mc:Fallback>
        </mc:AlternateContent>
      </w:r>
      <w:r w:rsidRPr="00A870D9">
        <w:rPr>
          <w:rFonts w:ascii="標楷體" w:hAnsi="標楷體"/>
          <w:b/>
          <w:color w:val="000000" w:themeColor="text1"/>
          <w:spacing w:val="-4"/>
          <w:szCs w:val="24"/>
        </w:rPr>
        <w:t>2</w:t>
      </w:r>
      <w:r w:rsidR="00C8547E" w:rsidRPr="00A870D9">
        <w:rPr>
          <w:rFonts w:ascii="標楷體" w:hAnsi="標楷體"/>
          <w:b/>
          <w:color w:val="000000" w:themeColor="text1"/>
          <w:spacing w:val="-4"/>
          <w:szCs w:val="24"/>
        </w:rPr>
        <w:t>.</w:t>
      </w:r>
      <w:r w:rsidR="00C8547E" w:rsidRPr="00A870D9">
        <w:rPr>
          <w:rFonts w:ascii="標楷體" w:hAnsi="標楷體" w:hint="eastAsia"/>
          <w:b/>
          <w:color w:val="000000" w:themeColor="text1"/>
          <w:spacing w:val="-4"/>
          <w:szCs w:val="24"/>
        </w:rPr>
        <w:t>各學年均向學校商借教師支援，惟借調期間原服務學校須另聘代理教師，除增加經費亦影響學生受教權，</w:t>
      </w:r>
      <w:r w:rsidR="00D000B2" w:rsidRPr="00A870D9">
        <w:rPr>
          <w:rFonts w:ascii="標楷體" w:hAnsi="標楷體" w:hint="eastAsia"/>
          <w:b/>
          <w:color w:val="000000" w:themeColor="text1"/>
          <w:spacing w:val="-4"/>
          <w:szCs w:val="24"/>
        </w:rPr>
        <w:t>借調人數妥適性</w:t>
      </w:r>
      <w:r w:rsidR="00C8547E" w:rsidRPr="00A870D9">
        <w:rPr>
          <w:rFonts w:ascii="標楷體" w:hAnsi="標楷體" w:hint="eastAsia"/>
          <w:b/>
          <w:color w:val="000000" w:themeColor="text1"/>
          <w:spacing w:val="-4"/>
          <w:szCs w:val="24"/>
        </w:rPr>
        <w:t>有待審慎評估：</w:t>
      </w:r>
      <w:r w:rsidR="00C8547E" w:rsidRPr="00A870D9">
        <w:rPr>
          <w:rFonts w:ascii="標楷體" w:hAnsi="標楷體" w:hint="eastAsia"/>
          <w:color w:val="000000" w:themeColor="text1"/>
          <w:spacing w:val="-4"/>
          <w:szCs w:val="24"/>
        </w:rPr>
        <w:t>依商借實施要點第</w:t>
      </w:r>
      <w:r w:rsidR="00C8547E" w:rsidRPr="00A870D9">
        <w:rPr>
          <w:rFonts w:ascii="標楷體" w:hAnsi="標楷體"/>
          <w:color w:val="000000" w:themeColor="text1"/>
          <w:spacing w:val="-4"/>
          <w:szCs w:val="24"/>
        </w:rPr>
        <w:t>4</w:t>
      </w:r>
      <w:r w:rsidR="00C8547E" w:rsidRPr="00A870D9">
        <w:rPr>
          <w:rFonts w:ascii="標楷體" w:hAnsi="標楷體" w:hint="eastAsia"/>
          <w:color w:val="000000" w:themeColor="text1"/>
          <w:spacing w:val="-4"/>
          <w:szCs w:val="24"/>
        </w:rPr>
        <w:t>點規定，商借教師之商借期間以</w:t>
      </w:r>
      <w:r w:rsidR="00C8547E" w:rsidRPr="00A870D9">
        <w:rPr>
          <w:rFonts w:ascii="標楷體" w:hAnsi="標楷體"/>
          <w:color w:val="000000" w:themeColor="text1"/>
          <w:spacing w:val="-4"/>
          <w:szCs w:val="24"/>
        </w:rPr>
        <w:t>1</w:t>
      </w:r>
      <w:r w:rsidR="00C8547E" w:rsidRPr="00A870D9">
        <w:rPr>
          <w:rFonts w:ascii="標楷體" w:hAnsi="標楷體" w:hint="eastAsia"/>
          <w:color w:val="000000" w:themeColor="text1"/>
          <w:spacing w:val="-4"/>
          <w:szCs w:val="24"/>
        </w:rPr>
        <w:t>個學年度為原則，有延長商借期間必要者，以延長</w:t>
      </w:r>
      <w:r w:rsidR="00C8547E" w:rsidRPr="00A870D9">
        <w:rPr>
          <w:rFonts w:ascii="標楷體" w:hAnsi="標楷體"/>
          <w:color w:val="000000" w:themeColor="text1"/>
          <w:spacing w:val="-4"/>
          <w:szCs w:val="24"/>
        </w:rPr>
        <w:t>2</w:t>
      </w:r>
      <w:r w:rsidR="00C8547E" w:rsidRPr="00A870D9">
        <w:rPr>
          <w:rFonts w:ascii="標楷體" w:hAnsi="標楷體" w:hint="eastAsia"/>
          <w:color w:val="000000" w:themeColor="text1"/>
          <w:spacing w:val="-4"/>
          <w:szCs w:val="24"/>
        </w:rPr>
        <w:t>次為限，每次延長期間最長為1個學年度；商借教師返校服務後，應服務</w:t>
      </w:r>
      <w:r w:rsidR="00C8547E" w:rsidRPr="00A870D9">
        <w:rPr>
          <w:rFonts w:ascii="標楷體" w:hAnsi="標楷體"/>
          <w:color w:val="000000" w:themeColor="text1"/>
          <w:spacing w:val="-4"/>
          <w:szCs w:val="24"/>
        </w:rPr>
        <w:t>2</w:t>
      </w:r>
      <w:r w:rsidR="00C8547E" w:rsidRPr="00A870D9">
        <w:rPr>
          <w:rFonts w:ascii="標楷體" w:hAnsi="標楷體" w:hint="eastAsia"/>
          <w:color w:val="000000" w:themeColor="text1"/>
          <w:spacing w:val="-4"/>
          <w:szCs w:val="24"/>
        </w:rPr>
        <w:t>學年度以上始得再商借；第5點規定，每一</w:t>
      </w:r>
      <w:r w:rsidR="00C8547E" w:rsidRPr="00821640">
        <w:rPr>
          <w:rFonts w:ascii="標楷體" w:hAnsi="標楷體" w:hint="eastAsia"/>
          <w:color w:val="000000" w:themeColor="text1"/>
          <w:spacing w:val="-4"/>
          <w:szCs w:val="24"/>
        </w:rPr>
        <w:t>學年度商借之教師人數，除編餘缺教師外，以</w:t>
      </w:r>
      <w:r w:rsidR="00C8547E" w:rsidRPr="00821640">
        <w:rPr>
          <w:rFonts w:ascii="標楷體" w:hAnsi="標楷體"/>
          <w:color w:val="000000" w:themeColor="text1"/>
          <w:spacing w:val="-4"/>
          <w:szCs w:val="24"/>
        </w:rPr>
        <w:t>2</w:t>
      </w:r>
      <w:r w:rsidR="00C8547E" w:rsidRPr="00821640">
        <w:rPr>
          <w:rFonts w:ascii="標楷體" w:hAnsi="標楷體" w:hint="eastAsia"/>
          <w:color w:val="000000" w:themeColor="text1"/>
          <w:spacing w:val="-4"/>
          <w:szCs w:val="24"/>
        </w:rPr>
        <w:t>7人為限；第6點規定，商借教師之原服務學校應視實際需要於商借期間聘用代理或代課教師代其課（職）務。據教育處提供近5個學年度（109至113學年度）借調基隆市立各國民中小學正式教師至教育處各業務科、各中心及國教輔導團等單位支援者</w:t>
      </w:r>
      <w:r w:rsidR="00203A1D" w:rsidRPr="00821640">
        <w:rPr>
          <w:rFonts w:ascii="標楷體" w:hAnsi="標楷體" w:hint="eastAsia"/>
          <w:color w:val="000000" w:themeColor="text1"/>
          <w:spacing w:val="-4"/>
          <w:szCs w:val="24"/>
        </w:rPr>
        <w:t>（</w:t>
      </w:r>
      <w:r w:rsidR="00C8547E" w:rsidRPr="00821640">
        <w:rPr>
          <w:rFonts w:ascii="標楷體" w:hAnsi="標楷體" w:hint="eastAsia"/>
          <w:color w:val="000000" w:themeColor="text1"/>
          <w:spacing w:val="-4"/>
          <w:szCs w:val="24"/>
        </w:rPr>
        <w:t>不含編餘缺教師</w:t>
      </w:r>
      <w:r w:rsidR="00C8547E" w:rsidRPr="00821640">
        <w:rPr>
          <w:rFonts w:ascii="標楷體" w:hAnsi="標楷體"/>
          <w:color w:val="000000" w:themeColor="text1"/>
          <w:spacing w:val="-4"/>
          <w:szCs w:val="24"/>
        </w:rPr>
        <w:t>2</w:t>
      </w:r>
      <w:r w:rsidR="00C8547E" w:rsidRPr="00821640">
        <w:rPr>
          <w:rFonts w:ascii="標楷體" w:hAnsi="標楷體" w:hint="eastAsia"/>
          <w:color w:val="000000" w:themeColor="text1"/>
          <w:spacing w:val="-4"/>
          <w:szCs w:val="24"/>
        </w:rPr>
        <w:t>4</w:t>
      </w:r>
      <w:r w:rsidR="00C8547E" w:rsidRPr="00A870D9">
        <w:rPr>
          <w:rFonts w:ascii="標楷體" w:hAnsi="標楷體" w:hint="eastAsia"/>
          <w:color w:val="000000" w:themeColor="text1"/>
          <w:spacing w:val="-4"/>
          <w:szCs w:val="24"/>
        </w:rPr>
        <w:t>人)，分別有23人、23人、28人、21人及42人，其中1</w:t>
      </w:r>
      <w:r w:rsidR="00C8547E" w:rsidRPr="00A870D9">
        <w:rPr>
          <w:rFonts w:ascii="標楷體" w:hAnsi="標楷體"/>
          <w:color w:val="000000" w:themeColor="text1"/>
          <w:spacing w:val="-4"/>
          <w:szCs w:val="24"/>
        </w:rPr>
        <w:t>13</w:t>
      </w:r>
      <w:r w:rsidR="00C8547E" w:rsidRPr="00A870D9">
        <w:rPr>
          <w:rFonts w:ascii="標楷體" w:hAnsi="標楷體" w:hint="eastAsia"/>
          <w:color w:val="000000" w:themeColor="text1"/>
          <w:spacing w:val="-4"/>
          <w:szCs w:val="24"/>
        </w:rPr>
        <w:t>年借調</w:t>
      </w:r>
      <w:r w:rsidR="00C8547E" w:rsidRPr="00A870D9">
        <w:rPr>
          <w:rFonts w:ascii="標楷體" w:hAnsi="標楷體"/>
          <w:color w:val="000000" w:themeColor="text1"/>
          <w:spacing w:val="-4"/>
          <w:szCs w:val="24"/>
        </w:rPr>
        <w:t>42</w:t>
      </w:r>
      <w:r w:rsidR="00C8547E" w:rsidRPr="00A870D9">
        <w:rPr>
          <w:rFonts w:ascii="標楷體" w:hAnsi="標楷體" w:hint="eastAsia"/>
          <w:color w:val="000000" w:themeColor="text1"/>
          <w:spacing w:val="-4"/>
          <w:szCs w:val="24"/>
        </w:rPr>
        <w:t>人加計編餘缺教師</w:t>
      </w:r>
      <w:r w:rsidR="00C8547E" w:rsidRPr="00A870D9">
        <w:rPr>
          <w:rFonts w:ascii="標楷體" w:hAnsi="標楷體"/>
          <w:color w:val="000000" w:themeColor="text1"/>
          <w:spacing w:val="-4"/>
          <w:szCs w:val="24"/>
        </w:rPr>
        <w:t>24</w:t>
      </w:r>
      <w:r w:rsidR="00C8547E" w:rsidRPr="00A870D9">
        <w:rPr>
          <w:rFonts w:ascii="標楷體" w:hAnsi="標楷體" w:hint="eastAsia"/>
          <w:color w:val="000000" w:themeColor="text1"/>
          <w:spacing w:val="-4"/>
          <w:szCs w:val="24"/>
        </w:rPr>
        <w:t>人達6</w:t>
      </w:r>
      <w:r w:rsidR="00C8547E" w:rsidRPr="00A870D9">
        <w:rPr>
          <w:rFonts w:ascii="標楷體" w:hAnsi="標楷體"/>
          <w:color w:val="000000" w:themeColor="text1"/>
          <w:spacing w:val="-4"/>
          <w:szCs w:val="24"/>
        </w:rPr>
        <w:t>6</w:t>
      </w:r>
      <w:r w:rsidR="00C8547E" w:rsidRPr="00A870D9">
        <w:rPr>
          <w:rFonts w:ascii="標楷體" w:hAnsi="標楷體" w:hint="eastAsia"/>
          <w:color w:val="000000" w:themeColor="text1"/>
          <w:spacing w:val="-4"/>
          <w:szCs w:val="24"/>
        </w:rPr>
        <w:t>人，超逾該年教育處預算專任員額4</w:t>
      </w:r>
      <w:r w:rsidR="00C8547E" w:rsidRPr="00A870D9">
        <w:rPr>
          <w:rFonts w:ascii="標楷體" w:hAnsi="標楷體"/>
          <w:color w:val="000000" w:themeColor="text1"/>
          <w:spacing w:val="-4"/>
          <w:szCs w:val="24"/>
        </w:rPr>
        <w:t>7</w:t>
      </w:r>
      <w:r w:rsidR="00C8547E" w:rsidRPr="00A870D9">
        <w:rPr>
          <w:rFonts w:ascii="標楷體" w:hAnsi="標楷體" w:hint="eastAsia"/>
          <w:color w:val="000000" w:themeColor="text1"/>
          <w:spacing w:val="-4"/>
          <w:szCs w:val="24"/>
        </w:rPr>
        <w:t>人。經分析核有部分教師借調逾4個</w:t>
      </w:r>
      <w:r w:rsidR="00F847A7" w:rsidRPr="00A870D9">
        <w:rPr>
          <w:rFonts w:ascii="標楷體" w:hAnsi="標楷體" w:hint="eastAsia"/>
          <w:color w:val="000000" w:themeColor="text1"/>
          <w:spacing w:val="-4"/>
          <w:szCs w:val="24"/>
        </w:rPr>
        <w:t>（</w:t>
      </w:r>
      <w:r w:rsidR="00C8547E" w:rsidRPr="00A870D9">
        <w:rPr>
          <w:rFonts w:ascii="標楷體" w:hAnsi="標楷體"/>
          <w:color w:val="000000" w:themeColor="text1"/>
          <w:spacing w:val="-4"/>
          <w:szCs w:val="24"/>
        </w:rPr>
        <w:t>110</w:t>
      </w:r>
      <w:r w:rsidR="00C8547E" w:rsidRPr="00A870D9">
        <w:rPr>
          <w:rFonts w:ascii="標楷體" w:hAnsi="標楷體" w:hint="eastAsia"/>
          <w:color w:val="000000" w:themeColor="text1"/>
          <w:spacing w:val="-4"/>
          <w:szCs w:val="24"/>
        </w:rPr>
        <w:t>至1</w:t>
      </w:r>
      <w:r w:rsidR="00C8547E" w:rsidRPr="00A870D9">
        <w:rPr>
          <w:rFonts w:ascii="標楷體" w:hAnsi="標楷體"/>
          <w:color w:val="000000" w:themeColor="text1"/>
          <w:spacing w:val="-4"/>
          <w:szCs w:val="24"/>
        </w:rPr>
        <w:t>13</w:t>
      </w:r>
      <w:r w:rsidR="00F847A7" w:rsidRPr="00A870D9">
        <w:rPr>
          <w:rFonts w:ascii="標楷體" w:hAnsi="標楷體" w:hint="eastAsia"/>
          <w:color w:val="000000" w:themeColor="text1"/>
          <w:spacing w:val="-4"/>
          <w:szCs w:val="24"/>
        </w:rPr>
        <w:t>）</w:t>
      </w:r>
      <w:r w:rsidR="00C8547E" w:rsidRPr="00A870D9">
        <w:rPr>
          <w:rFonts w:ascii="標楷體" w:hAnsi="標楷體" w:hint="eastAsia"/>
          <w:color w:val="000000" w:themeColor="text1"/>
          <w:spacing w:val="-4"/>
          <w:szCs w:val="24"/>
        </w:rPr>
        <w:t>或5個</w:t>
      </w:r>
      <w:r w:rsidR="00203A1D" w:rsidRPr="00A870D9">
        <w:rPr>
          <w:rFonts w:ascii="標楷體" w:hAnsi="標楷體" w:hint="eastAsia"/>
          <w:color w:val="000000" w:themeColor="text1"/>
          <w:spacing w:val="-4"/>
          <w:szCs w:val="24"/>
        </w:rPr>
        <w:t>（</w:t>
      </w:r>
      <w:r w:rsidR="00C8547E" w:rsidRPr="00A870D9">
        <w:rPr>
          <w:rFonts w:ascii="標楷體" w:hAnsi="標楷體" w:hint="eastAsia"/>
          <w:color w:val="000000" w:themeColor="text1"/>
          <w:spacing w:val="-4"/>
          <w:szCs w:val="24"/>
        </w:rPr>
        <w:t>109至113</w:t>
      </w:r>
      <w:r w:rsidR="00F847A7" w:rsidRPr="00A870D9">
        <w:rPr>
          <w:rFonts w:ascii="標楷體" w:hAnsi="標楷體" w:hint="eastAsia"/>
          <w:color w:val="000000" w:themeColor="text1"/>
          <w:spacing w:val="-4"/>
          <w:szCs w:val="24"/>
        </w:rPr>
        <w:t>）</w:t>
      </w:r>
      <w:r w:rsidR="00C8547E" w:rsidRPr="00A870D9">
        <w:rPr>
          <w:rFonts w:ascii="標楷體" w:hAnsi="標楷體" w:hint="eastAsia"/>
          <w:color w:val="000000" w:themeColor="text1"/>
          <w:spacing w:val="-4"/>
          <w:szCs w:val="24"/>
        </w:rPr>
        <w:t>學年度，或返校後僅1個學年度即再度借調情形，</w:t>
      </w:r>
      <w:r w:rsidR="00C8547E" w:rsidRPr="001255CB">
        <w:rPr>
          <w:rFonts w:ascii="標楷體" w:hAnsi="標楷體" w:hint="eastAsia"/>
          <w:color w:val="000000" w:themeColor="text1"/>
          <w:szCs w:val="24"/>
        </w:rPr>
        <w:t>與上開商借實施要點規定之商借期間(含延長次數)及返校後再商借期限等未符</w:t>
      </w:r>
      <w:r w:rsidR="00203A1D" w:rsidRPr="001255CB">
        <w:rPr>
          <w:rFonts w:ascii="標楷體" w:hAnsi="標楷體" w:hint="eastAsia"/>
          <w:color w:val="000000" w:themeColor="text1"/>
          <w:szCs w:val="24"/>
        </w:rPr>
        <w:t>（</w:t>
      </w:r>
      <w:r w:rsidR="00C8547E" w:rsidRPr="001255CB">
        <w:rPr>
          <w:rFonts w:ascii="標楷體" w:hAnsi="標楷體" w:hint="eastAsia"/>
          <w:color w:val="000000" w:themeColor="text1"/>
          <w:szCs w:val="24"/>
        </w:rPr>
        <w:t>表</w:t>
      </w:r>
      <w:r w:rsidR="00F72CF9" w:rsidRPr="001255CB">
        <w:rPr>
          <w:rFonts w:ascii="標楷體" w:hAnsi="標楷體"/>
          <w:color w:val="000000" w:themeColor="text1"/>
          <w:szCs w:val="24"/>
        </w:rPr>
        <w:t>3</w:t>
      </w:r>
      <w:r w:rsidR="00C8547E" w:rsidRPr="001255CB">
        <w:rPr>
          <w:rFonts w:ascii="標楷體" w:hAnsi="標楷體"/>
          <w:color w:val="000000" w:themeColor="text1"/>
          <w:szCs w:val="24"/>
        </w:rPr>
        <w:t>)</w:t>
      </w:r>
      <w:r w:rsidR="00C8547E" w:rsidRPr="001255CB">
        <w:rPr>
          <w:rFonts w:ascii="標楷體" w:hAnsi="標楷體" w:hint="eastAsia"/>
          <w:color w:val="000000" w:themeColor="text1"/>
          <w:szCs w:val="24"/>
        </w:rPr>
        <w:t>。又部分學校分別被</w:t>
      </w:r>
      <w:r w:rsidR="00C8547E" w:rsidRPr="00821640">
        <w:rPr>
          <w:rFonts w:ascii="標楷體" w:hAnsi="標楷體" w:hint="eastAsia"/>
          <w:color w:val="000000" w:themeColor="text1"/>
          <w:spacing w:val="-4"/>
          <w:szCs w:val="24"/>
        </w:rPr>
        <w:t>借調逾3名教師，部分學校借調比率逾10％，因教師經商借後其原服務學校須另聘代理或代課教師，不僅影響學生正常受教權，亦增加經費負擔，經函請市政府審慎評估借調人數妥適性，依規定人數上限及期限辦理，以確保教學品質及授課延續。據復：</w:t>
      </w:r>
      <w:r w:rsidR="00C8547E" w:rsidRPr="00821640">
        <w:rPr>
          <w:rFonts w:ascii="標楷體" w:hAnsi="標楷體"/>
          <w:spacing w:val="-4"/>
        </w:rPr>
        <w:t>為妥善規劃整體教育資源配置，商借教師確有實際需求及必要性</w:t>
      </w:r>
      <w:r w:rsidR="00C8547E" w:rsidRPr="00821640">
        <w:rPr>
          <w:rFonts w:ascii="標楷體" w:hAnsi="標楷體" w:hint="eastAsia"/>
          <w:spacing w:val="-4"/>
        </w:rPr>
        <w:t>，借調</w:t>
      </w:r>
      <w:r w:rsidR="00C8547E" w:rsidRPr="00821640">
        <w:rPr>
          <w:rFonts w:ascii="標楷體" w:hAnsi="標楷體"/>
          <w:spacing w:val="-4"/>
        </w:rPr>
        <w:t>係以具候用校長資格為實務訓練所需者優先，</w:t>
      </w:r>
      <w:r w:rsidR="00C8547E" w:rsidRPr="00821640">
        <w:rPr>
          <w:rFonts w:ascii="標楷體" w:hAnsi="標楷體" w:hint="eastAsia"/>
          <w:spacing w:val="-4"/>
        </w:rPr>
        <w:t>將依現況修正商借規定，一併考量各校商借比例上限，以降低對各校師資人力之影響。</w:t>
      </w:r>
    </w:p>
    <w:bookmarkEnd w:id="13"/>
    <w:p w14:paraId="52825280" w14:textId="00FE233C" w:rsidR="009E28C0" w:rsidRPr="001255CB" w:rsidRDefault="009E28C0" w:rsidP="00B96AD1">
      <w:pPr>
        <w:pStyle w:val="aff4"/>
        <w:snapToGrid w:val="0"/>
        <w:spacing w:beforeLines="0" w:before="0" w:after="0" w:line="460" w:lineRule="exact"/>
        <w:ind w:leftChars="0" w:left="0" w:firstLineChars="100" w:firstLine="287"/>
        <w:jc w:val="both"/>
        <w:rPr>
          <w:rFonts w:cstheme="minorBidi"/>
          <w:sz w:val="28"/>
          <w:szCs w:val="28"/>
          <w14:ligatures w14:val="standardContextual"/>
        </w:rPr>
      </w:pPr>
      <w:r w:rsidRPr="009E28C0">
        <w:rPr>
          <w:rFonts w:hint="eastAsia"/>
          <w:bCs/>
          <w:color w:val="000000" w:themeColor="text1"/>
          <w:sz w:val="28"/>
          <w:szCs w:val="28"/>
        </w:rPr>
        <w:lastRenderedPageBreak/>
        <w:t>（</w:t>
      </w:r>
      <w:r w:rsidRPr="009E28C0">
        <w:rPr>
          <w:rFonts w:hint="eastAsia"/>
          <w:color w:val="000000" w:themeColor="text1"/>
          <w:sz w:val="28"/>
          <w:szCs w:val="28"/>
        </w:rPr>
        <w:t>十三</w:t>
      </w:r>
      <w:r w:rsidRPr="009E28C0">
        <w:rPr>
          <w:rFonts w:hint="eastAsia"/>
          <w:bCs/>
          <w:color w:val="000000" w:themeColor="text1"/>
          <w:sz w:val="28"/>
          <w:szCs w:val="28"/>
        </w:rPr>
        <w:t>）</w:t>
      </w:r>
      <w:r w:rsidRPr="009E28C0">
        <w:rPr>
          <w:rFonts w:cstheme="minorBidi" w:hint="eastAsia"/>
          <w:sz w:val="28"/>
          <w:szCs w:val="28"/>
          <w14:ligatures w14:val="standardContextual"/>
        </w:rPr>
        <w:t>配合</w:t>
      </w:r>
      <w:r w:rsidR="00D000B2">
        <w:rPr>
          <w:rFonts w:cstheme="minorBidi" w:hint="eastAsia"/>
          <w:sz w:val="28"/>
          <w:szCs w:val="28"/>
          <w14:ligatures w14:val="standardContextual"/>
        </w:rPr>
        <w:t>推動</w:t>
      </w:r>
      <w:r w:rsidRPr="009E28C0">
        <w:rPr>
          <w:rFonts w:cstheme="minorBidi" w:hint="eastAsia"/>
          <w:sz w:val="28"/>
          <w:szCs w:val="28"/>
          <w14:ligatures w14:val="standardContextual"/>
        </w:rPr>
        <w:t>2030雙語政策並爭取經費補助，惟部分項目階段執行成果與目標值尚有加強空間，</w:t>
      </w:r>
      <w:r w:rsidR="00D000B2">
        <w:rPr>
          <w:rFonts w:cstheme="minorBidi" w:hint="eastAsia"/>
          <w:sz w:val="28"/>
          <w:szCs w:val="28"/>
          <w14:ligatures w14:val="standardContextual"/>
        </w:rPr>
        <w:t>又</w:t>
      </w:r>
      <w:r w:rsidRPr="009E28C0">
        <w:rPr>
          <w:rFonts w:cstheme="minorBidi" w:hint="eastAsia"/>
          <w:sz w:val="28"/>
          <w:szCs w:val="28"/>
          <w14:ligatures w14:val="standardContextual"/>
        </w:rPr>
        <w:t>本國教師具備雙語專長占比有限，均待檢討改善，以展現政策</w:t>
      </w:r>
      <w:r w:rsidR="00D000B2">
        <w:rPr>
          <w:rFonts w:cstheme="minorBidi" w:hint="eastAsia"/>
          <w:sz w:val="28"/>
          <w:szCs w:val="28"/>
          <w14:ligatures w14:val="standardContextual"/>
        </w:rPr>
        <w:t>整</w:t>
      </w:r>
      <w:r w:rsidR="00D000B2" w:rsidRPr="001255CB">
        <w:rPr>
          <w:rFonts w:cstheme="minorBidi" w:hint="eastAsia"/>
          <w:sz w:val="28"/>
          <w:szCs w:val="28"/>
          <w14:ligatures w14:val="standardContextual"/>
        </w:rPr>
        <w:t>體</w:t>
      </w:r>
      <w:r w:rsidRPr="001255CB">
        <w:rPr>
          <w:rFonts w:cstheme="minorBidi" w:hint="eastAsia"/>
          <w:sz w:val="28"/>
          <w:szCs w:val="28"/>
          <w14:ligatures w14:val="standardContextual"/>
        </w:rPr>
        <w:t>成效。</w:t>
      </w:r>
    </w:p>
    <w:p w14:paraId="6CA3DC61" w14:textId="46556E7C" w:rsidR="009E28C0" w:rsidRPr="00E7290A" w:rsidRDefault="009E28C0" w:rsidP="00B96AD1">
      <w:pPr>
        <w:pStyle w:val="aff4"/>
        <w:snapToGrid w:val="0"/>
        <w:spacing w:beforeLines="0" w:before="0" w:after="0" w:line="460" w:lineRule="exact"/>
        <w:ind w:leftChars="0" w:left="0" w:firstLineChars="200" w:firstLine="494"/>
        <w:jc w:val="both"/>
        <w:outlineLvl w:val="9"/>
        <w:rPr>
          <w:rFonts w:cstheme="minorBidi"/>
          <w:sz w:val="24"/>
          <w:szCs w:val="24"/>
          <w14:ligatures w14:val="standardContextual"/>
        </w:rPr>
      </w:pPr>
      <w:r w:rsidRPr="001255CB">
        <w:rPr>
          <w:rFonts w:hint="eastAsia"/>
          <w:b w:val="0"/>
          <w:color w:val="000000" w:themeColor="text1"/>
          <w:sz w:val="24"/>
          <w:szCs w:val="24"/>
        </w:rPr>
        <w:t>市政府為配合</w:t>
      </w:r>
      <w:r w:rsidR="00516A5D" w:rsidRPr="001255CB">
        <w:rPr>
          <w:rFonts w:hint="eastAsia"/>
          <w:b w:val="0"/>
          <w:color w:val="000000" w:themeColor="text1"/>
          <w:sz w:val="24"/>
          <w:szCs w:val="24"/>
        </w:rPr>
        <w:t>政府「2030雙語政策整體推動方案」</w:t>
      </w:r>
      <w:r w:rsidRPr="001255CB">
        <w:rPr>
          <w:rFonts w:hint="eastAsia"/>
          <w:b w:val="0"/>
          <w:color w:val="000000" w:themeColor="text1"/>
          <w:sz w:val="24"/>
          <w:szCs w:val="24"/>
        </w:rPr>
        <w:t>六大主軸中之「均衡完善高中以下教育階段雙語化條件」，向</w:t>
      </w:r>
      <w:r w:rsidR="00D000B2" w:rsidRPr="001255CB">
        <w:rPr>
          <w:rFonts w:hint="eastAsia"/>
          <w:b w:val="0"/>
          <w:color w:val="000000" w:themeColor="text1"/>
          <w:sz w:val="24"/>
          <w:szCs w:val="24"/>
        </w:rPr>
        <w:t>教育部</w:t>
      </w:r>
      <w:r w:rsidRPr="001255CB">
        <w:rPr>
          <w:rFonts w:hint="eastAsia"/>
          <w:b w:val="0"/>
          <w:color w:val="000000" w:themeColor="text1"/>
          <w:sz w:val="24"/>
          <w:szCs w:val="24"/>
        </w:rPr>
        <w:t>國教署申請補助，並經核定由前瞻基礎建設計畫第3期及第4期特別預算「人才培育促進就業建設</w:t>
      </w:r>
      <w:r w:rsidRPr="001255CB">
        <w:rPr>
          <w:b w:val="0"/>
          <w:color w:val="000000" w:themeColor="text1"/>
          <w:sz w:val="24"/>
          <w:szCs w:val="24"/>
        </w:rPr>
        <w:t>—</w:t>
      </w:r>
      <w:r w:rsidRPr="001255CB">
        <w:rPr>
          <w:rFonts w:hint="eastAsia"/>
          <w:b w:val="0"/>
          <w:color w:val="000000" w:themeColor="text1"/>
          <w:sz w:val="24"/>
          <w:szCs w:val="24"/>
        </w:rPr>
        <w:t>2030雙語政策」項下支應，</w:t>
      </w:r>
      <w:r w:rsidRPr="001255CB">
        <w:rPr>
          <w:b w:val="0"/>
          <w:color w:val="000000" w:themeColor="text1"/>
          <w:sz w:val="24"/>
          <w:szCs w:val="24"/>
        </w:rPr>
        <w:t>1</w:t>
      </w:r>
      <w:r w:rsidRPr="001255CB">
        <w:rPr>
          <w:rFonts w:hint="eastAsia"/>
          <w:b w:val="0"/>
          <w:color w:val="000000" w:themeColor="text1"/>
          <w:sz w:val="24"/>
          <w:szCs w:val="24"/>
        </w:rPr>
        <w:t>10至112學年度經費分別為2,196萬餘元、3,167萬餘元及4,371萬餘元（含自籌款356萬餘元、</w:t>
      </w:r>
      <w:r w:rsidRPr="001255CB">
        <w:rPr>
          <w:b w:val="0"/>
          <w:color w:val="000000" w:themeColor="text1"/>
          <w:sz w:val="24"/>
          <w:szCs w:val="24"/>
        </w:rPr>
        <w:t>4</w:t>
      </w:r>
      <w:r w:rsidRPr="001255CB">
        <w:rPr>
          <w:rFonts w:hint="eastAsia"/>
          <w:b w:val="0"/>
          <w:color w:val="000000" w:themeColor="text1"/>
          <w:sz w:val="24"/>
          <w:szCs w:val="24"/>
        </w:rPr>
        <w:t>65萬餘元及800萬餘元）。經查其執</w:t>
      </w:r>
      <w:r w:rsidRPr="00FB2EAA">
        <w:rPr>
          <w:rFonts w:hint="eastAsia"/>
          <w:b w:val="0"/>
          <w:color w:val="000000" w:themeColor="text1"/>
          <w:spacing w:val="-2"/>
          <w:sz w:val="24"/>
          <w:szCs w:val="24"/>
        </w:rPr>
        <w:t>行情形，核</w:t>
      </w:r>
      <w:r w:rsidRPr="00E7290A">
        <w:rPr>
          <w:rFonts w:hint="eastAsia"/>
          <w:b w:val="0"/>
          <w:color w:val="000000" w:themeColor="text1"/>
          <w:sz w:val="24"/>
          <w:szCs w:val="24"/>
        </w:rPr>
        <w:t>有下列</w:t>
      </w:r>
      <w:r w:rsidR="0077312B">
        <w:rPr>
          <w:rFonts w:hint="eastAsia"/>
          <w:b w:val="0"/>
          <w:color w:val="000000" w:themeColor="text1"/>
          <w:sz w:val="24"/>
          <w:szCs w:val="24"/>
        </w:rPr>
        <w:t>事項</w:t>
      </w:r>
      <w:r w:rsidRPr="00E7290A">
        <w:rPr>
          <w:rFonts w:hint="eastAsia"/>
          <w:b w:val="0"/>
          <w:color w:val="000000" w:themeColor="text1"/>
          <w:sz w:val="24"/>
          <w:szCs w:val="24"/>
        </w:rPr>
        <w:t>：</w:t>
      </w:r>
    </w:p>
    <w:p w14:paraId="654A53F2" w14:textId="3F232D63" w:rsidR="009E28C0" w:rsidRPr="000105AF" w:rsidRDefault="009E28C0" w:rsidP="00B96AD1">
      <w:pPr>
        <w:overflowPunct w:val="0"/>
        <w:snapToGrid w:val="0"/>
        <w:spacing w:beforeLines="10" w:before="50" w:line="466" w:lineRule="exact"/>
        <w:ind w:firstLineChars="200" w:firstLine="494"/>
        <w:jc w:val="both"/>
        <w:rPr>
          <w:rFonts w:ascii="標楷體" w:hAnsi="標楷體"/>
          <w:color w:val="000000" w:themeColor="text1"/>
          <w:szCs w:val="24"/>
        </w:rPr>
      </w:pPr>
      <w:r w:rsidRPr="00E7290A">
        <w:rPr>
          <w:rFonts w:ascii="標楷體" w:hAnsi="標楷體" w:cstheme="minorBidi" w:hint="eastAsia"/>
          <w:b/>
          <w:bCs/>
          <w:szCs w:val="24"/>
          <w14:ligatures w14:val="standardContextual"/>
        </w:rPr>
        <w:t>1.推動方案多數項目</w:t>
      </w:r>
      <w:r w:rsidR="005C6BCE" w:rsidRPr="00E7290A">
        <w:rPr>
          <w:rFonts w:ascii="標楷體" w:hAnsi="標楷體" w:cstheme="minorBidi" w:hint="eastAsia"/>
          <w:b/>
          <w:bCs/>
          <w:szCs w:val="24"/>
          <w14:ligatures w14:val="standardContextual"/>
        </w:rPr>
        <w:t>已</w:t>
      </w:r>
      <w:r w:rsidRPr="00E7290A">
        <w:rPr>
          <w:rFonts w:ascii="標楷體" w:hAnsi="標楷體" w:cstheme="minorBidi" w:hint="eastAsia"/>
          <w:b/>
          <w:bCs/>
          <w:szCs w:val="24"/>
          <w14:ligatures w14:val="standardContextual"/>
        </w:rPr>
        <w:t>達成階段目標，惟仍有部分項目</w:t>
      </w:r>
      <w:r w:rsidR="005C6BCE" w:rsidRPr="00E7290A">
        <w:rPr>
          <w:rFonts w:ascii="標楷體" w:hAnsi="標楷體" w:cstheme="minorBidi" w:hint="eastAsia"/>
          <w:b/>
          <w:bCs/>
          <w:szCs w:val="24"/>
          <w14:ligatures w14:val="standardContextual"/>
        </w:rPr>
        <w:t>執行未盡理想</w:t>
      </w:r>
      <w:r w:rsidRPr="00E7290A">
        <w:rPr>
          <w:rFonts w:ascii="新細明體" w:eastAsia="新細明體" w:hAnsi="新細明體" w:cstheme="minorBidi" w:hint="eastAsia"/>
          <w:b/>
          <w:bCs/>
          <w:szCs w:val="24"/>
          <w14:ligatures w14:val="standardContextual"/>
        </w:rPr>
        <w:t>：</w:t>
      </w:r>
      <w:r w:rsidRPr="00E7290A">
        <w:rPr>
          <w:rFonts w:ascii="標楷體" w:hAnsi="標楷體" w:hint="eastAsia"/>
          <w:color w:val="000000" w:themeColor="text1"/>
          <w:szCs w:val="24"/>
        </w:rPr>
        <w:t>「2030雙語政策整體推動方案」以10年為期，推動高中以下學校雙語教育，並訂定2024年及2030年兩階段目標。據教育處提供截至112學年度推動方案執行情形，其中部分領域課程實施雙語教學、與國外學校締結姊妹校、運用Cool English平臺資源辦理英語線上測驗、引進外籍英語教學人員或部分工時之外籍英語教學助理等4項，已達2024年目標，並有國外學校締結姊妹校、引進外籍英語教學人員或部分工時外籍英語教學助理2項已提前達</w:t>
      </w:r>
      <w:r w:rsidRPr="00F2595B">
        <w:rPr>
          <w:rFonts w:ascii="標楷體" w:hAnsi="標楷體" w:hint="eastAsia"/>
          <w:color w:val="000000" w:themeColor="text1"/>
          <w:spacing w:val="-6"/>
          <w:szCs w:val="24"/>
        </w:rPr>
        <w:t>到2030年目標，惟仍有實施英語課全英語授課1項，僅有24所學校達成，占比為44.44％，較2024年目標60.00％，尚落後15.5</w:t>
      </w:r>
      <w:r w:rsidRPr="00F2595B">
        <w:rPr>
          <w:rFonts w:ascii="標楷體" w:hAnsi="標楷體"/>
          <w:color w:val="000000" w:themeColor="text1"/>
          <w:spacing w:val="-6"/>
          <w:szCs w:val="24"/>
        </w:rPr>
        <w:t>6</w:t>
      </w:r>
      <w:r w:rsidRPr="00F2595B">
        <w:rPr>
          <w:rFonts w:ascii="標楷體" w:hAnsi="標楷體" w:hint="eastAsia"/>
          <w:color w:val="000000" w:themeColor="text1"/>
          <w:spacing w:val="-6"/>
          <w:szCs w:val="24"/>
        </w:rPr>
        <w:t>個百分點，又部分領域課程實施雙語教學</w:t>
      </w:r>
      <w:r w:rsidR="00B0037B" w:rsidRPr="00F2595B">
        <w:rPr>
          <w:rFonts w:ascii="標楷體" w:hAnsi="標楷體" w:hint="eastAsia"/>
          <w:color w:val="000000" w:themeColor="text1"/>
          <w:spacing w:val="-6"/>
          <w:szCs w:val="24"/>
        </w:rPr>
        <w:t>（</w:t>
      </w:r>
      <w:r w:rsidRPr="00F2595B">
        <w:rPr>
          <w:rFonts w:ascii="標楷體" w:hAnsi="標楷體" w:hint="eastAsia"/>
          <w:color w:val="000000" w:themeColor="text1"/>
          <w:spacing w:val="-6"/>
          <w:szCs w:val="24"/>
        </w:rPr>
        <w:t>14.81％</w:t>
      </w:r>
      <w:r w:rsidR="00B0037B" w:rsidRPr="00E7290A">
        <w:rPr>
          <w:rFonts w:ascii="標楷體" w:hAnsi="標楷體" w:hint="eastAsia"/>
          <w:color w:val="000000" w:themeColor="text1"/>
          <w:szCs w:val="24"/>
        </w:rPr>
        <w:t>）</w:t>
      </w:r>
      <w:r w:rsidRPr="00E7290A">
        <w:rPr>
          <w:rFonts w:ascii="標楷體" w:hAnsi="標楷體" w:hint="eastAsia"/>
          <w:color w:val="000000" w:themeColor="text1"/>
          <w:szCs w:val="24"/>
        </w:rPr>
        <w:t>雖已達2024年目標</w:t>
      </w:r>
      <w:r w:rsidR="00B0037B" w:rsidRPr="00E7290A">
        <w:rPr>
          <w:rFonts w:ascii="標楷體" w:hAnsi="標楷體" w:hint="eastAsia"/>
          <w:color w:val="000000" w:themeColor="text1"/>
          <w:szCs w:val="24"/>
        </w:rPr>
        <w:t>（</w:t>
      </w:r>
      <w:r w:rsidRPr="00E7290A">
        <w:rPr>
          <w:rFonts w:ascii="標楷體" w:hAnsi="標楷體" w:hint="eastAsia"/>
          <w:color w:val="000000" w:themeColor="text1"/>
          <w:szCs w:val="24"/>
        </w:rPr>
        <w:t>14.29％</w:t>
      </w:r>
      <w:r w:rsidR="00B0037B" w:rsidRPr="00E7290A">
        <w:rPr>
          <w:rFonts w:ascii="標楷體" w:hAnsi="標楷體" w:hint="eastAsia"/>
          <w:color w:val="000000" w:themeColor="text1"/>
          <w:szCs w:val="24"/>
        </w:rPr>
        <w:t>）</w:t>
      </w:r>
      <w:r w:rsidRPr="00E7290A">
        <w:rPr>
          <w:rFonts w:ascii="標楷體" w:hAnsi="標楷體" w:hint="eastAsia"/>
          <w:color w:val="000000" w:themeColor="text1"/>
          <w:szCs w:val="24"/>
        </w:rPr>
        <w:t>，然與</w:t>
      </w:r>
      <w:r w:rsidRPr="00E7290A">
        <w:rPr>
          <w:rFonts w:ascii="標楷體" w:hAnsi="標楷體"/>
          <w:color w:val="000000" w:themeColor="text1"/>
          <w:szCs w:val="24"/>
        </w:rPr>
        <w:t>2</w:t>
      </w:r>
      <w:r w:rsidRPr="00E7290A">
        <w:rPr>
          <w:rFonts w:ascii="標楷體" w:hAnsi="標楷體" w:hint="eastAsia"/>
          <w:color w:val="000000" w:themeColor="text1"/>
          <w:szCs w:val="24"/>
        </w:rPr>
        <w:t>030年目標</w:t>
      </w:r>
      <w:r w:rsidR="00B0037B" w:rsidRPr="00E7290A">
        <w:rPr>
          <w:rFonts w:ascii="標楷體" w:hAnsi="標楷體" w:hint="eastAsia"/>
          <w:color w:val="000000" w:themeColor="text1"/>
          <w:szCs w:val="24"/>
        </w:rPr>
        <w:t>（</w:t>
      </w:r>
      <w:r w:rsidRPr="00E7290A">
        <w:rPr>
          <w:rFonts w:ascii="標楷體" w:hAnsi="標楷體" w:hint="eastAsia"/>
          <w:color w:val="000000" w:themeColor="text1"/>
          <w:szCs w:val="24"/>
        </w:rPr>
        <w:t>每3所學校就有1所，約33.33％</w:t>
      </w:r>
      <w:r w:rsidR="00B0037B" w:rsidRPr="00E7290A">
        <w:rPr>
          <w:rFonts w:ascii="標楷體" w:hAnsi="標楷體" w:hint="eastAsia"/>
          <w:color w:val="000000" w:themeColor="text1"/>
          <w:szCs w:val="24"/>
        </w:rPr>
        <w:t>）</w:t>
      </w:r>
      <w:r w:rsidRPr="00E7290A">
        <w:rPr>
          <w:rFonts w:ascii="標楷體" w:hAnsi="標楷體" w:hint="eastAsia"/>
          <w:color w:val="000000" w:themeColor="text1"/>
          <w:szCs w:val="24"/>
        </w:rPr>
        <w:t>相較，尚有加強空間</w:t>
      </w:r>
      <w:r w:rsidR="005C6BCE" w:rsidRPr="00E7290A">
        <w:rPr>
          <w:rFonts w:ascii="標楷體" w:hAnsi="標楷體" w:hint="eastAsia"/>
          <w:color w:val="000000" w:themeColor="text1"/>
          <w:szCs w:val="24"/>
        </w:rPr>
        <w:t>；又部分計畫經費執行率未及8</w:t>
      </w:r>
      <w:r w:rsidR="005C6BCE" w:rsidRPr="00E7290A">
        <w:rPr>
          <w:rFonts w:ascii="標楷體" w:hAnsi="標楷體"/>
          <w:color w:val="000000" w:themeColor="text1"/>
          <w:szCs w:val="24"/>
        </w:rPr>
        <w:t>0</w:t>
      </w:r>
      <w:r w:rsidR="005C6BCE" w:rsidRPr="00E7290A">
        <w:rPr>
          <w:rFonts w:ascii="標楷體" w:hAnsi="標楷體" w:hint="eastAsia"/>
          <w:color w:val="000000" w:themeColor="text1"/>
          <w:szCs w:val="24"/>
        </w:rPr>
        <w:t>％，其中英語教育資源中心計畫110學年度執行率57.08％，擴大引進外籍英語教學人員計畫110至11</w:t>
      </w:r>
      <w:r w:rsidR="005C6BCE" w:rsidRPr="00E7290A">
        <w:rPr>
          <w:rFonts w:ascii="標楷體" w:hAnsi="標楷體"/>
          <w:color w:val="000000" w:themeColor="text1"/>
          <w:szCs w:val="24"/>
        </w:rPr>
        <w:t>2</w:t>
      </w:r>
      <w:r w:rsidR="005C6BCE" w:rsidRPr="00E7290A">
        <w:rPr>
          <w:rFonts w:ascii="標楷體" w:hAnsi="標楷體" w:hint="eastAsia"/>
          <w:color w:val="000000" w:themeColor="text1"/>
          <w:szCs w:val="24"/>
        </w:rPr>
        <w:t>學年度執行率分別為36.06％、69.68％及7</w:t>
      </w:r>
      <w:r w:rsidR="005C6BCE" w:rsidRPr="00E7290A">
        <w:rPr>
          <w:rFonts w:ascii="標楷體" w:hAnsi="標楷體"/>
          <w:color w:val="000000" w:themeColor="text1"/>
          <w:szCs w:val="24"/>
        </w:rPr>
        <w:t>1.91</w:t>
      </w:r>
      <w:r w:rsidR="005C6BCE" w:rsidRPr="00E7290A">
        <w:rPr>
          <w:rFonts w:ascii="標楷體" w:hAnsi="標楷體" w:hint="eastAsia"/>
          <w:color w:val="000000" w:themeColor="text1"/>
          <w:szCs w:val="24"/>
        </w:rPr>
        <w:t>％。以上，經</w:t>
      </w:r>
      <w:r w:rsidRPr="00E7290A">
        <w:rPr>
          <w:rFonts w:ascii="標楷體" w:hAnsi="標楷體" w:hint="eastAsia"/>
          <w:color w:val="000000" w:themeColor="text1"/>
          <w:szCs w:val="24"/>
        </w:rPr>
        <w:t>函請</w:t>
      </w:r>
      <w:r w:rsidR="00D000B2" w:rsidRPr="00E7290A">
        <w:rPr>
          <w:rFonts w:ascii="標楷體" w:hAnsi="標楷體" w:hint="eastAsia"/>
          <w:color w:val="000000" w:themeColor="text1"/>
          <w:szCs w:val="24"/>
        </w:rPr>
        <w:t>市政府</w:t>
      </w:r>
      <w:r w:rsidRPr="00E7290A">
        <w:rPr>
          <w:rFonts w:ascii="標楷體" w:hAnsi="標楷體" w:hint="eastAsia"/>
          <w:color w:val="000000" w:themeColor="text1"/>
          <w:szCs w:val="24"/>
        </w:rPr>
        <w:t>積極研謀相關</w:t>
      </w:r>
      <w:r w:rsidRPr="000105AF">
        <w:rPr>
          <w:rFonts w:ascii="標楷體" w:hAnsi="標楷體" w:hint="eastAsia"/>
          <w:color w:val="000000" w:themeColor="text1"/>
          <w:szCs w:val="24"/>
        </w:rPr>
        <w:t>精進措施加強辦理，</w:t>
      </w:r>
      <w:r w:rsidR="005C6BCE" w:rsidRPr="000105AF">
        <w:rPr>
          <w:rFonts w:ascii="標楷體" w:hAnsi="標楷體" w:hint="eastAsia"/>
          <w:color w:val="000000" w:themeColor="text1"/>
          <w:szCs w:val="24"/>
        </w:rPr>
        <w:t>以營造校園英語口說環境</w:t>
      </w:r>
      <w:r w:rsidRPr="000105AF">
        <w:rPr>
          <w:rFonts w:ascii="標楷體" w:hAnsi="標楷體" w:hint="eastAsia"/>
          <w:color w:val="000000" w:themeColor="text1"/>
          <w:szCs w:val="24"/>
        </w:rPr>
        <w:t>。據復：</w:t>
      </w:r>
      <w:r w:rsidR="00D000B2" w:rsidRPr="000105AF">
        <w:rPr>
          <w:rFonts w:ascii="標楷體" w:hAnsi="標楷體" w:hint="eastAsia"/>
          <w:color w:val="000000" w:themeColor="text1"/>
          <w:szCs w:val="24"/>
        </w:rPr>
        <w:t>已</w:t>
      </w:r>
      <w:r w:rsidRPr="000105AF">
        <w:rPr>
          <w:rFonts w:ascii="標楷體" w:hAnsi="標楷體" w:hint="eastAsia"/>
          <w:kern w:val="0"/>
          <w:szCs w:val="24"/>
        </w:rPr>
        <w:t>積</w:t>
      </w:r>
      <w:r w:rsidRPr="000105AF">
        <w:rPr>
          <w:rFonts w:ascii="標楷體" w:hAnsi="標楷體" w:hint="eastAsia"/>
          <w:color w:val="000000" w:themeColor="text1"/>
          <w:szCs w:val="24"/>
        </w:rPr>
        <w:t>極規劃從不同面向</w:t>
      </w:r>
      <w:r w:rsidR="00B0037B" w:rsidRPr="000105AF">
        <w:rPr>
          <w:rFonts w:ascii="標楷體" w:hAnsi="標楷體" w:hint="eastAsia"/>
          <w:color w:val="000000" w:themeColor="text1"/>
          <w:szCs w:val="24"/>
        </w:rPr>
        <w:t>（</w:t>
      </w:r>
      <w:r w:rsidRPr="000105AF">
        <w:rPr>
          <w:rFonts w:ascii="標楷體" w:hAnsi="標楷體" w:hint="eastAsia"/>
          <w:color w:val="000000" w:themeColor="text1"/>
          <w:szCs w:val="24"/>
        </w:rPr>
        <w:t>教師端、學生端</w:t>
      </w:r>
      <w:r w:rsidR="00B0037B" w:rsidRPr="000105AF">
        <w:rPr>
          <w:rFonts w:ascii="標楷體" w:hAnsi="標楷體" w:hint="eastAsia"/>
          <w:color w:val="000000" w:themeColor="text1"/>
          <w:szCs w:val="24"/>
        </w:rPr>
        <w:t>）</w:t>
      </w:r>
      <w:r w:rsidR="00576536" w:rsidRPr="000105AF">
        <w:rPr>
          <w:rFonts w:ascii="標楷體" w:hAnsi="標楷體" w:hint="eastAsia"/>
          <w:color w:val="000000" w:themeColor="text1"/>
          <w:szCs w:val="24"/>
        </w:rPr>
        <w:t>及</w:t>
      </w:r>
      <w:r w:rsidRPr="000105AF">
        <w:rPr>
          <w:rFonts w:ascii="標楷體" w:hAnsi="標楷體" w:hint="eastAsia"/>
          <w:color w:val="000000" w:themeColor="text1"/>
          <w:szCs w:val="24"/>
        </w:rPr>
        <w:t>軟硬體</w:t>
      </w:r>
      <w:r w:rsidR="00B0037B" w:rsidRPr="000105AF">
        <w:rPr>
          <w:rFonts w:ascii="標楷體" w:hAnsi="標楷體" w:hint="eastAsia"/>
          <w:color w:val="000000" w:themeColor="text1"/>
          <w:szCs w:val="24"/>
        </w:rPr>
        <w:t>（</w:t>
      </w:r>
      <w:r w:rsidRPr="000105AF">
        <w:rPr>
          <w:rFonts w:ascii="標楷體" w:hAnsi="標楷體" w:hint="eastAsia"/>
          <w:color w:val="000000" w:themeColor="text1"/>
          <w:szCs w:val="24"/>
        </w:rPr>
        <w:t>圖書及活動</w:t>
      </w:r>
      <w:r w:rsidR="00B0037B" w:rsidRPr="000105AF">
        <w:rPr>
          <w:rFonts w:ascii="標楷體" w:hAnsi="標楷體" w:hint="eastAsia"/>
          <w:color w:val="000000" w:themeColor="text1"/>
          <w:szCs w:val="24"/>
        </w:rPr>
        <w:t>）</w:t>
      </w:r>
      <w:r w:rsidRPr="000105AF">
        <w:rPr>
          <w:rFonts w:ascii="標楷體" w:hAnsi="標楷體" w:hint="eastAsia"/>
          <w:color w:val="000000" w:themeColor="text1"/>
          <w:szCs w:val="24"/>
        </w:rPr>
        <w:t>滾動調整持續精進</w:t>
      </w:r>
      <w:r w:rsidR="005C6BCE" w:rsidRPr="000105AF">
        <w:rPr>
          <w:rFonts w:ascii="標楷體" w:hAnsi="標楷體" w:hint="eastAsia"/>
          <w:color w:val="000000" w:themeColor="text1"/>
          <w:szCs w:val="24"/>
        </w:rPr>
        <w:t>；另將請國教署儘早進行</w:t>
      </w:r>
      <w:r w:rsidR="005C6BCE" w:rsidRPr="000105AF">
        <w:rPr>
          <w:rFonts w:ascii="標楷體" w:hAnsi="標楷體"/>
          <w:color w:val="000000" w:themeColor="text1"/>
          <w:szCs w:val="24"/>
        </w:rPr>
        <w:t>外籍教師</w:t>
      </w:r>
      <w:r w:rsidR="005C6BCE" w:rsidRPr="000105AF">
        <w:rPr>
          <w:rFonts w:ascii="標楷體" w:hAnsi="標楷體" w:hint="eastAsia"/>
          <w:color w:val="000000" w:themeColor="text1"/>
          <w:szCs w:val="24"/>
        </w:rPr>
        <w:t>媒合，113學年度已足額媒合，執行率將可提升</w:t>
      </w:r>
      <w:r w:rsidRPr="000105AF">
        <w:rPr>
          <w:rFonts w:ascii="標楷體" w:hAnsi="標楷體" w:hint="eastAsia"/>
          <w:color w:val="000000" w:themeColor="text1"/>
          <w:szCs w:val="24"/>
        </w:rPr>
        <w:t>。</w:t>
      </w:r>
    </w:p>
    <w:p w14:paraId="47553D2D" w14:textId="3D3D71F0" w:rsidR="009E28C0" w:rsidRPr="002E4112" w:rsidRDefault="005C6BCE" w:rsidP="00896122">
      <w:pPr>
        <w:overflowPunct w:val="0"/>
        <w:snapToGrid w:val="0"/>
        <w:spacing w:beforeLines="10" w:before="50" w:line="460" w:lineRule="exact"/>
        <w:ind w:firstLineChars="200" w:firstLine="494"/>
        <w:jc w:val="both"/>
        <w:rPr>
          <w:rFonts w:ascii="標楷體" w:hAnsi="標楷體"/>
          <w:color w:val="000000" w:themeColor="text1"/>
          <w:szCs w:val="24"/>
        </w:rPr>
      </w:pPr>
      <w:r w:rsidRPr="000105AF">
        <w:rPr>
          <w:rFonts w:ascii="標楷體" w:hAnsi="標楷體" w:cstheme="minorBidi" w:hint="eastAsia"/>
          <w:b/>
          <w:bCs/>
          <w:szCs w:val="24"/>
          <w14:ligatures w14:val="standardContextual"/>
        </w:rPr>
        <w:t>2</w:t>
      </w:r>
      <w:r w:rsidR="009E28C0" w:rsidRPr="000105AF">
        <w:rPr>
          <w:rFonts w:ascii="標楷體" w:hAnsi="標楷體" w:cstheme="minorBidi" w:hint="eastAsia"/>
          <w:b/>
          <w:bCs/>
          <w:szCs w:val="24"/>
          <w14:ligatures w14:val="standardContextual"/>
        </w:rPr>
        <w:t>.雙語政策研訂教師證加註專長等級，惟市立國中英語文教師具備專長等級者占比未及半數，且較國小英語文教師比率為低</w:t>
      </w:r>
      <w:r w:rsidR="009E28C0" w:rsidRPr="000105AF">
        <w:rPr>
          <w:rFonts w:ascii="新細明體" w:eastAsia="新細明體" w:hAnsi="新細明體" w:cstheme="minorBidi" w:hint="eastAsia"/>
          <w:b/>
          <w:bCs/>
          <w:szCs w:val="24"/>
          <w14:ligatures w14:val="standardContextual"/>
        </w:rPr>
        <w:t>：</w:t>
      </w:r>
      <w:r w:rsidR="009E28C0" w:rsidRPr="000105AF">
        <w:rPr>
          <w:rFonts w:ascii="標楷體" w:hAnsi="標楷體" w:hint="eastAsia"/>
          <w:color w:val="000000" w:themeColor="text1"/>
          <w:szCs w:val="24"/>
        </w:rPr>
        <w:t>依2030雙語政策整體推動方案載述，教師在修畢課程，且英語能力具備相當於歐洲共同語文參考標準（The Common European Framework of Reference for Languages,</w:t>
      </w:r>
      <w:r w:rsidR="00B0037B" w:rsidRPr="000105AF">
        <w:rPr>
          <w:rFonts w:ascii="標楷體" w:hAnsi="標楷體"/>
          <w:color w:val="000000" w:themeColor="text1"/>
          <w:szCs w:val="24"/>
        </w:rPr>
        <w:t xml:space="preserve"> </w:t>
      </w:r>
      <w:r w:rsidR="009E28C0" w:rsidRPr="000105AF">
        <w:rPr>
          <w:rFonts w:ascii="標楷體" w:hAnsi="標楷體" w:hint="eastAsia"/>
          <w:color w:val="000000" w:themeColor="text1"/>
          <w:szCs w:val="24"/>
        </w:rPr>
        <w:t>CEFR）B2等級以上者，其教師證加註雙語專長。據教育處統計，市立54所國民中小學</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含高中附設國中部</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進用</w:t>
      </w:r>
      <w:r w:rsidR="00B0037B" w:rsidRPr="000105AF">
        <w:rPr>
          <w:rFonts w:ascii="標楷體" w:hAnsi="標楷體" w:hint="eastAsia"/>
          <w:color w:val="000000" w:themeColor="text1"/>
          <w:szCs w:val="24"/>
        </w:rPr>
        <w:t>之</w:t>
      </w:r>
      <w:r w:rsidR="009E28C0" w:rsidRPr="000105AF">
        <w:rPr>
          <w:rFonts w:ascii="標楷體" w:hAnsi="標楷體" w:hint="eastAsia"/>
          <w:color w:val="000000" w:themeColor="text1"/>
          <w:szCs w:val="24"/>
        </w:rPr>
        <w:t>英語文教師</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含正式編制教師、具專長及未具專長之代理、代課教師</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，英語能力具備相當於CEF</w:t>
      </w:r>
      <w:r w:rsidR="009E28C0" w:rsidRPr="000105AF">
        <w:rPr>
          <w:rFonts w:ascii="標楷體" w:hAnsi="標楷體"/>
          <w:color w:val="000000" w:themeColor="text1"/>
          <w:szCs w:val="24"/>
        </w:rPr>
        <w:t>R</w:t>
      </w:r>
      <w:r w:rsidR="009E28C0" w:rsidRPr="000105AF">
        <w:rPr>
          <w:rFonts w:ascii="標楷體" w:hAnsi="標楷體" w:hint="eastAsia"/>
          <w:color w:val="000000" w:themeColor="text1"/>
          <w:szCs w:val="24"/>
        </w:rPr>
        <w:t xml:space="preserve"> B2等級以上者，1</w:t>
      </w:r>
      <w:r w:rsidR="009E28C0" w:rsidRPr="000105AF">
        <w:rPr>
          <w:rFonts w:ascii="標楷體" w:hAnsi="標楷體"/>
          <w:color w:val="000000" w:themeColor="text1"/>
          <w:szCs w:val="24"/>
        </w:rPr>
        <w:t>12</w:t>
      </w:r>
      <w:r w:rsidR="009E28C0" w:rsidRPr="000105AF">
        <w:rPr>
          <w:rFonts w:ascii="標楷體" w:hAnsi="標楷體" w:hint="eastAsia"/>
          <w:color w:val="000000" w:themeColor="text1"/>
          <w:szCs w:val="24"/>
        </w:rPr>
        <w:t>學年度計130人</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國中48人、國小82人</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，113學年度則為138人</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國中48人、國小90人</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，分別占該學年度英語文教師</w:t>
      </w:r>
      <w:r w:rsidR="009E28C0" w:rsidRPr="000105AF">
        <w:rPr>
          <w:rFonts w:ascii="標楷體" w:hAnsi="標楷體"/>
          <w:color w:val="000000" w:themeColor="text1"/>
          <w:szCs w:val="24"/>
        </w:rPr>
        <w:t>2</w:t>
      </w:r>
      <w:r w:rsidR="009E28C0" w:rsidRPr="000105AF">
        <w:rPr>
          <w:rFonts w:ascii="標楷體" w:hAnsi="標楷體" w:hint="eastAsia"/>
          <w:color w:val="000000" w:themeColor="text1"/>
          <w:szCs w:val="24"/>
        </w:rPr>
        <w:t>21人及2</w:t>
      </w:r>
      <w:r w:rsidR="009E28C0" w:rsidRPr="000105AF">
        <w:rPr>
          <w:rFonts w:ascii="標楷體" w:hAnsi="標楷體"/>
          <w:color w:val="000000" w:themeColor="text1"/>
          <w:szCs w:val="24"/>
        </w:rPr>
        <w:t>23</w:t>
      </w:r>
      <w:r w:rsidR="009E28C0" w:rsidRPr="000105AF">
        <w:rPr>
          <w:rFonts w:ascii="標楷體" w:hAnsi="標楷體" w:hint="eastAsia"/>
          <w:color w:val="000000" w:themeColor="text1"/>
          <w:szCs w:val="24"/>
        </w:rPr>
        <w:t>人之比率為58.82％及61.88％</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表</w:t>
      </w:r>
      <w:r w:rsidR="00F72CF9" w:rsidRPr="000105AF">
        <w:rPr>
          <w:rFonts w:ascii="標楷體" w:hAnsi="標楷體"/>
          <w:color w:val="000000" w:themeColor="text1"/>
          <w:szCs w:val="24"/>
        </w:rPr>
        <w:t>4</w:t>
      </w:r>
      <w:r w:rsidR="00B0037B"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，均未及7成；又按</w:t>
      </w:r>
      <w:r w:rsidR="00123B47" w:rsidRPr="00123B47">
        <w:rPr>
          <w:rFonts w:ascii="標楷體" w:hAnsi="標楷體"/>
          <w:noProof/>
          <w:color w:val="000000" w:themeColor="text1"/>
          <w:szCs w:val="24"/>
        </w:rPr>
        <w:lastRenderedPageBreak/>
        <mc:AlternateContent>
          <mc:Choice Requires="wps">
            <w:drawing>
              <wp:anchor distT="0" distB="0" distL="114935" distR="71755" simplePos="0" relativeHeight="251897856" behindDoc="1" locked="0" layoutInCell="1" allowOverlap="1" wp14:anchorId="7948E1B2" wp14:editId="0B79E8F6">
                <wp:simplePos x="0" y="0"/>
                <wp:positionH relativeFrom="column">
                  <wp:posOffset>1477010</wp:posOffset>
                </wp:positionH>
                <wp:positionV relativeFrom="paragraph">
                  <wp:posOffset>94615</wp:posOffset>
                </wp:positionV>
                <wp:extent cx="4820400" cy="3394800"/>
                <wp:effectExtent l="0" t="0" r="0" b="0"/>
                <wp:wrapTight wrapText="bothSides">
                  <wp:wrapPolygon edited="0">
                    <wp:start x="0" y="0"/>
                    <wp:lineTo x="0" y="21455"/>
                    <wp:lineTo x="21512" y="21455"/>
                    <wp:lineTo x="21512" y="0"/>
                    <wp:lineTo x="0" y="0"/>
                  </wp:wrapPolygon>
                </wp:wrapTight>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0400" cy="3394800"/>
                        </a:xfrm>
                        <a:prstGeom prst="rect">
                          <a:avLst/>
                        </a:prstGeom>
                        <a:solidFill>
                          <a:srgbClr val="FFFFFF"/>
                        </a:solidFill>
                        <a:ln w="9525">
                          <a:noFill/>
                          <a:miter lim="800000"/>
                          <a:headEnd/>
                          <a:tailEnd/>
                        </a:ln>
                      </wps:spPr>
                      <wps:txbx>
                        <w:txbxContent>
                          <w:tbl>
                            <w:tblPr>
                              <w:tblStyle w:val="ad"/>
                              <w:tblW w:w="7437" w:type="dxa"/>
                              <w:jc w:val="center"/>
                              <w:tblLayout w:type="fixed"/>
                              <w:tblCellMar>
                                <w:left w:w="28" w:type="dxa"/>
                                <w:right w:w="28" w:type="dxa"/>
                              </w:tblCellMar>
                              <w:tblLook w:val="04A0" w:firstRow="1" w:lastRow="0" w:firstColumn="1" w:lastColumn="0" w:noHBand="0" w:noVBand="1"/>
                            </w:tblPr>
                            <w:tblGrid>
                              <w:gridCol w:w="691"/>
                              <w:gridCol w:w="1302"/>
                              <w:gridCol w:w="906"/>
                              <w:gridCol w:w="907"/>
                              <w:gridCol w:w="907"/>
                              <w:gridCol w:w="907"/>
                              <w:gridCol w:w="907"/>
                              <w:gridCol w:w="779"/>
                              <w:gridCol w:w="131"/>
                            </w:tblGrid>
                            <w:tr w:rsidR="00270BE7" w:rsidRPr="00CF2E35" w14:paraId="57C304C5" w14:textId="77777777" w:rsidTr="00123B47">
                              <w:trPr>
                                <w:gridAfter w:val="1"/>
                                <w:wAfter w:w="88" w:type="pct"/>
                                <w:trHeight w:val="468"/>
                                <w:jc w:val="center"/>
                              </w:trPr>
                              <w:tc>
                                <w:tcPr>
                                  <w:tcW w:w="4912" w:type="pct"/>
                                  <w:gridSpan w:val="8"/>
                                  <w:tcBorders>
                                    <w:top w:val="nil"/>
                                    <w:left w:val="nil"/>
                                    <w:right w:val="nil"/>
                                  </w:tcBorders>
                                  <w:vAlign w:val="center"/>
                                </w:tcPr>
                                <w:p w14:paraId="02AA7D50" w14:textId="77777777" w:rsidR="00270BE7" w:rsidRPr="000D679F" w:rsidRDefault="00270BE7" w:rsidP="00123B47">
                                  <w:pPr>
                                    <w:overflowPunct w:val="0"/>
                                    <w:snapToGrid w:val="0"/>
                                    <w:spacing w:line="280" w:lineRule="exact"/>
                                    <w:jc w:val="center"/>
                                    <w:rPr>
                                      <w:rFonts w:ascii="標楷體" w:hAnsi="標楷體"/>
                                      <w:b/>
                                      <w:bCs/>
                                      <w:color w:val="000000" w:themeColor="text1"/>
                                      <w:szCs w:val="24"/>
                                    </w:rPr>
                                  </w:pPr>
                                  <w:r w:rsidRPr="000D679F">
                                    <w:rPr>
                                      <w:rFonts w:ascii="標楷體" w:hAnsi="標楷體" w:hint="eastAsia"/>
                                      <w:b/>
                                      <w:bCs/>
                                      <w:color w:val="000000" w:themeColor="text1"/>
                                      <w:szCs w:val="24"/>
                                    </w:rPr>
                                    <w:t>表</w:t>
                                  </w:r>
                                  <w:r>
                                    <w:rPr>
                                      <w:rFonts w:ascii="標楷體" w:hAnsi="標楷體"/>
                                      <w:b/>
                                      <w:bCs/>
                                      <w:color w:val="000000" w:themeColor="text1"/>
                                      <w:szCs w:val="24"/>
                                    </w:rPr>
                                    <w:t xml:space="preserve">4 </w:t>
                                  </w:r>
                                  <w:r w:rsidRPr="000D679F">
                                    <w:rPr>
                                      <w:rFonts w:ascii="標楷體" w:hAnsi="標楷體" w:hint="eastAsia"/>
                                      <w:b/>
                                      <w:bCs/>
                                      <w:color w:val="000000" w:themeColor="text1"/>
                                      <w:szCs w:val="24"/>
                                    </w:rPr>
                                    <w:t xml:space="preserve"> 基隆市立國中小學英語文教師具雙語專長情形</w:t>
                                  </w:r>
                                </w:p>
                                <w:p w14:paraId="619622D4" w14:textId="77777777" w:rsidR="00270BE7" w:rsidRPr="000D679F" w:rsidRDefault="00270BE7" w:rsidP="00123B47">
                                  <w:pPr>
                                    <w:overflowPunct w:val="0"/>
                                    <w:snapToGrid w:val="0"/>
                                    <w:spacing w:line="240" w:lineRule="exact"/>
                                    <w:jc w:val="right"/>
                                    <w:rPr>
                                      <w:rFonts w:ascii="標楷體" w:hAnsi="標楷體"/>
                                      <w:color w:val="000000" w:themeColor="text1"/>
                                      <w:sz w:val="20"/>
                                    </w:rPr>
                                  </w:pPr>
                                  <w:r w:rsidRPr="00CF2E35">
                                    <w:rPr>
                                      <w:rFonts w:ascii="標楷體" w:hAnsi="標楷體" w:hint="eastAsia"/>
                                      <w:color w:val="000000" w:themeColor="text1"/>
                                      <w:sz w:val="18"/>
                                      <w:szCs w:val="18"/>
                                    </w:rPr>
                                    <w:t>單位：人數、％</w:t>
                                  </w:r>
                                </w:p>
                              </w:tc>
                            </w:tr>
                            <w:tr w:rsidR="00270BE7" w:rsidRPr="00CF2E35" w14:paraId="723839A3" w14:textId="77777777" w:rsidTr="0077312B">
                              <w:trPr>
                                <w:trHeight w:val="468"/>
                                <w:jc w:val="center"/>
                              </w:trPr>
                              <w:tc>
                                <w:tcPr>
                                  <w:tcW w:w="464" w:type="pct"/>
                                  <w:vAlign w:val="center"/>
                                </w:tcPr>
                                <w:p w14:paraId="6F9ADDAB" w14:textId="77777777" w:rsidR="00270BE7" w:rsidRPr="000D679F" w:rsidRDefault="00270BE7" w:rsidP="00123B47">
                                  <w:pPr>
                                    <w:overflowPunct w:val="0"/>
                                    <w:snapToGrid w:val="0"/>
                                    <w:spacing w:line="240" w:lineRule="exact"/>
                                    <w:rPr>
                                      <w:rFonts w:ascii="標楷體" w:hAnsi="標楷體"/>
                                      <w:color w:val="000000" w:themeColor="text1"/>
                                      <w:sz w:val="20"/>
                                    </w:rPr>
                                  </w:pPr>
                                  <w:r w:rsidRPr="000D679F">
                                    <w:rPr>
                                      <w:rFonts w:ascii="標楷體" w:hAnsi="標楷體" w:hint="eastAsia"/>
                                      <w:color w:val="000000" w:themeColor="text1"/>
                                      <w:sz w:val="20"/>
                                    </w:rPr>
                                    <w:t>學年度</w:t>
                                  </w:r>
                                </w:p>
                              </w:tc>
                              <w:tc>
                                <w:tcPr>
                                  <w:tcW w:w="875" w:type="pct"/>
                                  <w:vAlign w:val="center"/>
                                </w:tcPr>
                                <w:p w14:paraId="2336DCBD" w14:textId="77777777" w:rsidR="00270BE7" w:rsidRPr="00500E18" w:rsidRDefault="00270BE7" w:rsidP="00123B47">
                                  <w:pPr>
                                    <w:overflowPunct w:val="0"/>
                                    <w:snapToGrid w:val="0"/>
                                    <w:spacing w:line="240" w:lineRule="exact"/>
                                    <w:jc w:val="center"/>
                                    <w:rPr>
                                      <w:rFonts w:ascii="標楷體" w:hAnsi="標楷體"/>
                                      <w:color w:val="000000" w:themeColor="text1"/>
                                      <w:sz w:val="20"/>
                                    </w:rPr>
                                  </w:pPr>
                                  <w:r>
                                    <w:rPr>
                                      <w:rFonts w:ascii="標楷體" w:hAnsi="標楷體" w:hint="eastAsia"/>
                                      <w:color w:val="000000" w:themeColor="text1"/>
                                      <w:sz w:val="20"/>
                                    </w:rPr>
                                    <w:t>項</w:t>
                                  </w:r>
                                  <w:r>
                                    <w:rPr>
                                      <w:rFonts w:ascii="標楷體" w:hAnsi="標楷體"/>
                                      <w:color w:val="000000" w:themeColor="text1"/>
                                      <w:sz w:val="20"/>
                                    </w:rPr>
                                    <w:t>目</w:t>
                                  </w:r>
                                </w:p>
                              </w:tc>
                              <w:tc>
                                <w:tcPr>
                                  <w:tcW w:w="609" w:type="pct"/>
                                  <w:vAlign w:val="center"/>
                                </w:tcPr>
                                <w:p w14:paraId="0ABEFCA1"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合計</w:t>
                                  </w:r>
                                </w:p>
                              </w:tc>
                              <w:tc>
                                <w:tcPr>
                                  <w:tcW w:w="610" w:type="pct"/>
                                  <w:vAlign w:val="center"/>
                                </w:tcPr>
                                <w:p w14:paraId="5BEE6848" w14:textId="77777777" w:rsidR="00270BE7" w:rsidRPr="000D679F" w:rsidRDefault="00270BE7" w:rsidP="00123B47">
                                  <w:pPr>
                                    <w:overflowPunct w:val="0"/>
                                    <w:snapToGrid w:val="0"/>
                                    <w:spacing w:line="240" w:lineRule="exact"/>
                                    <w:ind w:leftChars="-38" w:left="-94"/>
                                    <w:jc w:val="center"/>
                                    <w:rPr>
                                      <w:rFonts w:ascii="標楷體" w:hAnsi="標楷體"/>
                                      <w:color w:val="000000" w:themeColor="text1"/>
                                      <w:sz w:val="20"/>
                                    </w:rPr>
                                  </w:pPr>
                                  <w:r w:rsidRPr="000D679F">
                                    <w:rPr>
                                      <w:rFonts w:ascii="標楷體" w:hAnsi="標楷體" w:hint="eastAsia"/>
                                      <w:color w:val="000000" w:themeColor="text1"/>
                                      <w:sz w:val="20"/>
                                    </w:rPr>
                                    <w:t>正式編</w:t>
                                  </w:r>
                                </w:p>
                                <w:p w14:paraId="64236A0C" w14:textId="77777777" w:rsidR="00270BE7" w:rsidRPr="000D679F" w:rsidRDefault="00270BE7" w:rsidP="00123B47">
                                  <w:pPr>
                                    <w:overflowPunct w:val="0"/>
                                    <w:snapToGrid w:val="0"/>
                                    <w:spacing w:line="240" w:lineRule="exact"/>
                                    <w:ind w:leftChars="-38" w:left="-94"/>
                                    <w:jc w:val="center"/>
                                    <w:rPr>
                                      <w:rFonts w:ascii="標楷體" w:hAnsi="標楷體"/>
                                      <w:color w:val="000000" w:themeColor="text1"/>
                                      <w:sz w:val="20"/>
                                    </w:rPr>
                                  </w:pPr>
                                  <w:r w:rsidRPr="000D679F">
                                    <w:rPr>
                                      <w:rFonts w:ascii="標楷體" w:hAnsi="標楷體" w:hint="eastAsia"/>
                                      <w:color w:val="000000" w:themeColor="text1"/>
                                      <w:sz w:val="20"/>
                                    </w:rPr>
                                    <w:t>制教師</w:t>
                                  </w:r>
                                </w:p>
                              </w:tc>
                              <w:tc>
                                <w:tcPr>
                                  <w:tcW w:w="610" w:type="pct"/>
                                  <w:vAlign w:val="center"/>
                                </w:tcPr>
                                <w:p w14:paraId="3DA82AAC"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具專長</w:t>
                                  </w:r>
                                </w:p>
                                <w:p w14:paraId="7779D9EE"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代理教師</w:t>
                                  </w:r>
                                </w:p>
                              </w:tc>
                              <w:tc>
                                <w:tcPr>
                                  <w:tcW w:w="610" w:type="pct"/>
                                  <w:vAlign w:val="center"/>
                                </w:tcPr>
                                <w:p w14:paraId="18AA6A50"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具專長</w:t>
                                  </w:r>
                                </w:p>
                                <w:p w14:paraId="5CBD3370"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代課教師</w:t>
                                  </w:r>
                                </w:p>
                              </w:tc>
                              <w:tc>
                                <w:tcPr>
                                  <w:tcW w:w="610" w:type="pct"/>
                                  <w:vAlign w:val="center"/>
                                </w:tcPr>
                                <w:p w14:paraId="616B2840"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未具專長</w:t>
                                  </w:r>
                                </w:p>
                                <w:p w14:paraId="66F413E9"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代理教師</w:t>
                                  </w:r>
                                </w:p>
                              </w:tc>
                              <w:tc>
                                <w:tcPr>
                                  <w:tcW w:w="613" w:type="pct"/>
                                  <w:gridSpan w:val="2"/>
                                  <w:vAlign w:val="center"/>
                                </w:tcPr>
                                <w:p w14:paraId="3CACCABB"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未具專長</w:t>
                                  </w:r>
                                </w:p>
                                <w:p w14:paraId="4BEA2FCA"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代課教師</w:t>
                                  </w:r>
                                </w:p>
                              </w:tc>
                            </w:tr>
                            <w:tr w:rsidR="00270BE7" w:rsidRPr="00CF2E35" w14:paraId="5645066E" w14:textId="77777777" w:rsidTr="0077312B">
                              <w:trPr>
                                <w:trHeight w:val="312"/>
                                <w:jc w:val="center"/>
                              </w:trPr>
                              <w:tc>
                                <w:tcPr>
                                  <w:tcW w:w="464" w:type="pct"/>
                                  <w:vMerge w:val="restart"/>
                                  <w:vAlign w:val="center"/>
                                </w:tcPr>
                                <w:p w14:paraId="72081993"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112</w:t>
                                  </w:r>
                                </w:p>
                              </w:tc>
                              <w:tc>
                                <w:tcPr>
                                  <w:tcW w:w="875" w:type="pct"/>
                                  <w:vAlign w:val="center"/>
                                </w:tcPr>
                                <w:p w14:paraId="3BCA03E1" w14:textId="77777777" w:rsidR="00270BE7" w:rsidRPr="000D679F" w:rsidRDefault="00270BE7" w:rsidP="00123B47">
                                  <w:pPr>
                                    <w:overflowPunct w:val="0"/>
                                    <w:snapToGrid w:val="0"/>
                                    <w:spacing w:line="240" w:lineRule="exact"/>
                                    <w:ind w:leftChars="-13" w:left="-32"/>
                                    <w:jc w:val="center"/>
                                    <w:rPr>
                                      <w:rFonts w:ascii="標楷體" w:hAnsi="標楷體"/>
                                      <w:color w:val="000000" w:themeColor="text1"/>
                                      <w:sz w:val="20"/>
                                    </w:rPr>
                                  </w:pPr>
                                  <w:r w:rsidRPr="000D679F">
                                    <w:rPr>
                                      <w:rFonts w:ascii="標楷體" w:hAnsi="標楷體" w:hint="eastAsia"/>
                                      <w:color w:val="000000" w:themeColor="text1"/>
                                      <w:sz w:val="20"/>
                                    </w:rPr>
                                    <w:t>教師人數</w:t>
                                  </w:r>
                                </w:p>
                              </w:tc>
                              <w:tc>
                                <w:tcPr>
                                  <w:tcW w:w="609" w:type="pct"/>
                                  <w:vAlign w:val="center"/>
                                </w:tcPr>
                                <w:p w14:paraId="5003A2BB"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221</w:t>
                                  </w:r>
                                </w:p>
                              </w:tc>
                              <w:tc>
                                <w:tcPr>
                                  <w:tcW w:w="610" w:type="pct"/>
                                  <w:vAlign w:val="center"/>
                                </w:tcPr>
                                <w:p w14:paraId="3686D187"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157</w:t>
                                  </w:r>
                                </w:p>
                              </w:tc>
                              <w:tc>
                                <w:tcPr>
                                  <w:tcW w:w="610" w:type="pct"/>
                                  <w:vAlign w:val="center"/>
                                </w:tcPr>
                                <w:p w14:paraId="6D20E99A"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42</w:t>
                                  </w:r>
                                </w:p>
                              </w:tc>
                              <w:tc>
                                <w:tcPr>
                                  <w:tcW w:w="610" w:type="pct"/>
                                  <w:vAlign w:val="center"/>
                                </w:tcPr>
                                <w:p w14:paraId="22AEB6A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11</w:t>
                                  </w:r>
                                </w:p>
                              </w:tc>
                              <w:tc>
                                <w:tcPr>
                                  <w:tcW w:w="610" w:type="pct"/>
                                  <w:vAlign w:val="center"/>
                                </w:tcPr>
                                <w:p w14:paraId="23A2DCE5"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8</w:t>
                                  </w:r>
                                </w:p>
                              </w:tc>
                              <w:tc>
                                <w:tcPr>
                                  <w:tcW w:w="613" w:type="pct"/>
                                  <w:gridSpan w:val="2"/>
                                  <w:vAlign w:val="center"/>
                                </w:tcPr>
                                <w:p w14:paraId="3A01130F"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w:t>
                                  </w:r>
                                </w:p>
                              </w:tc>
                            </w:tr>
                            <w:tr w:rsidR="00270BE7" w:rsidRPr="00CF2E35" w14:paraId="07DD6D9C" w14:textId="77777777" w:rsidTr="0077312B">
                              <w:trPr>
                                <w:trHeight w:val="312"/>
                                <w:jc w:val="center"/>
                              </w:trPr>
                              <w:tc>
                                <w:tcPr>
                                  <w:tcW w:w="464" w:type="pct"/>
                                  <w:vMerge/>
                                  <w:vAlign w:val="center"/>
                                </w:tcPr>
                                <w:p w14:paraId="31149DF3"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p>
                              </w:tc>
                              <w:tc>
                                <w:tcPr>
                                  <w:tcW w:w="875" w:type="pct"/>
                                  <w:vAlign w:val="center"/>
                                </w:tcPr>
                                <w:p w14:paraId="7EFC5402" w14:textId="77777777" w:rsidR="00270BE7" w:rsidRPr="000D679F" w:rsidRDefault="00270BE7" w:rsidP="00123B47">
                                  <w:pPr>
                                    <w:overflowPunct w:val="0"/>
                                    <w:snapToGrid w:val="0"/>
                                    <w:spacing w:line="240" w:lineRule="exact"/>
                                    <w:ind w:leftChars="-19" w:left="-47" w:rightChars="-12" w:right="-30"/>
                                    <w:jc w:val="center"/>
                                    <w:rPr>
                                      <w:rFonts w:ascii="標楷體" w:hAnsi="標楷體"/>
                                      <w:color w:val="000000" w:themeColor="text1"/>
                                      <w:sz w:val="20"/>
                                    </w:rPr>
                                  </w:pPr>
                                  <w:r w:rsidRPr="000D679F">
                                    <w:rPr>
                                      <w:rFonts w:ascii="標楷體" w:hAnsi="標楷體" w:hint="eastAsia"/>
                                      <w:color w:val="000000" w:themeColor="text1"/>
                                      <w:sz w:val="20"/>
                                    </w:rPr>
                                    <w:t>B2等級人數</w:t>
                                  </w:r>
                                </w:p>
                              </w:tc>
                              <w:tc>
                                <w:tcPr>
                                  <w:tcW w:w="609" w:type="pct"/>
                                  <w:vAlign w:val="center"/>
                                </w:tcPr>
                                <w:p w14:paraId="312FBDA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130</w:t>
                                  </w:r>
                                </w:p>
                              </w:tc>
                              <w:tc>
                                <w:tcPr>
                                  <w:tcW w:w="610" w:type="pct"/>
                                  <w:vAlign w:val="center"/>
                                </w:tcPr>
                                <w:p w14:paraId="0F8C4D86"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97</w:t>
                                  </w:r>
                                </w:p>
                              </w:tc>
                              <w:tc>
                                <w:tcPr>
                                  <w:tcW w:w="610" w:type="pct"/>
                                  <w:vAlign w:val="center"/>
                                </w:tcPr>
                                <w:p w14:paraId="1486BF96"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27</w:t>
                                  </w:r>
                                </w:p>
                              </w:tc>
                              <w:tc>
                                <w:tcPr>
                                  <w:tcW w:w="610" w:type="pct"/>
                                  <w:vAlign w:val="center"/>
                                </w:tcPr>
                                <w:p w14:paraId="10708FE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w:t>
                                  </w:r>
                                </w:p>
                              </w:tc>
                              <w:tc>
                                <w:tcPr>
                                  <w:tcW w:w="610" w:type="pct"/>
                                  <w:vAlign w:val="center"/>
                                </w:tcPr>
                                <w:p w14:paraId="494E0D93"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w:t>
                                  </w:r>
                                </w:p>
                              </w:tc>
                              <w:tc>
                                <w:tcPr>
                                  <w:tcW w:w="613" w:type="pct"/>
                                  <w:gridSpan w:val="2"/>
                                  <w:vAlign w:val="center"/>
                                </w:tcPr>
                                <w:p w14:paraId="526BAD1F"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270BE7" w:rsidRPr="00CF2E35" w14:paraId="58CBB48D" w14:textId="77777777" w:rsidTr="0077312B">
                              <w:trPr>
                                <w:trHeight w:val="312"/>
                                <w:jc w:val="center"/>
                              </w:trPr>
                              <w:tc>
                                <w:tcPr>
                                  <w:tcW w:w="464" w:type="pct"/>
                                  <w:vMerge/>
                                  <w:vAlign w:val="center"/>
                                </w:tcPr>
                                <w:p w14:paraId="54C2AA00"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p>
                              </w:tc>
                              <w:tc>
                                <w:tcPr>
                                  <w:tcW w:w="875" w:type="pct"/>
                                  <w:vAlign w:val="center"/>
                                </w:tcPr>
                                <w:p w14:paraId="4B00A1E8"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占比％</w:t>
                                  </w:r>
                                </w:p>
                              </w:tc>
                              <w:tc>
                                <w:tcPr>
                                  <w:tcW w:w="609" w:type="pct"/>
                                  <w:vAlign w:val="center"/>
                                </w:tcPr>
                                <w:p w14:paraId="72502E4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58.82</w:t>
                                  </w:r>
                                </w:p>
                              </w:tc>
                              <w:tc>
                                <w:tcPr>
                                  <w:tcW w:w="610" w:type="pct"/>
                                  <w:vAlign w:val="center"/>
                                </w:tcPr>
                                <w:p w14:paraId="090D24D4"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61.78</w:t>
                                  </w:r>
                                </w:p>
                              </w:tc>
                              <w:tc>
                                <w:tcPr>
                                  <w:tcW w:w="610" w:type="pct"/>
                                  <w:vAlign w:val="center"/>
                                </w:tcPr>
                                <w:p w14:paraId="584A9F5F"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64.29</w:t>
                                  </w:r>
                                </w:p>
                              </w:tc>
                              <w:tc>
                                <w:tcPr>
                                  <w:tcW w:w="610" w:type="pct"/>
                                  <w:vAlign w:val="center"/>
                                </w:tcPr>
                                <w:p w14:paraId="41D0EEDB"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27.27</w:t>
                                  </w:r>
                                </w:p>
                              </w:tc>
                              <w:tc>
                                <w:tcPr>
                                  <w:tcW w:w="610" w:type="pct"/>
                                  <w:vAlign w:val="center"/>
                                </w:tcPr>
                                <w:p w14:paraId="07681E4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37.50</w:t>
                                  </w:r>
                                </w:p>
                              </w:tc>
                              <w:tc>
                                <w:tcPr>
                                  <w:tcW w:w="613" w:type="pct"/>
                                  <w:gridSpan w:val="2"/>
                                  <w:vAlign w:val="center"/>
                                </w:tcPr>
                                <w:p w14:paraId="405D5D29"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270BE7" w:rsidRPr="00CF2E35" w14:paraId="7116A23F" w14:textId="77777777" w:rsidTr="0077312B">
                              <w:trPr>
                                <w:trHeight w:val="312"/>
                                <w:jc w:val="center"/>
                              </w:trPr>
                              <w:tc>
                                <w:tcPr>
                                  <w:tcW w:w="464" w:type="pct"/>
                                  <w:vMerge w:val="restart"/>
                                  <w:vAlign w:val="center"/>
                                </w:tcPr>
                                <w:p w14:paraId="19DA6A14"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113</w:t>
                                  </w:r>
                                </w:p>
                              </w:tc>
                              <w:tc>
                                <w:tcPr>
                                  <w:tcW w:w="875" w:type="pct"/>
                                  <w:vAlign w:val="center"/>
                                </w:tcPr>
                                <w:p w14:paraId="6B244779"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教師人數</w:t>
                                  </w:r>
                                </w:p>
                              </w:tc>
                              <w:tc>
                                <w:tcPr>
                                  <w:tcW w:w="609" w:type="pct"/>
                                  <w:vAlign w:val="center"/>
                                </w:tcPr>
                                <w:p w14:paraId="69D6CE5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223</w:t>
                                  </w:r>
                                </w:p>
                              </w:tc>
                              <w:tc>
                                <w:tcPr>
                                  <w:tcW w:w="610" w:type="pct"/>
                                  <w:vAlign w:val="center"/>
                                </w:tcPr>
                                <w:p w14:paraId="70B7A4B7"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149</w:t>
                                  </w:r>
                                </w:p>
                              </w:tc>
                              <w:tc>
                                <w:tcPr>
                                  <w:tcW w:w="610" w:type="pct"/>
                                  <w:vAlign w:val="center"/>
                                </w:tcPr>
                                <w:p w14:paraId="5037060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48</w:t>
                                  </w:r>
                                </w:p>
                              </w:tc>
                              <w:tc>
                                <w:tcPr>
                                  <w:tcW w:w="610" w:type="pct"/>
                                  <w:vAlign w:val="center"/>
                                </w:tcPr>
                                <w:p w14:paraId="69EE2236"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18</w:t>
                                  </w:r>
                                </w:p>
                              </w:tc>
                              <w:tc>
                                <w:tcPr>
                                  <w:tcW w:w="610" w:type="pct"/>
                                  <w:vAlign w:val="center"/>
                                </w:tcPr>
                                <w:p w14:paraId="6FA3674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w:t>
                                  </w:r>
                                </w:p>
                              </w:tc>
                              <w:tc>
                                <w:tcPr>
                                  <w:tcW w:w="613" w:type="pct"/>
                                  <w:gridSpan w:val="2"/>
                                  <w:vAlign w:val="center"/>
                                </w:tcPr>
                                <w:p w14:paraId="6ABD0932"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w:t>
                                  </w:r>
                                </w:p>
                              </w:tc>
                            </w:tr>
                            <w:tr w:rsidR="00270BE7" w:rsidRPr="00CF2E35" w14:paraId="488CE955" w14:textId="77777777" w:rsidTr="0077312B">
                              <w:trPr>
                                <w:trHeight w:val="312"/>
                                <w:jc w:val="center"/>
                              </w:trPr>
                              <w:tc>
                                <w:tcPr>
                                  <w:tcW w:w="464" w:type="pct"/>
                                  <w:vMerge/>
                                  <w:vAlign w:val="center"/>
                                </w:tcPr>
                                <w:p w14:paraId="0C5B37FC" w14:textId="77777777" w:rsidR="00270BE7" w:rsidRPr="000D679F" w:rsidRDefault="00270BE7" w:rsidP="00123B47">
                                  <w:pPr>
                                    <w:overflowPunct w:val="0"/>
                                    <w:snapToGrid w:val="0"/>
                                    <w:spacing w:line="240" w:lineRule="exact"/>
                                    <w:jc w:val="both"/>
                                    <w:rPr>
                                      <w:rFonts w:ascii="標楷體" w:hAnsi="標楷體"/>
                                      <w:color w:val="000000" w:themeColor="text1"/>
                                      <w:sz w:val="20"/>
                                    </w:rPr>
                                  </w:pPr>
                                </w:p>
                              </w:tc>
                              <w:tc>
                                <w:tcPr>
                                  <w:tcW w:w="875" w:type="pct"/>
                                  <w:vAlign w:val="center"/>
                                </w:tcPr>
                                <w:p w14:paraId="227F8402" w14:textId="77777777" w:rsidR="00270BE7" w:rsidRPr="000D679F" w:rsidRDefault="00270BE7" w:rsidP="00123B47">
                                  <w:pPr>
                                    <w:overflowPunct w:val="0"/>
                                    <w:snapToGrid w:val="0"/>
                                    <w:spacing w:line="240" w:lineRule="exact"/>
                                    <w:ind w:leftChars="-19" w:left="-47" w:rightChars="-12" w:right="-30"/>
                                    <w:jc w:val="center"/>
                                    <w:rPr>
                                      <w:rFonts w:ascii="標楷體" w:hAnsi="標楷體"/>
                                      <w:color w:val="000000" w:themeColor="text1"/>
                                      <w:sz w:val="20"/>
                                    </w:rPr>
                                  </w:pPr>
                                  <w:r w:rsidRPr="000D679F">
                                    <w:rPr>
                                      <w:rFonts w:ascii="標楷體" w:hAnsi="標楷體" w:hint="eastAsia"/>
                                      <w:color w:val="000000" w:themeColor="text1"/>
                                      <w:sz w:val="20"/>
                                    </w:rPr>
                                    <w:t>B2等級人數</w:t>
                                  </w:r>
                                </w:p>
                              </w:tc>
                              <w:tc>
                                <w:tcPr>
                                  <w:tcW w:w="609" w:type="pct"/>
                                  <w:vAlign w:val="center"/>
                                </w:tcPr>
                                <w:p w14:paraId="10F802D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138</w:t>
                                  </w:r>
                                </w:p>
                              </w:tc>
                              <w:tc>
                                <w:tcPr>
                                  <w:tcW w:w="610" w:type="pct"/>
                                  <w:vAlign w:val="center"/>
                                </w:tcPr>
                                <w:p w14:paraId="1590C759"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97</w:t>
                                  </w:r>
                                </w:p>
                              </w:tc>
                              <w:tc>
                                <w:tcPr>
                                  <w:tcW w:w="610" w:type="pct"/>
                                  <w:vAlign w:val="center"/>
                                </w:tcPr>
                                <w:p w14:paraId="6E3C566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30</w:t>
                                  </w:r>
                                </w:p>
                              </w:tc>
                              <w:tc>
                                <w:tcPr>
                                  <w:tcW w:w="610" w:type="pct"/>
                                  <w:vAlign w:val="center"/>
                                </w:tcPr>
                                <w:p w14:paraId="1BCAB828"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w:t>
                                  </w:r>
                                </w:p>
                              </w:tc>
                              <w:tc>
                                <w:tcPr>
                                  <w:tcW w:w="610" w:type="pct"/>
                                  <w:vAlign w:val="center"/>
                                </w:tcPr>
                                <w:p w14:paraId="4B07A62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w:t>
                                  </w:r>
                                </w:p>
                              </w:tc>
                              <w:tc>
                                <w:tcPr>
                                  <w:tcW w:w="613" w:type="pct"/>
                                  <w:gridSpan w:val="2"/>
                                  <w:vAlign w:val="center"/>
                                </w:tcPr>
                                <w:p w14:paraId="7F7F0FC5"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w:t>
                                  </w:r>
                                </w:p>
                              </w:tc>
                            </w:tr>
                            <w:tr w:rsidR="00270BE7" w:rsidRPr="00CF2E35" w14:paraId="172CA341" w14:textId="77777777" w:rsidTr="0077312B">
                              <w:trPr>
                                <w:trHeight w:val="312"/>
                                <w:jc w:val="center"/>
                              </w:trPr>
                              <w:tc>
                                <w:tcPr>
                                  <w:tcW w:w="464" w:type="pct"/>
                                  <w:vMerge/>
                                  <w:vAlign w:val="center"/>
                                </w:tcPr>
                                <w:p w14:paraId="60E049F4" w14:textId="77777777" w:rsidR="00270BE7" w:rsidRPr="000D679F" w:rsidRDefault="00270BE7" w:rsidP="00123B47">
                                  <w:pPr>
                                    <w:overflowPunct w:val="0"/>
                                    <w:snapToGrid w:val="0"/>
                                    <w:spacing w:line="240" w:lineRule="exact"/>
                                    <w:jc w:val="both"/>
                                    <w:rPr>
                                      <w:rFonts w:ascii="標楷體" w:hAnsi="標楷體"/>
                                      <w:color w:val="000000" w:themeColor="text1"/>
                                      <w:sz w:val="20"/>
                                    </w:rPr>
                                  </w:pPr>
                                </w:p>
                              </w:tc>
                              <w:tc>
                                <w:tcPr>
                                  <w:tcW w:w="875" w:type="pct"/>
                                  <w:tcBorders>
                                    <w:bottom w:val="double" w:sz="4" w:space="0" w:color="auto"/>
                                  </w:tcBorders>
                                  <w:vAlign w:val="center"/>
                                </w:tcPr>
                                <w:p w14:paraId="1781FAF2"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占比％</w:t>
                                  </w:r>
                                </w:p>
                              </w:tc>
                              <w:tc>
                                <w:tcPr>
                                  <w:tcW w:w="609" w:type="pct"/>
                                  <w:tcBorders>
                                    <w:bottom w:val="double" w:sz="4" w:space="0" w:color="auto"/>
                                  </w:tcBorders>
                                  <w:vAlign w:val="center"/>
                                </w:tcPr>
                                <w:p w14:paraId="7084DF9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61.88</w:t>
                                  </w:r>
                                </w:p>
                              </w:tc>
                              <w:tc>
                                <w:tcPr>
                                  <w:tcW w:w="610" w:type="pct"/>
                                  <w:tcBorders>
                                    <w:bottom w:val="double" w:sz="4" w:space="0" w:color="auto"/>
                                  </w:tcBorders>
                                  <w:vAlign w:val="center"/>
                                </w:tcPr>
                                <w:p w14:paraId="3481ACB8"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65.10</w:t>
                                  </w:r>
                                </w:p>
                              </w:tc>
                              <w:tc>
                                <w:tcPr>
                                  <w:tcW w:w="610" w:type="pct"/>
                                  <w:tcBorders>
                                    <w:bottom w:val="double" w:sz="4" w:space="0" w:color="auto"/>
                                  </w:tcBorders>
                                  <w:vAlign w:val="center"/>
                                </w:tcPr>
                                <w:p w14:paraId="6DCBF02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62.50</w:t>
                                  </w:r>
                                </w:p>
                              </w:tc>
                              <w:tc>
                                <w:tcPr>
                                  <w:tcW w:w="610" w:type="pct"/>
                                  <w:tcBorders>
                                    <w:bottom w:val="double" w:sz="4" w:space="0" w:color="auto"/>
                                  </w:tcBorders>
                                  <w:vAlign w:val="center"/>
                                </w:tcPr>
                                <w:p w14:paraId="43C9C650"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27.78</w:t>
                                  </w:r>
                                </w:p>
                              </w:tc>
                              <w:tc>
                                <w:tcPr>
                                  <w:tcW w:w="610" w:type="pct"/>
                                  <w:tcBorders>
                                    <w:bottom w:val="double" w:sz="4" w:space="0" w:color="auto"/>
                                  </w:tcBorders>
                                  <w:vAlign w:val="center"/>
                                </w:tcPr>
                                <w:p w14:paraId="2EC9CE7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83.33</w:t>
                                  </w:r>
                                </w:p>
                              </w:tc>
                              <w:tc>
                                <w:tcPr>
                                  <w:tcW w:w="613" w:type="pct"/>
                                  <w:gridSpan w:val="2"/>
                                  <w:tcBorders>
                                    <w:bottom w:val="double" w:sz="4" w:space="0" w:color="auto"/>
                                  </w:tcBorders>
                                  <w:vAlign w:val="center"/>
                                </w:tcPr>
                                <w:p w14:paraId="0F03930A"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50.00</w:t>
                                  </w:r>
                                </w:p>
                              </w:tc>
                            </w:tr>
                            <w:tr w:rsidR="00270BE7" w:rsidRPr="00CF2E35" w14:paraId="6FA0103C" w14:textId="77777777" w:rsidTr="0077312B">
                              <w:trPr>
                                <w:trHeight w:val="312"/>
                                <w:jc w:val="center"/>
                              </w:trPr>
                              <w:tc>
                                <w:tcPr>
                                  <w:tcW w:w="464" w:type="pct"/>
                                  <w:vMerge/>
                                  <w:vAlign w:val="center"/>
                                </w:tcPr>
                                <w:p w14:paraId="267FA611" w14:textId="77777777" w:rsidR="00270BE7" w:rsidRPr="000D679F" w:rsidRDefault="00270BE7" w:rsidP="00123B47">
                                  <w:pPr>
                                    <w:overflowPunct w:val="0"/>
                                    <w:snapToGrid w:val="0"/>
                                    <w:spacing w:line="240" w:lineRule="exact"/>
                                    <w:ind w:leftChars="-15" w:left="-37"/>
                                    <w:jc w:val="center"/>
                                    <w:rPr>
                                      <w:rFonts w:ascii="標楷體" w:hAnsi="標楷體"/>
                                      <w:color w:val="000000" w:themeColor="text1"/>
                                      <w:sz w:val="20"/>
                                    </w:rPr>
                                  </w:pPr>
                                </w:p>
                              </w:tc>
                              <w:tc>
                                <w:tcPr>
                                  <w:tcW w:w="875" w:type="pct"/>
                                  <w:tcBorders>
                                    <w:top w:val="double" w:sz="4" w:space="0" w:color="auto"/>
                                  </w:tcBorders>
                                  <w:vAlign w:val="center"/>
                                </w:tcPr>
                                <w:p w14:paraId="0A12AF86"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國中教師人數</w:t>
                                  </w:r>
                                </w:p>
                              </w:tc>
                              <w:tc>
                                <w:tcPr>
                                  <w:tcW w:w="609" w:type="pct"/>
                                  <w:tcBorders>
                                    <w:top w:val="double" w:sz="4" w:space="0" w:color="auto"/>
                                  </w:tcBorders>
                                  <w:vAlign w:val="center"/>
                                </w:tcPr>
                                <w:p w14:paraId="09E456E3"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105</w:t>
                                  </w:r>
                                </w:p>
                              </w:tc>
                              <w:tc>
                                <w:tcPr>
                                  <w:tcW w:w="610" w:type="pct"/>
                                  <w:tcBorders>
                                    <w:top w:val="double" w:sz="4" w:space="0" w:color="auto"/>
                                  </w:tcBorders>
                                  <w:vAlign w:val="center"/>
                                </w:tcPr>
                                <w:p w14:paraId="17E60694"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79</w:t>
                                  </w:r>
                                </w:p>
                              </w:tc>
                              <w:tc>
                                <w:tcPr>
                                  <w:tcW w:w="610" w:type="pct"/>
                                  <w:tcBorders>
                                    <w:top w:val="double" w:sz="4" w:space="0" w:color="auto"/>
                                  </w:tcBorders>
                                  <w:vAlign w:val="center"/>
                                </w:tcPr>
                                <w:p w14:paraId="6E971382"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17</w:t>
                                  </w:r>
                                </w:p>
                              </w:tc>
                              <w:tc>
                                <w:tcPr>
                                  <w:tcW w:w="610" w:type="pct"/>
                                  <w:tcBorders>
                                    <w:top w:val="double" w:sz="4" w:space="0" w:color="auto"/>
                                  </w:tcBorders>
                                  <w:vAlign w:val="center"/>
                                </w:tcPr>
                                <w:p w14:paraId="34D467D3"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7</w:t>
                                  </w:r>
                                </w:p>
                              </w:tc>
                              <w:tc>
                                <w:tcPr>
                                  <w:tcW w:w="610" w:type="pct"/>
                                  <w:tcBorders>
                                    <w:top w:val="double" w:sz="4" w:space="0" w:color="auto"/>
                                  </w:tcBorders>
                                  <w:vAlign w:val="center"/>
                                </w:tcPr>
                                <w:p w14:paraId="539FDE65"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w:t>
                                  </w:r>
                                </w:p>
                              </w:tc>
                              <w:tc>
                                <w:tcPr>
                                  <w:tcW w:w="613" w:type="pct"/>
                                  <w:gridSpan w:val="2"/>
                                  <w:tcBorders>
                                    <w:top w:val="double" w:sz="4" w:space="0" w:color="auto"/>
                                  </w:tcBorders>
                                  <w:vAlign w:val="center"/>
                                </w:tcPr>
                                <w:p w14:paraId="3723B33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77312B" w:rsidRPr="00CF2E35" w14:paraId="3CCF1ACD" w14:textId="77777777" w:rsidTr="0077312B">
                              <w:trPr>
                                <w:trHeight w:val="312"/>
                                <w:jc w:val="center"/>
                              </w:trPr>
                              <w:tc>
                                <w:tcPr>
                                  <w:tcW w:w="464" w:type="pct"/>
                                  <w:vMerge/>
                                  <w:vAlign w:val="center"/>
                                </w:tcPr>
                                <w:p w14:paraId="6A9BCF45" w14:textId="77777777" w:rsidR="0077312B" w:rsidRPr="000D679F" w:rsidRDefault="0077312B" w:rsidP="0077312B">
                                  <w:pPr>
                                    <w:overflowPunct w:val="0"/>
                                    <w:snapToGrid w:val="0"/>
                                    <w:spacing w:line="240" w:lineRule="exact"/>
                                    <w:jc w:val="both"/>
                                    <w:rPr>
                                      <w:rFonts w:ascii="標楷體" w:hAnsi="標楷體"/>
                                      <w:color w:val="000000" w:themeColor="text1"/>
                                      <w:sz w:val="20"/>
                                    </w:rPr>
                                  </w:pPr>
                                </w:p>
                              </w:tc>
                              <w:tc>
                                <w:tcPr>
                                  <w:tcW w:w="875" w:type="pct"/>
                                  <w:vAlign w:val="center"/>
                                </w:tcPr>
                                <w:p w14:paraId="766B8578" w14:textId="77777777" w:rsidR="0077312B" w:rsidRPr="000D679F" w:rsidRDefault="0077312B" w:rsidP="0077312B">
                                  <w:pPr>
                                    <w:overflowPunct w:val="0"/>
                                    <w:snapToGrid w:val="0"/>
                                    <w:spacing w:line="240" w:lineRule="exact"/>
                                    <w:ind w:leftChars="-19" w:left="-47" w:rightChars="-12" w:right="-30"/>
                                    <w:jc w:val="center"/>
                                    <w:rPr>
                                      <w:rFonts w:ascii="標楷體" w:hAnsi="標楷體"/>
                                      <w:color w:val="000000" w:themeColor="text1"/>
                                      <w:sz w:val="20"/>
                                    </w:rPr>
                                  </w:pPr>
                                  <w:r w:rsidRPr="000D679F">
                                    <w:rPr>
                                      <w:rFonts w:ascii="標楷體" w:hAnsi="標楷體" w:hint="eastAsia"/>
                                      <w:color w:val="000000" w:themeColor="text1"/>
                                      <w:sz w:val="20"/>
                                    </w:rPr>
                                    <w:t>B2等級人數</w:t>
                                  </w:r>
                                </w:p>
                              </w:tc>
                              <w:tc>
                                <w:tcPr>
                                  <w:tcW w:w="609" w:type="pct"/>
                                  <w:vAlign w:val="center"/>
                                </w:tcPr>
                                <w:p w14:paraId="15EC5305" w14:textId="77777777"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48</w:t>
                                  </w:r>
                                </w:p>
                              </w:tc>
                              <w:tc>
                                <w:tcPr>
                                  <w:tcW w:w="610" w:type="pct"/>
                                  <w:vAlign w:val="center"/>
                                </w:tcPr>
                                <w:p w14:paraId="26399533" w14:textId="77777777"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38</w:t>
                                  </w:r>
                                </w:p>
                              </w:tc>
                              <w:tc>
                                <w:tcPr>
                                  <w:tcW w:w="610" w:type="pct"/>
                                  <w:vAlign w:val="center"/>
                                </w:tcPr>
                                <w:p w14:paraId="0A1D89B7" w14:textId="77777777"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10</w:t>
                                  </w:r>
                                </w:p>
                              </w:tc>
                              <w:tc>
                                <w:tcPr>
                                  <w:tcW w:w="610" w:type="pct"/>
                                  <w:vAlign w:val="center"/>
                                </w:tcPr>
                                <w:p w14:paraId="2A38F032" w14:textId="0B8E18B6"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c>
                                <w:tcPr>
                                  <w:tcW w:w="610" w:type="pct"/>
                                  <w:vAlign w:val="center"/>
                                </w:tcPr>
                                <w:p w14:paraId="65638946" w14:textId="49AE687A"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c>
                                <w:tcPr>
                                  <w:tcW w:w="613" w:type="pct"/>
                                  <w:gridSpan w:val="2"/>
                                  <w:vAlign w:val="center"/>
                                </w:tcPr>
                                <w:p w14:paraId="36963DD6" w14:textId="49EF2F83"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270BE7" w:rsidRPr="00CF2E35" w14:paraId="3B4467CC" w14:textId="77777777" w:rsidTr="0077312B">
                              <w:trPr>
                                <w:trHeight w:val="312"/>
                                <w:jc w:val="center"/>
                              </w:trPr>
                              <w:tc>
                                <w:tcPr>
                                  <w:tcW w:w="464" w:type="pct"/>
                                  <w:vMerge/>
                                  <w:vAlign w:val="center"/>
                                </w:tcPr>
                                <w:p w14:paraId="7043FF10" w14:textId="77777777" w:rsidR="00270BE7" w:rsidRPr="000D679F" w:rsidRDefault="00270BE7" w:rsidP="00123B47">
                                  <w:pPr>
                                    <w:overflowPunct w:val="0"/>
                                    <w:snapToGrid w:val="0"/>
                                    <w:spacing w:line="240" w:lineRule="exact"/>
                                    <w:jc w:val="both"/>
                                    <w:rPr>
                                      <w:rFonts w:ascii="標楷體" w:hAnsi="標楷體"/>
                                      <w:color w:val="000000" w:themeColor="text1"/>
                                      <w:sz w:val="20"/>
                                    </w:rPr>
                                  </w:pPr>
                                </w:p>
                              </w:tc>
                              <w:tc>
                                <w:tcPr>
                                  <w:tcW w:w="875" w:type="pct"/>
                                  <w:vAlign w:val="center"/>
                                </w:tcPr>
                                <w:p w14:paraId="7B9D0BC9"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占比％</w:t>
                                  </w:r>
                                </w:p>
                              </w:tc>
                              <w:tc>
                                <w:tcPr>
                                  <w:tcW w:w="609" w:type="pct"/>
                                  <w:vAlign w:val="center"/>
                                </w:tcPr>
                                <w:p w14:paraId="52DA0B57"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45.71</w:t>
                                  </w:r>
                                </w:p>
                              </w:tc>
                              <w:tc>
                                <w:tcPr>
                                  <w:tcW w:w="610" w:type="pct"/>
                                  <w:vAlign w:val="center"/>
                                </w:tcPr>
                                <w:p w14:paraId="11F1E30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54.29</w:t>
                                  </w:r>
                                </w:p>
                              </w:tc>
                              <w:tc>
                                <w:tcPr>
                                  <w:tcW w:w="610" w:type="pct"/>
                                  <w:vAlign w:val="center"/>
                                </w:tcPr>
                                <w:p w14:paraId="07A0000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58.82</w:t>
                                  </w:r>
                                </w:p>
                              </w:tc>
                              <w:tc>
                                <w:tcPr>
                                  <w:tcW w:w="610" w:type="pct"/>
                                  <w:vAlign w:val="center"/>
                                </w:tcPr>
                                <w:p w14:paraId="202ED182"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c>
                                <w:tcPr>
                                  <w:tcW w:w="610" w:type="pct"/>
                                  <w:vAlign w:val="center"/>
                                </w:tcPr>
                                <w:p w14:paraId="3F283973"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c>
                                <w:tcPr>
                                  <w:tcW w:w="613" w:type="pct"/>
                                  <w:gridSpan w:val="2"/>
                                  <w:vAlign w:val="center"/>
                                </w:tcPr>
                                <w:p w14:paraId="0530C6B9"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270BE7" w:rsidRPr="00CF2E35" w14:paraId="175C4B79" w14:textId="77777777" w:rsidTr="0077312B">
                              <w:trPr>
                                <w:trHeight w:val="312"/>
                                <w:jc w:val="center"/>
                              </w:trPr>
                              <w:tc>
                                <w:tcPr>
                                  <w:tcW w:w="464" w:type="pct"/>
                                  <w:vMerge/>
                                  <w:vAlign w:val="center"/>
                                </w:tcPr>
                                <w:p w14:paraId="4A4EC69D" w14:textId="77777777" w:rsidR="00270BE7" w:rsidRPr="000D679F" w:rsidRDefault="00270BE7" w:rsidP="00123B47">
                                  <w:pPr>
                                    <w:overflowPunct w:val="0"/>
                                    <w:snapToGrid w:val="0"/>
                                    <w:spacing w:line="240" w:lineRule="exact"/>
                                    <w:ind w:leftChars="-15" w:left="-37"/>
                                    <w:jc w:val="center"/>
                                    <w:rPr>
                                      <w:rFonts w:ascii="標楷體" w:hAnsi="標楷體"/>
                                      <w:color w:val="000000" w:themeColor="text1"/>
                                      <w:sz w:val="20"/>
                                    </w:rPr>
                                  </w:pPr>
                                </w:p>
                              </w:tc>
                              <w:tc>
                                <w:tcPr>
                                  <w:tcW w:w="875" w:type="pct"/>
                                  <w:vAlign w:val="center"/>
                                </w:tcPr>
                                <w:p w14:paraId="4B265624"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國小教師人數</w:t>
                                  </w:r>
                                </w:p>
                              </w:tc>
                              <w:tc>
                                <w:tcPr>
                                  <w:tcW w:w="609" w:type="pct"/>
                                  <w:vAlign w:val="center"/>
                                </w:tcPr>
                                <w:p w14:paraId="18C38C8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118</w:t>
                                  </w:r>
                                </w:p>
                              </w:tc>
                              <w:tc>
                                <w:tcPr>
                                  <w:tcW w:w="610" w:type="pct"/>
                                  <w:vAlign w:val="center"/>
                                </w:tcPr>
                                <w:p w14:paraId="20F1FA25"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70</w:t>
                                  </w:r>
                                </w:p>
                              </w:tc>
                              <w:tc>
                                <w:tcPr>
                                  <w:tcW w:w="610" w:type="pct"/>
                                  <w:vAlign w:val="center"/>
                                </w:tcPr>
                                <w:p w14:paraId="7E1629A4"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31</w:t>
                                  </w:r>
                                </w:p>
                              </w:tc>
                              <w:tc>
                                <w:tcPr>
                                  <w:tcW w:w="610" w:type="pct"/>
                                  <w:vAlign w:val="center"/>
                                </w:tcPr>
                                <w:p w14:paraId="33486E5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11</w:t>
                                  </w:r>
                                </w:p>
                              </w:tc>
                              <w:tc>
                                <w:tcPr>
                                  <w:tcW w:w="610" w:type="pct"/>
                                  <w:vAlign w:val="center"/>
                                </w:tcPr>
                                <w:p w14:paraId="7CBED44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w:t>
                                  </w:r>
                                </w:p>
                              </w:tc>
                              <w:tc>
                                <w:tcPr>
                                  <w:tcW w:w="613" w:type="pct"/>
                                  <w:gridSpan w:val="2"/>
                                  <w:vAlign w:val="center"/>
                                </w:tcPr>
                                <w:p w14:paraId="3FE38B1A"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w:t>
                                  </w:r>
                                </w:p>
                              </w:tc>
                            </w:tr>
                            <w:tr w:rsidR="00270BE7" w:rsidRPr="00CF2E35" w14:paraId="2723A9FF" w14:textId="77777777" w:rsidTr="0077312B">
                              <w:trPr>
                                <w:trHeight w:val="312"/>
                                <w:jc w:val="center"/>
                              </w:trPr>
                              <w:tc>
                                <w:tcPr>
                                  <w:tcW w:w="464" w:type="pct"/>
                                  <w:vMerge/>
                                  <w:vAlign w:val="center"/>
                                </w:tcPr>
                                <w:p w14:paraId="4AC8316E" w14:textId="77777777" w:rsidR="00270BE7" w:rsidRPr="000D679F" w:rsidRDefault="00270BE7" w:rsidP="00123B47">
                                  <w:pPr>
                                    <w:overflowPunct w:val="0"/>
                                    <w:snapToGrid w:val="0"/>
                                    <w:spacing w:line="240" w:lineRule="exact"/>
                                    <w:ind w:leftChars="-15" w:left="-37"/>
                                    <w:jc w:val="center"/>
                                    <w:rPr>
                                      <w:rFonts w:ascii="標楷體" w:hAnsi="標楷體"/>
                                      <w:color w:val="000000" w:themeColor="text1"/>
                                      <w:sz w:val="20"/>
                                    </w:rPr>
                                  </w:pPr>
                                </w:p>
                              </w:tc>
                              <w:tc>
                                <w:tcPr>
                                  <w:tcW w:w="875" w:type="pct"/>
                                  <w:vAlign w:val="center"/>
                                </w:tcPr>
                                <w:p w14:paraId="7D1D25F2" w14:textId="77777777" w:rsidR="00270BE7" w:rsidRPr="000D679F" w:rsidRDefault="00270BE7" w:rsidP="00123B47">
                                  <w:pPr>
                                    <w:overflowPunct w:val="0"/>
                                    <w:snapToGrid w:val="0"/>
                                    <w:spacing w:line="240" w:lineRule="exact"/>
                                    <w:ind w:leftChars="-19" w:left="-47" w:rightChars="-12" w:right="-30"/>
                                    <w:jc w:val="center"/>
                                    <w:rPr>
                                      <w:rFonts w:ascii="標楷體" w:hAnsi="標楷體"/>
                                      <w:color w:val="000000" w:themeColor="text1"/>
                                      <w:sz w:val="20"/>
                                    </w:rPr>
                                  </w:pPr>
                                  <w:r w:rsidRPr="000D679F">
                                    <w:rPr>
                                      <w:rFonts w:ascii="標楷體" w:hAnsi="標楷體" w:hint="eastAsia"/>
                                      <w:color w:val="000000" w:themeColor="text1"/>
                                      <w:sz w:val="20"/>
                                    </w:rPr>
                                    <w:t>B2等級人數</w:t>
                                  </w:r>
                                </w:p>
                              </w:tc>
                              <w:tc>
                                <w:tcPr>
                                  <w:tcW w:w="609" w:type="pct"/>
                                  <w:vAlign w:val="center"/>
                                </w:tcPr>
                                <w:p w14:paraId="62459EB6"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90</w:t>
                                  </w:r>
                                </w:p>
                              </w:tc>
                              <w:tc>
                                <w:tcPr>
                                  <w:tcW w:w="610" w:type="pct"/>
                                  <w:vAlign w:val="center"/>
                                </w:tcPr>
                                <w:p w14:paraId="23E6983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59</w:t>
                                  </w:r>
                                </w:p>
                              </w:tc>
                              <w:tc>
                                <w:tcPr>
                                  <w:tcW w:w="610" w:type="pct"/>
                                  <w:vAlign w:val="center"/>
                                </w:tcPr>
                                <w:p w14:paraId="606B3A1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20</w:t>
                                  </w:r>
                                </w:p>
                              </w:tc>
                              <w:tc>
                                <w:tcPr>
                                  <w:tcW w:w="610" w:type="pct"/>
                                  <w:vAlign w:val="center"/>
                                </w:tcPr>
                                <w:p w14:paraId="0CA18890"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w:t>
                                  </w:r>
                                </w:p>
                              </w:tc>
                              <w:tc>
                                <w:tcPr>
                                  <w:tcW w:w="610" w:type="pct"/>
                                  <w:vAlign w:val="center"/>
                                </w:tcPr>
                                <w:p w14:paraId="2C00B2D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w:t>
                                  </w:r>
                                </w:p>
                              </w:tc>
                              <w:tc>
                                <w:tcPr>
                                  <w:tcW w:w="613" w:type="pct"/>
                                  <w:gridSpan w:val="2"/>
                                  <w:vAlign w:val="center"/>
                                </w:tcPr>
                                <w:p w14:paraId="31DA84C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w:t>
                                  </w:r>
                                </w:p>
                              </w:tc>
                            </w:tr>
                            <w:tr w:rsidR="00270BE7" w:rsidRPr="00CF2E35" w14:paraId="5D626212" w14:textId="77777777" w:rsidTr="0077312B">
                              <w:trPr>
                                <w:trHeight w:val="312"/>
                                <w:jc w:val="center"/>
                              </w:trPr>
                              <w:tc>
                                <w:tcPr>
                                  <w:tcW w:w="464" w:type="pct"/>
                                  <w:vMerge/>
                                  <w:tcBorders>
                                    <w:bottom w:val="single" w:sz="4" w:space="0" w:color="auto"/>
                                  </w:tcBorders>
                                  <w:vAlign w:val="center"/>
                                </w:tcPr>
                                <w:p w14:paraId="1E3D52DC" w14:textId="77777777" w:rsidR="00270BE7" w:rsidRPr="000D679F" w:rsidRDefault="00270BE7" w:rsidP="00123B47">
                                  <w:pPr>
                                    <w:overflowPunct w:val="0"/>
                                    <w:snapToGrid w:val="0"/>
                                    <w:spacing w:line="240" w:lineRule="exact"/>
                                    <w:ind w:leftChars="-15" w:left="-37"/>
                                    <w:jc w:val="center"/>
                                    <w:rPr>
                                      <w:rFonts w:ascii="標楷體" w:hAnsi="標楷體"/>
                                      <w:color w:val="000000" w:themeColor="text1"/>
                                      <w:sz w:val="20"/>
                                    </w:rPr>
                                  </w:pPr>
                                </w:p>
                              </w:tc>
                              <w:tc>
                                <w:tcPr>
                                  <w:tcW w:w="875" w:type="pct"/>
                                  <w:tcBorders>
                                    <w:bottom w:val="single" w:sz="4" w:space="0" w:color="auto"/>
                                  </w:tcBorders>
                                  <w:vAlign w:val="center"/>
                                </w:tcPr>
                                <w:p w14:paraId="31A096BE"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占比％</w:t>
                                  </w:r>
                                </w:p>
                              </w:tc>
                              <w:tc>
                                <w:tcPr>
                                  <w:tcW w:w="609" w:type="pct"/>
                                  <w:tcBorders>
                                    <w:bottom w:val="single" w:sz="4" w:space="0" w:color="auto"/>
                                  </w:tcBorders>
                                  <w:vAlign w:val="center"/>
                                </w:tcPr>
                                <w:p w14:paraId="78C3C22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76.27</w:t>
                                  </w:r>
                                </w:p>
                              </w:tc>
                              <w:tc>
                                <w:tcPr>
                                  <w:tcW w:w="610" w:type="pct"/>
                                  <w:tcBorders>
                                    <w:bottom w:val="single" w:sz="4" w:space="0" w:color="auto"/>
                                  </w:tcBorders>
                                  <w:vAlign w:val="center"/>
                                </w:tcPr>
                                <w:p w14:paraId="08FD194F"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84.29</w:t>
                                  </w:r>
                                </w:p>
                              </w:tc>
                              <w:tc>
                                <w:tcPr>
                                  <w:tcW w:w="610" w:type="pct"/>
                                  <w:tcBorders>
                                    <w:bottom w:val="single" w:sz="4" w:space="0" w:color="auto"/>
                                  </w:tcBorders>
                                  <w:vAlign w:val="center"/>
                                </w:tcPr>
                                <w:p w14:paraId="70C0A0F8"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64.52</w:t>
                                  </w:r>
                                </w:p>
                              </w:tc>
                              <w:tc>
                                <w:tcPr>
                                  <w:tcW w:w="610" w:type="pct"/>
                                  <w:tcBorders>
                                    <w:bottom w:val="single" w:sz="4" w:space="0" w:color="auto"/>
                                  </w:tcBorders>
                                  <w:vAlign w:val="center"/>
                                </w:tcPr>
                                <w:p w14:paraId="28EC4FEB"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54.54</w:t>
                                  </w:r>
                                </w:p>
                              </w:tc>
                              <w:tc>
                                <w:tcPr>
                                  <w:tcW w:w="610" w:type="pct"/>
                                  <w:tcBorders>
                                    <w:bottom w:val="single" w:sz="4" w:space="0" w:color="auto"/>
                                  </w:tcBorders>
                                  <w:vAlign w:val="center"/>
                                </w:tcPr>
                                <w:p w14:paraId="0CC2ADB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100.00</w:t>
                                  </w:r>
                                </w:p>
                              </w:tc>
                              <w:tc>
                                <w:tcPr>
                                  <w:tcW w:w="613" w:type="pct"/>
                                  <w:gridSpan w:val="2"/>
                                  <w:tcBorders>
                                    <w:bottom w:val="single" w:sz="4" w:space="0" w:color="auto"/>
                                  </w:tcBorders>
                                  <w:vAlign w:val="center"/>
                                </w:tcPr>
                                <w:p w14:paraId="238FC417"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50.00</w:t>
                                  </w:r>
                                </w:p>
                              </w:tc>
                            </w:tr>
                            <w:tr w:rsidR="00270BE7" w:rsidRPr="00CF2E35" w14:paraId="70A0DB10" w14:textId="77777777" w:rsidTr="00123B47">
                              <w:trPr>
                                <w:trHeight w:val="312"/>
                                <w:jc w:val="center"/>
                              </w:trPr>
                              <w:tc>
                                <w:tcPr>
                                  <w:tcW w:w="5000" w:type="pct"/>
                                  <w:gridSpan w:val="9"/>
                                  <w:tcBorders>
                                    <w:left w:val="nil"/>
                                    <w:bottom w:val="nil"/>
                                    <w:right w:val="nil"/>
                                  </w:tcBorders>
                                  <w:vAlign w:val="center"/>
                                </w:tcPr>
                                <w:p w14:paraId="225943D4" w14:textId="77777777" w:rsidR="00270BE7" w:rsidRPr="00272321" w:rsidRDefault="00270BE7" w:rsidP="00123B47">
                                  <w:pPr>
                                    <w:overflowPunct w:val="0"/>
                                    <w:snapToGrid w:val="0"/>
                                    <w:spacing w:line="240" w:lineRule="exact"/>
                                    <w:ind w:rightChars="-28" w:right="-69"/>
                                    <w:rPr>
                                      <w:rFonts w:ascii="標楷體" w:hAnsi="標楷體"/>
                                      <w:color w:val="000000" w:themeColor="text1"/>
                                      <w:sz w:val="18"/>
                                      <w:szCs w:val="18"/>
                                    </w:rPr>
                                  </w:pPr>
                                  <w:r w:rsidRPr="002E4112">
                                    <w:rPr>
                                      <w:rFonts w:ascii="標楷體" w:hAnsi="標楷體" w:hint="eastAsia"/>
                                      <w:color w:val="000000" w:themeColor="text1"/>
                                      <w:sz w:val="18"/>
                                      <w:szCs w:val="18"/>
                                    </w:rPr>
                                    <w:t>資料來源：整理自基隆市政府教育處提供資料。</w:t>
                                  </w:r>
                                </w:p>
                                <w:p w14:paraId="558BD616" w14:textId="77777777" w:rsidR="00270BE7" w:rsidRPr="00123B47" w:rsidRDefault="00270BE7" w:rsidP="00123B47">
                                  <w:pPr>
                                    <w:overflowPunct w:val="0"/>
                                    <w:snapToGrid w:val="0"/>
                                    <w:spacing w:line="240" w:lineRule="exact"/>
                                    <w:ind w:rightChars="22" w:right="54"/>
                                    <w:jc w:val="right"/>
                                    <w:rPr>
                                      <w:rFonts w:ascii="標楷體" w:hAnsi="標楷體"/>
                                      <w:color w:val="000000" w:themeColor="text1"/>
                                      <w:sz w:val="20"/>
                                    </w:rPr>
                                  </w:pPr>
                                </w:p>
                              </w:tc>
                            </w:tr>
                          </w:tbl>
                          <w:p w14:paraId="28AAD86C" w14:textId="4F4154D4" w:rsidR="00270BE7" w:rsidRDefault="00270BE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48E1B2" id="_x0000_s1037" type="#_x0000_t202" style="position:absolute;left:0;text-align:left;margin-left:116.3pt;margin-top:7.45pt;width:379.55pt;height:267.3pt;z-index:-251418624;visibility:visible;mso-wrap-style:square;mso-width-percent:0;mso-height-percent:0;mso-wrap-distance-left:9.05pt;mso-wrap-distance-top:0;mso-wrap-distance-right:5.65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" stroked="f">
                <v:textbox>
                  <w:txbxContent>
                    <w:tbl>
                      <w:tblPr>
                        <w:tblStyle w:val="ad"/>
                        <w:tblW w:w="7437" w:type="dxa"/>
                        <w:jc w:val="center"/>
                        <w:tblLayout w:type="fixed"/>
                        <w:tblCellMar>
                          <w:left w:w="28" w:type="dxa"/>
                          <w:right w:w="28" w:type="dxa"/>
                        </w:tblCellMar>
                        <w:tblLook w:val="04A0" w:firstRow="1" w:lastRow="0" w:firstColumn="1" w:lastColumn="0" w:noHBand="0" w:noVBand="1"/>
                      </w:tblPr>
                      <w:tblGrid>
                        <w:gridCol w:w="691"/>
                        <w:gridCol w:w="1302"/>
                        <w:gridCol w:w="906"/>
                        <w:gridCol w:w="907"/>
                        <w:gridCol w:w="907"/>
                        <w:gridCol w:w="907"/>
                        <w:gridCol w:w="907"/>
                        <w:gridCol w:w="779"/>
                        <w:gridCol w:w="131"/>
                      </w:tblGrid>
                      <w:tr w:rsidR="00270BE7" w:rsidRPr="00CF2E35" w14:paraId="57C304C5" w14:textId="77777777" w:rsidTr="00123B47">
                        <w:trPr>
                          <w:gridAfter w:val="1"/>
                          <w:wAfter w:w="88" w:type="pct"/>
                          <w:trHeight w:val="468"/>
                          <w:jc w:val="center"/>
                        </w:trPr>
                        <w:tc>
                          <w:tcPr>
                            <w:tcW w:w="4912" w:type="pct"/>
                            <w:gridSpan w:val="8"/>
                            <w:tcBorders>
                              <w:top w:val="nil"/>
                              <w:left w:val="nil"/>
                              <w:right w:val="nil"/>
                            </w:tcBorders>
                            <w:vAlign w:val="center"/>
                          </w:tcPr>
                          <w:p w14:paraId="02AA7D50" w14:textId="77777777" w:rsidR="00270BE7" w:rsidRPr="000D679F" w:rsidRDefault="00270BE7" w:rsidP="00123B47">
                            <w:pPr>
                              <w:overflowPunct w:val="0"/>
                              <w:snapToGrid w:val="0"/>
                              <w:spacing w:line="280" w:lineRule="exact"/>
                              <w:jc w:val="center"/>
                              <w:rPr>
                                <w:rFonts w:ascii="標楷體" w:hAnsi="標楷體"/>
                                <w:b/>
                                <w:bCs/>
                                <w:color w:val="000000" w:themeColor="text1"/>
                                <w:szCs w:val="24"/>
                              </w:rPr>
                            </w:pPr>
                            <w:r w:rsidRPr="000D679F">
                              <w:rPr>
                                <w:rFonts w:ascii="標楷體" w:hAnsi="標楷體" w:hint="eastAsia"/>
                                <w:b/>
                                <w:bCs/>
                                <w:color w:val="000000" w:themeColor="text1"/>
                                <w:szCs w:val="24"/>
                              </w:rPr>
                              <w:t>表</w:t>
                            </w:r>
                            <w:r>
                              <w:rPr>
                                <w:rFonts w:ascii="標楷體" w:hAnsi="標楷體"/>
                                <w:b/>
                                <w:bCs/>
                                <w:color w:val="000000" w:themeColor="text1"/>
                                <w:szCs w:val="24"/>
                              </w:rPr>
                              <w:t xml:space="preserve">4 </w:t>
                            </w:r>
                            <w:r w:rsidRPr="000D679F">
                              <w:rPr>
                                <w:rFonts w:ascii="標楷體" w:hAnsi="標楷體" w:hint="eastAsia"/>
                                <w:b/>
                                <w:bCs/>
                                <w:color w:val="000000" w:themeColor="text1"/>
                                <w:szCs w:val="24"/>
                              </w:rPr>
                              <w:t xml:space="preserve"> 基隆市立國中小學英語文教師具雙語專長情形</w:t>
                            </w:r>
                          </w:p>
                          <w:p w14:paraId="619622D4" w14:textId="77777777" w:rsidR="00270BE7" w:rsidRPr="000D679F" w:rsidRDefault="00270BE7" w:rsidP="00123B47">
                            <w:pPr>
                              <w:overflowPunct w:val="0"/>
                              <w:snapToGrid w:val="0"/>
                              <w:spacing w:line="240" w:lineRule="exact"/>
                              <w:jc w:val="right"/>
                              <w:rPr>
                                <w:rFonts w:ascii="標楷體" w:hAnsi="標楷體"/>
                                <w:color w:val="000000" w:themeColor="text1"/>
                                <w:sz w:val="20"/>
                              </w:rPr>
                            </w:pPr>
                            <w:r w:rsidRPr="00CF2E35">
                              <w:rPr>
                                <w:rFonts w:ascii="標楷體" w:hAnsi="標楷體" w:hint="eastAsia"/>
                                <w:color w:val="000000" w:themeColor="text1"/>
                                <w:sz w:val="18"/>
                                <w:szCs w:val="18"/>
                              </w:rPr>
                              <w:t>單位：人數、％</w:t>
                            </w:r>
                          </w:p>
                        </w:tc>
                      </w:tr>
                      <w:tr w:rsidR="00270BE7" w:rsidRPr="00CF2E35" w14:paraId="723839A3" w14:textId="77777777" w:rsidTr="0077312B">
                        <w:trPr>
                          <w:trHeight w:val="468"/>
                          <w:jc w:val="center"/>
                        </w:trPr>
                        <w:tc>
                          <w:tcPr>
                            <w:tcW w:w="464" w:type="pct"/>
                            <w:vAlign w:val="center"/>
                          </w:tcPr>
                          <w:p w14:paraId="6F9ADDAB" w14:textId="77777777" w:rsidR="00270BE7" w:rsidRPr="000D679F" w:rsidRDefault="00270BE7" w:rsidP="00123B47">
                            <w:pPr>
                              <w:overflowPunct w:val="0"/>
                              <w:snapToGrid w:val="0"/>
                              <w:spacing w:line="240" w:lineRule="exact"/>
                              <w:rPr>
                                <w:rFonts w:ascii="標楷體" w:hAnsi="標楷體"/>
                                <w:color w:val="000000" w:themeColor="text1"/>
                                <w:sz w:val="20"/>
                              </w:rPr>
                            </w:pPr>
                            <w:r w:rsidRPr="000D679F">
                              <w:rPr>
                                <w:rFonts w:ascii="標楷體" w:hAnsi="標楷體" w:hint="eastAsia"/>
                                <w:color w:val="000000" w:themeColor="text1"/>
                                <w:sz w:val="20"/>
                              </w:rPr>
                              <w:t>學年度</w:t>
                            </w:r>
                          </w:p>
                        </w:tc>
                        <w:tc>
                          <w:tcPr>
                            <w:tcW w:w="875" w:type="pct"/>
                            <w:vAlign w:val="center"/>
                          </w:tcPr>
                          <w:p w14:paraId="2336DCBD" w14:textId="77777777" w:rsidR="00270BE7" w:rsidRPr="00500E18" w:rsidRDefault="00270BE7" w:rsidP="00123B47">
                            <w:pPr>
                              <w:overflowPunct w:val="0"/>
                              <w:snapToGrid w:val="0"/>
                              <w:spacing w:line="240" w:lineRule="exact"/>
                              <w:jc w:val="center"/>
                              <w:rPr>
                                <w:rFonts w:ascii="標楷體" w:hAnsi="標楷體"/>
                                <w:color w:val="000000" w:themeColor="text1"/>
                                <w:sz w:val="20"/>
                              </w:rPr>
                            </w:pPr>
                            <w:r>
                              <w:rPr>
                                <w:rFonts w:ascii="標楷體" w:hAnsi="標楷體" w:hint="eastAsia"/>
                                <w:color w:val="000000" w:themeColor="text1"/>
                                <w:sz w:val="20"/>
                              </w:rPr>
                              <w:t>項</w:t>
                            </w:r>
                            <w:r>
                              <w:rPr>
                                <w:rFonts w:ascii="標楷體" w:hAnsi="標楷體"/>
                                <w:color w:val="000000" w:themeColor="text1"/>
                                <w:sz w:val="20"/>
                              </w:rPr>
                              <w:t>目</w:t>
                            </w:r>
                          </w:p>
                        </w:tc>
                        <w:tc>
                          <w:tcPr>
                            <w:tcW w:w="609" w:type="pct"/>
                            <w:vAlign w:val="center"/>
                          </w:tcPr>
                          <w:p w14:paraId="0ABEFCA1"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合計</w:t>
                            </w:r>
                          </w:p>
                        </w:tc>
                        <w:tc>
                          <w:tcPr>
                            <w:tcW w:w="610" w:type="pct"/>
                            <w:vAlign w:val="center"/>
                          </w:tcPr>
                          <w:p w14:paraId="5BEE6848" w14:textId="77777777" w:rsidR="00270BE7" w:rsidRPr="000D679F" w:rsidRDefault="00270BE7" w:rsidP="00123B47">
                            <w:pPr>
                              <w:overflowPunct w:val="0"/>
                              <w:snapToGrid w:val="0"/>
                              <w:spacing w:line="240" w:lineRule="exact"/>
                              <w:ind w:leftChars="-38" w:left="-94"/>
                              <w:jc w:val="center"/>
                              <w:rPr>
                                <w:rFonts w:ascii="標楷體" w:hAnsi="標楷體"/>
                                <w:color w:val="000000" w:themeColor="text1"/>
                                <w:sz w:val="20"/>
                              </w:rPr>
                            </w:pPr>
                            <w:r w:rsidRPr="000D679F">
                              <w:rPr>
                                <w:rFonts w:ascii="標楷體" w:hAnsi="標楷體" w:hint="eastAsia"/>
                                <w:color w:val="000000" w:themeColor="text1"/>
                                <w:sz w:val="20"/>
                              </w:rPr>
                              <w:t>正式編</w:t>
                            </w:r>
                          </w:p>
                          <w:p w14:paraId="64236A0C" w14:textId="77777777" w:rsidR="00270BE7" w:rsidRPr="000D679F" w:rsidRDefault="00270BE7" w:rsidP="00123B47">
                            <w:pPr>
                              <w:overflowPunct w:val="0"/>
                              <w:snapToGrid w:val="0"/>
                              <w:spacing w:line="240" w:lineRule="exact"/>
                              <w:ind w:leftChars="-38" w:left="-94"/>
                              <w:jc w:val="center"/>
                              <w:rPr>
                                <w:rFonts w:ascii="標楷體" w:hAnsi="標楷體"/>
                                <w:color w:val="000000" w:themeColor="text1"/>
                                <w:sz w:val="20"/>
                              </w:rPr>
                            </w:pPr>
                            <w:r w:rsidRPr="000D679F">
                              <w:rPr>
                                <w:rFonts w:ascii="標楷體" w:hAnsi="標楷體" w:hint="eastAsia"/>
                                <w:color w:val="000000" w:themeColor="text1"/>
                                <w:sz w:val="20"/>
                              </w:rPr>
                              <w:t>制教師</w:t>
                            </w:r>
                          </w:p>
                        </w:tc>
                        <w:tc>
                          <w:tcPr>
                            <w:tcW w:w="610" w:type="pct"/>
                            <w:vAlign w:val="center"/>
                          </w:tcPr>
                          <w:p w14:paraId="3DA82AAC"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具專長</w:t>
                            </w:r>
                          </w:p>
                          <w:p w14:paraId="7779D9EE"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代理教師</w:t>
                            </w:r>
                          </w:p>
                        </w:tc>
                        <w:tc>
                          <w:tcPr>
                            <w:tcW w:w="610" w:type="pct"/>
                            <w:vAlign w:val="center"/>
                          </w:tcPr>
                          <w:p w14:paraId="18AA6A50"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具專長</w:t>
                            </w:r>
                          </w:p>
                          <w:p w14:paraId="5CBD3370"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代課教師</w:t>
                            </w:r>
                          </w:p>
                        </w:tc>
                        <w:tc>
                          <w:tcPr>
                            <w:tcW w:w="610" w:type="pct"/>
                            <w:vAlign w:val="center"/>
                          </w:tcPr>
                          <w:p w14:paraId="616B2840"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未具專長</w:t>
                            </w:r>
                          </w:p>
                          <w:p w14:paraId="66F413E9"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代理教師</w:t>
                            </w:r>
                          </w:p>
                        </w:tc>
                        <w:tc>
                          <w:tcPr>
                            <w:tcW w:w="613" w:type="pct"/>
                            <w:gridSpan w:val="2"/>
                            <w:vAlign w:val="center"/>
                          </w:tcPr>
                          <w:p w14:paraId="3CACCABB"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未具專長</w:t>
                            </w:r>
                          </w:p>
                          <w:p w14:paraId="4BEA2FCA"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代課教師</w:t>
                            </w:r>
                          </w:p>
                        </w:tc>
                      </w:tr>
                      <w:tr w:rsidR="00270BE7" w:rsidRPr="00CF2E35" w14:paraId="5645066E" w14:textId="77777777" w:rsidTr="0077312B">
                        <w:trPr>
                          <w:trHeight w:val="312"/>
                          <w:jc w:val="center"/>
                        </w:trPr>
                        <w:tc>
                          <w:tcPr>
                            <w:tcW w:w="464" w:type="pct"/>
                            <w:vMerge w:val="restart"/>
                            <w:vAlign w:val="center"/>
                          </w:tcPr>
                          <w:p w14:paraId="72081993"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112</w:t>
                            </w:r>
                          </w:p>
                        </w:tc>
                        <w:tc>
                          <w:tcPr>
                            <w:tcW w:w="875" w:type="pct"/>
                            <w:vAlign w:val="center"/>
                          </w:tcPr>
                          <w:p w14:paraId="3BCA03E1" w14:textId="77777777" w:rsidR="00270BE7" w:rsidRPr="000D679F" w:rsidRDefault="00270BE7" w:rsidP="00123B47">
                            <w:pPr>
                              <w:overflowPunct w:val="0"/>
                              <w:snapToGrid w:val="0"/>
                              <w:spacing w:line="240" w:lineRule="exact"/>
                              <w:ind w:leftChars="-13" w:left="-32"/>
                              <w:jc w:val="center"/>
                              <w:rPr>
                                <w:rFonts w:ascii="標楷體" w:hAnsi="標楷體"/>
                                <w:color w:val="000000" w:themeColor="text1"/>
                                <w:sz w:val="20"/>
                              </w:rPr>
                            </w:pPr>
                            <w:r w:rsidRPr="000D679F">
                              <w:rPr>
                                <w:rFonts w:ascii="標楷體" w:hAnsi="標楷體" w:hint="eastAsia"/>
                                <w:color w:val="000000" w:themeColor="text1"/>
                                <w:sz w:val="20"/>
                              </w:rPr>
                              <w:t>教師人數</w:t>
                            </w:r>
                          </w:p>
                        </w:tc>
                        <w:tc>
                          <w:tcPr>
                            <w:tcW w:w="609" w:type="pct"/>
                            <w:vAlign w:val="center"/>
                          </w:tcPr>
                          <w:p w14:paraId="5003A2BB"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221</w:t>
                            </w:r>
                          </w:p>
                        </w:tc>
                        <w:tc>
                          <w:tcPr>
                            <w:tcW w:w="610" w:type="pct"/>
                            <w:vAlign w:val="center"/>
                          </w:tcPr>
                          <w:p w14:paraId="3686D187"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157</w:t>
                            </w:r>
                          </w:p>
                        </w:tc>
                        <w:tc>
                          <w:tcPr>
                            <w:tcW w:w="610" w:type="pct"/>
                            <w:vAlign w:val="center"/>
                          </w:tcPr>
                          <w:p w14:paraId="6D20E99A"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42</w:t>
                            </w:r>
                          </w:p>
                        </w:tc>
                        <w:tc>
                          <w:tcPr>
                            <w:tcW w:w="610" w:type="pct"/>
                            <w:vAlign w:val="center"/>
                          </w:tcPr>
                          <w:p w14:paraId="22AEB6A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11</w:t>
                            </w:r>
                          </w:p>
                        </w:tc>
                        <w:tc>
                          <w:tcPr>
                            <w:tcW w:w="610" w:type="pct"/>
                            <w:vAlign w:val="center"/>
                          </w:tcPr>
                          <w:p w14:paraId="23A2DCE5"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8</w:t>
                            </w:r>
                          </w:p>
                        </w:tc>
                        <w:tc>
                          <w:tcPr>
                            <w:tcW w:w="613" w:type="pct"/>
                            <w:gridSpan w:val="2"/>
                            <w:vAlign w:val="center"/>
                          </w:tcPr>
                          <w:p w14:paraId="3A01130F"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w:t>
                            </w:r>
                          </w:p>
                        </w:tc>
                      </w:tr>
                      <w:tr w:rsidR="00270BE7" w:rsidRPr="00CF2E35" w14:paraId="07DD6D9C" w14:textId="77777777" w:rsidTr="0077312B">
                        <w:trPr>
                          <w:trHeight w:val="312"/>
                          <w:jc w:val="center"/>
                        </w:trPr>
                        <w:tc>
                          <w:tcPr>
                            <w:tcW w:w="464" w:type="pct"/>
                            <w:vMerge/>
                            <w:vAlign w:val="center"/>
                          </w:tcPr>
                          <w:p w14:paraId="31149DF3"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p>
                        </w:tc>
                        <w:tc>
                          <w:tcPr>
                            <w:tcW w:w="875" w:type="pct"/>
                            <w:vAlign w:val="center"/>
                          </w:tcPr>
                          <w:p w14:paraId="7EFC5402" w14:textId="77777777" w:rsidR="00270BE7" w:rsidRPr="000D679F" w:rsidRDefault="00270BE7" w:rsidP="00123B47">
                            <w:pPr>
                              <w:overflowPunct w:val="0"/>
                              <w:snapToGrid w:val="0"/>
                              <w:spacing w:line="240" w:lineRule="exact"/>
                              <w:ind w:leftChars="-19" w:left="-47" w:rightChars="-12" w:right="-30"/>
                              <w:jc w:val="center"/>
                              <w:rPr>
                                <w:rFonts w:ascii="標楷體" w:hAnsi="標楷體"/>
                                <w:color w:val="000000" w:themeColor="text1"/>
                                <w:sz w:val="20"/>
                              </w:rPr>
                            </w:pPr>
                            <w:r w:rsidRPr="000D679F">
                              <w:rPr>
                                <w:rFonts w:ascii="標楷體" w:hAnsi="標楷體" w:hint="eastAsia"/>
                                <w:color w:val="000000" w:themeColor="text1"/>
                                <w:sz w:val="20"/>
                              </w:rPr>
                              <w:t>B2等級人數</w:t>
                            </w:r>
                          </w:p>
                        </w:tc>
                        <w:tc>
                          <w:tcPr>
                            <w:tcW w:w="609" w:type="pct"/>
                            <w:vAlign w:val="center"/>
                          </w:tcPr>
                          <w:p w14:paraId="312FBDA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130</w:t>
                            </w:r>
                          </w:p>
                        </w:tc>
                        <w:tc>
                          <w:tcPr>
                            <w:tcW w:w="610" w:type="pct"/>
                            <w:vAlign w:val="center"/>
                          </w:tcPr>
                          <w:p w14:paraId="0F8C4D86"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97</w:t>
                            </w:r>
                          </w:p>
                        </w:tc>
                        <w:tc>
                          <w:tcPr>
                            <w:tcW w:w="610" w:type="pct"/>
                            <w:vAlign w:val="center"/>
                          </w:tcPr>
                          <w:p w14:paraId="1486BF96"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27</w:t>
                            </w:r>
                          </w:p>
                        </w:tc>
                        <w:tc>
                          <w:tcPr>
                            <w:tcW w:w="610" w:type="pct"/>
                            <w:vAlign w:val="center"/>
                          </w:tcPr>
                          <w:p w14:paraId="10708FE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w:t>
                            </w:r>
                          </w:p>
                        </w:tc>
                        <w:tc>
                          <w:tcPr>
                            <w:tcW w:w="610" w:type="pct"/>
                            <w:vAlign w:val="center"/>
                          </w:tcPr>
                          <w:p w14:paraId="494E0D93"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w:t>
                            </w:r>
                          </w:p>
                        </w:tc>
                        <w:tc>
                          <w:tcPr>
                            <w:tcW w:w="613" w:type="pct"/>
                            <w:gridSpan w:val="2"/>
                            <w:vAlign w:val="center"/>
                          </w:tcPr>
                          <w:p w14:paraId="526BAD1F"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270BE7" w:rsidRPr="00CF2E35" w14:paraId="58CBB48D" w14:textId="77777777" w:rsidTr="0077312B">
                        <w:trPr>
                          <w:trHeight w:val="312"/>
                          <w:jc w:val="center"/>
                        </w:trPr>
                        <w:tc>
                          <w:tcPr>
                            <w:tcW w:w="464" w:type="pct"/>
                            <w:vMerge/>
                            <w:vAlign w:val="center"/>
                          </w:tcPr>
                          <w:p w14:paraId="54C2AA00"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p>
                        </w:tc>
                        <w:tc>
                          <w:tcPr>
                            <w:tcW w:w="875" w:type="pct"/>
                            <w:vAlign w:val="center"/>
                          </w:tcPr>
                          <w:p w14:paraId="4B00A1E8"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占比％</w:t>
                            </w:r>
                          </w:p>
                        </w:tc>
                        <w:tc>
                          <w:tcPr>
                            <w:tcW w:w="609" w:type="pct"/>
                            <w:vAlign w:val="center"/>
                          </w:tcPr>
                          <w:p w14:paraId="72502E4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58.82</w:t>
                            </w:r>
                          </w:p>
                        </w:tc>
                        <w:tc>
                          <w:tcPr>
                            <w:tcW w:w="610" w:type="pct"/>
                            <w:vAlign w:val="center"/>
                          </w:tcPr>
                          <w:p w14:paraId="090D24D4"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61.78</w:t>
                            </w:r>
                          </w:p>
                        </w:tc>
                        <w:tc>
                          <w:tcPr>
                            <w:tcW w:w="610" w:type="pct"/>
                            <w:vAlign w:val="center"/>
                          </w:tcPr>
                          <w:p w14:paraId="584A9F5F"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64.29</w:t>
                            </w:r>
                          </w:p>
                        </w:tc>
                        <w:tc>
                          <w:tcPr>
                            <w:tcW w:w="610" w:type="pct"/>
                            <w:vAlign w:val="center"/>
                          </w:tcPr>
                          <w:p w14:paraId="41D0EEDB"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27.27</w:t>
                            </w:r>
                          </w:p>
                        </w:tc>
                        <w:tc>
                          <w:tcPr>
                            <w:tcW w:w="610" w:type="pct"/>
                            <w:vAlign w:val="center"/>
                          </w:tcPr>
                          <w:p w14:paraId="07681E4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37.50</w:t>
                            </w:r>
                          </w:p>
                        </w:tc>
                        <w:tc>
                          <w:tcPr>
                            <w:tcW w:w="613" w:type="pct"/>
                            <w:gridSpan w:val="2"/>
                            <w:vAlign w:val="center"/>
                          </w:tcPr>
                          <w:p w14:paraId="405D5D29"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270BE7" w:rsidRPr="00CF2E35" w14:paraId="7116A23F" w14:textId="77777777" w:rsidTr="0077312B">
                        <w:trPr>
                          <w:trHeight w:val="312"/>
                          <w:jc w:val="center"/>
                        </w:trPr>
                        <w:tc>
                          <w:tcPr>
                            <w:tcW w:w="464" w:type="pct"/>
                            <w:vMerge w:val="restart"/>
                            <w:vAlign w:val="center"/>
                          </w:tcPr>
                          <w:p w14:paraId="19DA6A14"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113</w:t>
                            </w:r>
                          </w:p>
                        </w:tc>
                        <w:tc>
                          <w:tcPr>
                            <w:tcW w:w="875" w:type="pct"/>
                            <w:vAlign w:val="center"/>
                          </w:tcPr>
                          <w:p w14:paraId="6B244779"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教師人數</w:t>
                            </w:r>
                          </w:p>
                        </w:tc>
                        <w:tc>
                          <w:tcPr>
                            <w:tcW w:w="609" w:type="pct"/>
                            <w:vAlign w:val="center"/>
                          </w:tcPr>
                          <w:p w14:paraId="69D6CE5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223</w:t>
                            </w:r>
                          </w:p>
                        </w:tc>
                        <w:tc>
                          <w:tcPr>
                            <w:tcW w:w="610" w:type="pct"/>
                            <w:vAlign w:val="center"/>
                          </w:tcPr>
                          <w:p w14:paraId="70B7A4B7"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149</w:t>
                            </w:r>
                          </w:p>
                        </w:tc>
                        <w:tc>
                          <w:tcPr>
                            <w:tcW w:w="610" w:type="pct"/>
                            <w:vAlign w:val="center"/>
                          </w:tcPr>
                          <w:p w14:paraId="5037060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48</w:t>
                            </w:r>
                          </w:p>
                        </w:tc>
                        <w:tc>
                          <w:tcPr>
                            <w:tcW w:w="610" w:type="pct"/>
                            <w:vAlign w:val="center"/>
                          </w:tcPr>
                          <w:p w14:paraId="69EE2236"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18</w:t>
                            </w:r>
                          </w:p>
                        </w:tc>
                        <w:tc>
                          <w:tcPr>
                            <w:tcW w:w="610" w:type="pct"/>
                            <w:vAlign w:val="center"/>
                          </w:tcPr>
                          <w:p w14:paraId="6FA3674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w:t>
                            </w:r>
                          </w:p>
                        </w:tc>
                        <w:tc>
                          <w:tcPr>
                            <w:tcW w:w="613" w:type="pct"/>
                            <w:gridSpan w:val="2"/>
                            <w:vAlign w:val="center"/>
                          </w:tcPr>
                          <w:p w14:paraId="6ABD0932"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w:t>
                            </w:r>
                          </w:p>
                        </w:tc>
                      </w:tr>
                      <w:tr w:rsidR="00270BE7" w:rsidRPr="00CF2E35" w14:paraId="488CE955" w14:textId="77777777" w:rsidTr="0077312B">
                        <w:trPr>
                          <w:trHeight w:val="312"/>
                          <w:jc w:val="center"/>
                        </w:trPr>
                        <w:tc>
                          <w:tcPr>
                            <w:tcW w:w="464" w:type="pct"/>
                            <w:vMerge/>
                            <w:vAlign w:val="center"/>
                          </w:tcPr>
                          <w:p w14:paraId="0C5B37FC" w14:textId="77777777" w:rsidR="00270BE7" w:rsidRPr="000D679F" w:rsidRDefault="00270BE7" w:rsidP="00123B47">
                            <w:pPr>
                              <w:overflowPunct w:val="0"/>
                              <w:snapToGrid w:val="0"/>
                              <w:spacing w:line="240" w:lineRule="exact"/>
                              <w:jc w:val="both"/>
                              <w:rPr>
                                <w:rFonts w:ascii="標楷體" w:hAnsi="標楷體"/>
                                <w:color w:val="000000" w:themeColor="text1"/>
                                <w:sz w:val="20"/>
                              </w:rPr>
                            </w:pPr>
                          </w:p>
                        </w:tc>
                        <w:tc>
                          <w:tcPr>
                            <w:tcW w:w="875" w:type="pct"/>
                            <w:vAlign w:val="center"/>
                          </w:tcPr>
                          <w:p w14:paraId="227F8402" w14:textId="77777777" w:rsidR="00270BE7" w:rsidRPr="000D679F" w:rsidRDefault="00270BE7" w:rsidP="00123B47">
                            <w:pPr>
                              <w:overflowPunct w:val="0"/>
                              <w:snapToGrid w:val="0"/>
                              <w:spacing w:line="240" w:lineRule="exact"/>
                              <w:ind w:leftChars="-19" w:left="-47" w:rightChars="-12" w:right="-30"/>
                              <w:jc w:val="center"/>
                              <w:rPr>
                                <w:rFonts w:ascii="標楷體" w:hAnsi="標楷體"/>
                                <w:color w:val="000000" w:themeColor="text1"/>
                                <w:sz w:val="20"/>
                              </w:rPr>
                            </w:pPr>
                            <w:r w:rsidRPr="000D679F">
                              <w:rPr>
                                <w:rFonts w:ascii="標楷體" w:hAnsi="標楷體" w:hint="eastAsia"/>
                                <w:color w:val="000000" w:themeColor="text1"/>
                                <w:sz w:val="20"/>
                              </w:rPr>
                              <w:t>B2等級人數</w:t>
                            </w:r>
                          </w:p>
                        </w:tc>
                        <w:tc>
                          <w:tcPr>
                            <w:tcW w:w="609" w:type="pct"/>
                            <w:vAlign w:val="center"/>
                          </w:tcPr>
                          <w:p w14:paraId="10F802D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138</w:t>
                            </w:r>
                          </w:p>
                        </w:tc>
                        <w:tc>
                          <w:tcPr>
                            <w:tcW w:w="610" w:type="pct"/>
                            <w:vAlign w:val="center"/>
                          </w:tcPr>
                          <w:p w14:paraId="1590C759"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97</w:t>
                            </w:r>
                          </w:p>
                        </w:tc>
                        <w:tc>
                          <w:tcPr>
                            <w:tcW w:w="610" w:type="pct"/>
                            <w:vAlign w:val="center"/>
                          </w:tcPr>
                          <w:p w14:paraId="6E3C566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30</w:t>
                            </w:r>
                          </w:p>
                        </w:tc>
                        <w:tc>
                          <w:tcPr>
                            <w:tcW w:w="610" w:type="pct"/>
                            <w:vAlign w:val="center"/>
                          </w:tcPr>
                          <w:p w14:paraId="1BCAB828"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w:t>
                            </w:r>
                          </w:p>
                        </w:tc>
                        <w:tc>
                          <w:tcPr>
                            <w:tcW w:w="610" w:type="pct"/>
                            <w:vAlign w:val="center"/>
                          </w:tcPr>
                          <w:p w14:paraId="4B07A62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w:t>
                            </w:r>
                          </w:p>
                        </w:tc>
                        <w:tc>
                          <w:tcPr>
                            <w:tcW w:w="613" w:type="pct"/>
                            <w:gridSpan w:val="2"/>
                            <w:vAlign w:val="center"/>
                          </w:tcPr>
                          <w:p w14:paraId="7F7F0FC5"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w:t>
                            </w:r>
                          </w:p>
                        </w:tc>
                      </w:tr>
                      <w:tr w:rsidR="00270BE7" w:rsidRPr="00CF2E35" w14:paraId="172CA341" w14:textId="77777777" w:rsidTr="0077312B">
                        <w:trPr>
                          <w:trHeight w:val="312"/>
                          <w:jc w:val="center"/>
                        </w:trPr>
                        <w:tc>
                          <w:tcPr>
                            <w:tcW w:w="464" w:type="pct"/>
                            <w:vMerge/>
                            <w:vAlign w:val="center"/>
                          </w:tcPr>
                          <w:p w14:paraId="60E049F4" w14:textId="77777777" w:rsidR="00270BE7" w:rsidRPr="000D679F" w:rsidRDefault="00270BE7" w:rsidP="00123B47">
                            <w:pPr>
                              <w:overflowPunct w:val="0"/>
                              <w:snapToGrid w:val="0"/>
                              <w:spacing w:line="240" w:lineRule="exact"/>
                              <w:jc w:val="both"/>
                              <w:rPr>
                                <w:rFonts w:ascii="標楷體" w:hAnsi="標楷體"/>
                                <w:color w:val="000000" w:themeColor="text1"/>
                                <w:sz w:val="20"/>
                              </w:rPr>
                            </w:pPr>
                          </w:p>
                        </w:tc>
                        <w:tc>
                          <w:tcPr>
                            <w:tcW w:w="875" w:type="pct"/>
                            <w:tcBorders>
                              <w:bottom w:val="double" w:sz="4" w:space="0" w:color="auto"/>
                            </w:tcBorders>
                            <w:vAlign w:val="center"/>
                          </w:tcPr>
                          <w:p w14:paraId="1781FAF2"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占比％</w:t>
                            </w:r>
                          </w:p>
                        </w:tc>
                        <w:tc>
                          <w:tcPr>
                            <w:tcW w:w="609" w:type="pct"/>
                            <w:tcBorders>
                              <w:bottom w:val="double" w:sz="4" w:space="0" w:color="auto"/>
                            </w:tcBorders>
                            <w:vAlign w:val="center"/>
                          </w:tcPr>
                          <w:p w14:paraId="7084DF9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61.88</w:t>
                            </w:r>
                          </w:p>
                        </w:tc>
                        <w:tc>
                          <w:tcPr>
                            <w:tcW w:w="610" w:type="pct"/>
                            <w:tcBorders>
                              <w:bottom w:val="double" w:sz="4" w:space="0" w:color="auto"/>
                            </w:tcBorders>
                            <w:vAlign w:val="center"/>
                          </w:tcPr>
                          <w:p w14:paraId="3481ACB8"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65.10</w:t>
                            </w:r>
                          </w:p>
                        </w:tc>
                        <w:tc>
                          <w:tcPr>
                            <w:tcW w:w="610" w:type="pct"/>
                            <w:tcBorders>
                              <w:bottom w:val="double" w:sz="4" w:space="0" w:color="auto"/>
                            </w:tcBorders>
                            <w:vAlign w:val="center"/>
                          </w:tcPr>
                          <w:p w14:paraId="6DCBF02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62.50</w:t>
                            </w:r>
                          </w:p>
                        </w:tc>
                        <w:tc>
                          <w:tcPr>
                            <w:tcW w:w="610" w:type="pct"/>
                            <w:tcBorders>
                              <w:bottom w:val="double" w:sz="4" w:space="0" w:color="auto"/>
                            </w:tcBorders>
                            <w:vAlign w:val="center"/>
                          </w:tcPr>
                          <w:p w14:paraId="43C9C650"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27.78</w:t>
                            </w:r>
                          </w:p>
                        </w:tc>
                        <w:tc>
                          <w:tcPr>
                            <w:tcW w:w="610" w:type="pct"/>
                            <w:tcBorders>
                              <w:bottom w:val="double" w:sz="4" w:space="0" w:color="auto"/>
                            </w:tcBorders>
                            <w:vAlign w:val="center"/>
                          </w:tcPr>
                          <w:p w14:paraId="2EC9CE7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83.33</w:t>
                            </w:r>
                          </w:p>
                        </w:tc>
                        <w:tc>
                          <w:tcPr>
                            <w:tcW w:w="613" w:type="pct"/>
                            <w:gridSpan w:val="2"/>
                            <w:tcBorders>
                              <w:bottom w:val="double" w:sz="4" w:space="0" w:color="auto"/>
                            </w:tcBorders>
                            <w:vAlign w:val="center"/>
                          </w:tcPr>
                          <w:p w14:paraId="0F03930A"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50.00</w:t>
                            </w:r>
                          </w:p>
                        </w:tc>
                      </w:tr>
                      <w:tr w:rsidR="00270BE7" w:rsidRPr="00CF2E35" w14:paraId="6FA0103C" w14:textId="77777777" w:rsidTr="0077312B">
                        <w:trPr>
                          <w:trHeight w:val="312"/>
                          <w:jc w:val="center"/>
                        </w:trPr>
                        <w:tc>
                          <w:tcPr>
                            <w:tcW w:w="464" w:type="pct"/>
                            <w:vMerge/>
                            <w:vAlign w:val="center"/>
                          </w:tcPr>
                          <w:p w14:paraId="267FA611" w14:textId="77777777" w:rsidR="00270BE7" w:rsidRPr="000D679F" w:rsidRDefault="00270BE7" w:rsidP="00123B47">
                            <w:pPr>
                              <w:overflowPunct w:val="0"/>
                              <w:snapToGrid w:val="0"/>
                              <w:spacing w:line="240" w:lineRule="exact"/>
                              <w:ind w:leftChars="-15" w:left="-37"/>
                              <w:jc w:val="center"/>
                              <w:rPr>
                                <w:rFonts w:ascii="標楷體" w:hAnsi="標楷體"/>
                                <w:color w:val="000000" w:themeColor="text1"/>
                                <w:sz w:val="20"/>
                              </w:rPr>
                            </w:pPr>
                          </w:p>
                        </w:tc>
                        <w:tc>
                          <w:tcPr>
                            <w:tcW w:w="875" w:type="pct"/>
                            <w:tcBorders>
                              <w:top w:val="double" w:sz="4" w:space="0" w:color="auto"/>
                            </w:tcBorders>
                            <w:vAlign w:val="center"/>
                          </w:tcPr>
                          <w:p w14:paraId="0A12AF86"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國中教師人數</w:t>
                            </w:r>
                          </w:p>
                        </w:tc>
                        <w:tc>
                          <w:tcPr>
                            <w:tcW w:w="609" w:type="pct"/>
                            <w:tcBorders>
                              <w:top w:val="double" w:sz="4" w:space="0" w:color="auto"/>
                            </w:tcBorders>
                            <w:vAlign w:val="center"/>
                          </w:tcPr>
                          <w:p w14:paraId="09E456E3"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105</w:t>
                            </w:r>
                          </w:p>
                        </w:tc>
                        <w:tc>
                          <w:tcPr>
                            <w:tcW w:w="610" w:type="pct"/>
                            <w:tcBorders>
                              <w:top w:val="double" w:sz="4" w:space="0" w:color="auto"/>
                            </w:tcBorders>
                            <w:vAlign w:val="center"/>
                          </w:tcPr>
                          <w:p w14:paraId="17E60694"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79</w:t>
                            </w:r>
                          </w:p>
                        </w:tc>
                        <w:tc>
                          <w:tcPr>
                            <w:tcW w:w="610" w:type="pct"/>
                            <w:tcBorders>
                              <w:top w:val="double" w:sz="4" w:space="0" w:color="auto"/>
                            </w:tcBorders>
                            <w:vAlign w:val="center"/>
                          </w:tcPr>
                          <w:p w14:paraId="6E971382"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17</w:t>
                            </w:r>
                          </w:p>
                        </w:tc>
                        <w:tc>
                          <w:tcPr>
                            <w:tcW w:w="610" w:type="pct"/>
                            <w:tcBorders>
                              <w:top w:val="double" w:sz="4" w:space="0" w:color="auto"/>
                            </w:tcBorders>
                            <w:vAlign w:val="center"/>
                          </w:tcPr>
                          <w:p w14:paraId="34D467D3"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7</w:t>
                            </w:r>
                          </w:p>
                        </w:tc>
                        <w:tc>
                          <w:tcPr>
                            <w:tcW w:w="610" w:type="pct"/>
                            <w:tcBorders>
                              <w:top w:val="double" w:sz="4" w:space="0" w:color="auto"/>
                            </w:tcBorders>
                            <w:vAlign w:val="center"/>
                          </w:tcPr>
                          <w:p w14:paraId="539FDE65"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w:t>
                            </w:r>
                          </w:p>
                        </w:tc>
                        <w:tc>
                          <w:tcPr>
                            <w:tcW w:w="613" w:type="pct"/>
                            <w:gridSpan w:val="2"/>
                            <w:tcBorders>
                              <w:top w:val="double" w:sz="4" w:space="0" w:color="auto"/>
                            </w:tcBorders>
                            <w:vAlign w:val="center"/>
                          </w:tcPr>
                          <w:p w14:paraId="3723B33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77312B" w:rsidRPr="00CF2E35" w14:paraId="3CCF1ACD" w14:textId="77777777" w:rsidTr="0077312B">
                        <w:trPr>
                          <w:trHeight w:val="312"/>
                          <w:jc w:val="center"/>
                        </w:trPr>
                        <w:tc>
                          <w:tcPr>
                            <w:tcW w:w="464" w:type="pct"/>
                            <w:vMerge/>
                            <w:vAlign w:val="center"/>
                          </w:tcPr>
                          <w:p w14:paraId="6A9BCF45" w14:textId="77777777" w:rsidR="0077312B" w:rsidRPr="000D679F" w:rsidRDefault="0077312B" w:rsidP="0077312B">
                            <w:pPr>
                              <w:overflowPunct w:val="0"/>
                              <w:snapToGrid w:val="0"/>
                              <w:spacing w:line="240" w:lineRule="exact"/>
                              <w:jc w:val="both"/>
                              <w:rPr>
                                <w:rFonts w:ascii="標楷體" w:hAnsi="標楷體"/>
                                <w:color w:val="000000" w:themeColor="text1"/>
                                <w:sz w:val="20"/>
                              </w:rPr>
                            </w:pPr>
                          </w:p>
                        </w:tc>
                        <w:tc>
                          <w:tcPr>
                            <w:tcW w:w="875" w:type="pct"/>
                            <w:vAlign w:val="center"/>
                          </w:tcPr>
                          <w:p w14:paraId="766B8578" w14:textId="77777777" w:rsidR="0077312B" w:rsidRPr="000D679F" w:rsidRDefault="0077312B" w:rsidP="0077312B">
                            <w:pPr>
                              <w:overflowPunct w:val="0"/>
                              <w:snapToGrid w:val="0"/>
                              <w:spacing w:line="240" w:lineRule="exact"/>
                              <w:ind w:leftChars="-19" w:left="-47" w:rightChars="-12" w:right="-30"/>
                              <w:jc w:val="center"/>
                              <w:rPr>
                                <w:rFonts w:ascii="標楷體" w:hAnsi="標楷體"/>
                                <w:color w:val="000000" w:themeColor="text1"/>
                                <w:sz w:val="20"/>
                              </w:rPr>
                            </w:pPr>
                            <w:r w:rsidRPr="000D679F">
                              <w:rPr>
                                <w:rFonts w:ascii="標楷體" w:hAnsi="標楷體" w:hint="eastAsia"/>
                                <w:color w:val="000000" w:themeColor="text1"/>
                                <w:sz w:val="20"/>
                              </w:rPr>
                              <w:t>B2等級人數</w:t>
                            </w:r>
                          </w:p>
                        </w:tc>
                        <w:tc>
                          <w:tcPr>
                            <w:tcW w:w="609" w:type="pct"/>
                            <w:vAlign w:val="center"/>
                          </w:tcPr>
                          <w:p w14:paraId="15EC5305" w14:textId="77777777"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48</w:t>
                            </w:r>
                          </w:p>
                        </w:tc>
                        <w:tc>
                          <w:tcPr>
                            <w:tcW w:w="610" w:type="pct"/>
                            <w:vAlign w:val="center"/>
                          </w:tcPr>
                          <w:p w14:paraId="26399533" w14:textId="77777777"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38</w:t>
                            </w:r>
                          </w:p>
                        </w:tc>
                        <w:tc>
                          <w:tcPr>
                            <w:tcW w:w="610" w:type="pct"/>
                            <w:vAlign w:val="center"/>
                          </w:tcPr>
                          <w:p w14:paraId="0A1D89B7" w14:textId="77777777"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10</w:t>
                            </w:r>
                          </w:p>
                        </w:tc>
                        <w:tc>
                          <w:tcPr>
                            <w:tcW w:w="610" w:type="pct"/>
                            <w:vAlign w:val="center"/>
                          </w:tcPr>
                          <w:p w14:paraId="2A38F032" w14:textId="0B8E18B6"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c>
                          <w:tcPr>
                            <w:tcW w:w="610" w:type="pct"/>
                            <w:vAlign w:val="center"/>
                          </w:tcPr>
                          <w:p w14:paraId="65638946" w14:textId="49AE687A"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c>
                          <w:tcPr>
                            <w:tcW w:w="613" w:type="pct"/>
                            <w:gridSpan w:val="2"/>
                            <w:vAlign w:val="center"/>
                          </w:tcPr>
                          <w:p w14:paraId="36963DD6" w14:textId="49EF2F83" w:rsidR="0077312B" w:rsidRPr="000D679F" w:rsidRDefault="0077312B" w:rsidP="0077312B">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270BE7" w:rsidRPr="00CF2E35" w14:paraId="3B4467CC" w14:textId="77777777" w:rsidTr="0077312B">
                        <w:trPr>
                          <w:trHeight w:val="312"/>
                          <w:jc w:val="center"/>
                        </w:trPr>
                        <w:tc>
                          <w:tcPr>
                            <w:tcW w:w="464" w:type="pct"/>
                            <w:vMerge/>
                            <w:vAlign w:val="center"/>
                          </w:tcPr>
                          <w:p w14:paraId="7043FF10" w14:textId="77777777" w:rsidR="00270BE7" w:rsidRPr="000D679F" w:rsidRDefault="00270BE7" w:rsidP="00123B47">
                            <w:pPr>
                              <w:overflowPunct w:val="0"/>
                              <w:snapToGrid w:val="0"/>
                              <w:spacing w:line="240" w:lineRule="exact"/>
                              <w:jc w:val="both"/>
                              <w:rPr>
                                <w:rFonts w:ascii="標楷體" w:hAnsi="標楷體"/>
                                <w:color w:val="000000" w:themeColor="text1"/>
                                <w:sz w:val="20"/>
                              </w:rPr>
                            </w:pPr>
                          </w:p>
                        </w:tc>
                        <w:tc>
                          <w:tcPr>
                            <w:tcW w:w="875" w:type="pct"/>
                            <w:vAlign w:val="center"/>
                          </w:tcPr>
                          <w:p w14:paraId="7B9D0BC9"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占比％</w:t>
                            </w:r>
                          </w:p>
                        </w:tc>
                        <w:tc>
                          <w:tcPr>
                            <w:tcW w:w="609" w:type="pct"/>
                            <w:vAlign w:val="center"/>
                          </w:tcPr>
                          <w:p w14:paraId="52DA0B57"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45.71</w:t>
                            </w:r>
                          </w:p>
                        </w:tc>
                        <w:tc>
                          <w:tcPr>
                            <w:tcW w:w="610" w:type="pct"/>
                            <w:vAlign w:val="center"/>
                          </w:tcPr>
                          <w:p w14:paraId="11F1E30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54.29</w:t>
                            </w:r>
                          </w:p>
                        </w:tc>
                        <w:tc>
                          <w:tcPr>
                            <w:tcW w:w="610" w:type="pct"/>
                            <w:vAlign w:val="center"/>
                          </w:tcPr>
                          <w:p w14:paraId="07A0000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58.82</w:t>
                            </w:r>
                          </w:p>
                        </w:tc>
                        <w:tc>
                          <w:tcPr>
                            <w:tcW w:w="610" w:type="pct"/>
                            <w:vAlign w:val="center"/>
                          </w:tcPr>
                          <w:p w14:paraId="202ED182"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c>
                          <w:tcPr>
                            <w:tcW w:w="610" w:type="pct"/>
                            <w:vAlign w:val="center"/>
                          </w:tcPr>
                          <w:p w14:paraId="3F283973"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c>
                          <w:tcPr>
                            <w:tcW w:w="613" w:type="pct"/>
                            <w:gridSpan w:val="2"/>
                            <w:vAlign w:val="center"/>
                          </w:tcPr>
                          <w:p w14:paraId="0530C6B9"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w:t>
                            </w:r>
                          </w:p>
                        </w:tc>
                      </w:tr>
                      <w:tr w:rsidR="00270BE7" w:rsidRPr="00CF2E35" w14:paraId="175C4B79" w14:textId="77777777" w:rsidTr="0077312B">
                        <w:trPr>
                          <w:trHeight w:val="312"/>
                          <w:jc w:val="center"/>
                        </w:trPr>
                        <w:tc>
                          <w:tcPr>
                            <w:tcW w:w="464" w:type="pct"/>
                            <w:vMerge/>
                            <w:vAlign w:val="center"/>
                          </w:tcPr>
                          <w:p w14:paraId="4A4EC69D" w14:textId="77777777" w:rsidR="00270BE7" w:rsidRPr="000D679F" w:rsidRDefault="00270BE7" w:rsidP="00123B47">
                            <w:pPr>
                              <w:overflowPunct w:val="0"/>
                              <w:snapToGrid w:val="0"/>
                              <w:spacing w:line="240" w:lineRule="exact"/>
                              <w:ind w:leftChars="-15" w:left="-37"/>
                              <w:jc w:val="center"/>
                              <w:rPr>
                                <w:rFonts w:ascii="標楷體" w:hAnsi="標楷體"/>
                                <w:color w:val="000000" w:themeColor="text1"/>
                                <w:sz w:val="20"/>
                              </w:rPr>
                            </w:pPr>
                          </w:p>
                        </w:tc>
                        <w:tc>
                          <w:tcPr>
                            <w:tcW w:w="875" w:type="pct"/>
                            <w:vAlign w:val="center"/>
                          </w:tcPr>
                          <w:p w14:paraId="4B265624"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國小教師人數</w:t>
                            </w:r>
                          </w:p>
                        </w:tc>
                        <w:tc>
                          <w:tcPr>
                            <w:tcW w:w="609" w:type="pct"/>
                            <w:vAlign w:val="center"/>
                          </w:tcPr>
                          <w:p w14:paraId="18C38C8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118</w:t>
                            </w:r>
                          </w:p>
                        </w:tc>
                        <w:tc>
                          <w:tcPr>
                            <w:tcW w:w="610" w:type="pct"/>
                            <w:vAlign w:val="center"/>
                          </w:tcPr>
                          <w:p w14:paraId="20F1FA25"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70</w:t>
                            </w:r>
                          </w:p>
                        </w:tc>
                        <w:tc>
                          <w:tcPr>
                            <w:tcW w:w="610" w:type="pct"/>
                            <w:vAlign w:val="center"/>
                          </w:tcPr>
                          <w:p w14:paraId="7E1629A4"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31</w:t>
                            </w:r>
                          </w:p>
                        </w:tc>
                        <w:tc>
                          <w:tcPr>
                            <w:tcW w:w="610" w:type="pct"/>
                            <w:vAlign w:val="center"/>
                          </w:tcPr>
                          <w:p w14:paraId="33486E5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11</w:t>
                            </w:r>
                          </w:p>
                        </w:tc>
                        <w:tc>
                          <w:tcPr>
                            <w:tcW w:w="610" w:type="pct"/>
                            <w:vAlign w:val="center"/>
                          </w:tcPr>
                          <w:p w14:paraId="7CBED44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w:t>
                            </w:r>
                          </w:p>
                        </w:tc>
                        <w:tc>
                          <w:tcPr>
                            <w:tcW w:w="613" w:type="pct"/>
                            <w:gridSpan w:val="2"/>
                            <w:vAlign w:val="center"/>
                          </w:tcPr>
                          <w:p w14:paraId="3FE38B1A"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w:t>
                            </w:r>
                          </w:p>
                        </w:tc>
                      </w:tr>
                      <w:tr w:rsidR="00270BE7" w:rsidRPr="00CF2E35" w14:paraId="2723A9FF" w14:textId="77777777" w:rsidTr="0077312B">
                        <w:trPr>
                          <w:trHeight w:val="312"/>
                          <w:jc w:val="center"/>
                        </w:trPr>
                        <w:tc>
                          <w:tcPr>
                            <w:tcW w:w="464" w:type="pct"/>
                            <w:vMerge/>
                            <w:vAlign w:val="center"/>
                          </w:tcPr>
                          <w:p w14:paraId="4AC8316E" w14:textId="77777777" w:rsidR="00270BE7" w:rsidRPr="000D679F" w:rsidRDefault="00270BE7" w:rsidP="00123B47">
                            <w:pPr>
                              <w:overflowPunct w:val="0"/>
                              <w:snapToGrid w:val="0"/>
                              <w:spacing w:line="240" w:lineRule="exact"/>
                              <w:ind w:leftChars="-15" w:left="-37"/>
                              <w:jc w:val="center"/>
                              <w:rPr>
                                <w:rFonts w:ascii="標楷體" w:hAnsi="標楷體"/>
                                <w:color w:val="000000" w:themeColor="text1"/>
                                <w:sz w:val="20"/>
                              </w:rPr>
                            </w:pPr>
                          </w:p>
                        </w:tc>
                        <w:tc>
                          <w:tcPr>
                            <w:tcW w:w="875" w:type="pct"/>
                            <w:vAlign w:val="center"/>
                          </w:tcPr>
                          <w:p w14:paraId="7D1D25F2" w14:textId="77777777" w:rsidR="00270BE7" w:rsidRPr="000D679F" w:rsidRDefault="00270BE7" w:rsidP="00123B47">
                            <w:pPr>
                              <w:overflowPunct w:val="0"/>
                              <w:snapToGrid w:val="0"/>
                              <w:spacing w:line="240" w:lineRule="exact"/>
                              <w:ind w:leftChars="-19" w:left="-47" w:rightChars="-12" w:right="-30"/>
                              <w:jc w:val="center"/>
                              <w:rPr>
                                <w:rFonts w:ascii="標楷體" w:hAnsi="標楷體"/>
                                <w:color w:val="000000" w:themeColor="text1"/>
                                <w:sz w:val="20"/>
                              </w:rPr>
                            </w:pPr>
                            <w:r w:rsidRPr="000D679F">
                              <w:rPr>
                                <w:rFonts w:ascii="標楷體" w:hAnsi="標楷體" w:hint="eastAsia"/>
                                <w:color w:val="000000" w:themeColor="text1"/>
                                <w:sz w:val="20"/>
                              </w:rPr>
                              <w:t>B2等級人數</w:t>
                            </w:r>
                          </w:p>
                        </w:tc>
                        <w:tc>
                          <w:tcPr>
                            <w:tcW w:w="609" w:type="pct"/>
                            <w:vAlign w:val="center"/>
                          </w:tcPr>
                          <w:p w14:paraId="62459EB6"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90</w:t>
                            </w:r>
                          </w:p>
                        </w:tc>
                        <w:tc>
                          <w:tcPr>
                            <w:tcW w:w="610" w:type="pct"/>
                            <w:vAlign w:val="center"/>
                          </w:tcPr>
                          <w:p w14:paraId="23E6983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59</w:t>
                            </w:r>
                          </w:p>
                        </w:tc>
                        <w:tc>
                          <w:tcPr>
                            <w:tcW w:w="610" w:type="pct"/>
                            <w:vAlign w:val="center"/>
                          </w:tcPr>
                          <w:p w14:paraId="606B3A1E"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20</w:t>
                            </w:r>
                          </w:p>
                        </w:tc>
                        <w:tc>
                          <w:tcPr>
                            <w:tcW w:w="610" w:type="pct"/>
                            <w:vAlign w:val="center"/>
                          </w:tcPr>
                          <w:p w14:paraId="0CA18890"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w:t>
                            </w:r>
                          </w:p>
                        </w:tc>
                        <w:tc>
                          <w:tcPr>
                            <w:tcW w:w="610" w:type="pct"/>
                            <w:vAlign w:val="center"/>
                          </w:tcPr>
                          <w:p w14:paraId="2C00B2DD"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4</w:t>
                            </w:r>
                          </w:p>
                        </w:tc>
                        <w:tc>
                          <w:tcPr>
                            <w:tcW w:w="613" w:type="pct"/>
                            <w:gridSpan w:val="2"/>
                            <w:vAlign w:val="center"/>
                          </w:tcPr>
                          <w:p w14:paraId="31DA84C1"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w:t>
                            </w:r>
                          </w:p>
                        </w:tc>
                      </w:tr>
                      <w:tr w:rsidR="00270BE7" w:rsidRPr="00CF2E35" w14:paraId="5D626212" w14:textId="77777777" w:rsidTr="0077312B">
                        <w:trPr>
                          <w:trHeight w:val="312"/>
                          <w:jc w:val="center"/>
                        </w:trPr>
                        <w:tc>
                          <w:tcPr>
                            <w:tcW w:w="464" w:type="pct"/>
                            <w:vMerge/>
                            <w:tcBorders>
                              <w:bottom w:val="single" w:sz="4" w:space="0" w:color="auto"/>
                            </w:tcBorders>
                            <w:vAlign w:val="center"/>
                          </w:tcPr>
                          <w:p w14:paraId="1E3D52DC" w14:textId="77777777" w:rsidR="00270BE7" w:rsidRPr="000D679F" w:rsidRDefault="00270BE7" w:rsidP="00123B47">
                            <w:pPr>
                              <w:overflowPunct w:val="0"/>
                              <w:snapToGrid w:val="0"/>
                              <w:spacing w:line="240" w:lineRule="exact"/>
                              <w:ind w:leftChars="-15" w:left="-37"/>
                              <w:jc w:val="center"/>
                              <w:rPr>
                                <w:rFonts w:ascii="標楷體" w:hAnsi="標楷體"/>
                                <w:color w:val="000000" w:themeColor="text1"/>
                                <w:sz w:val="20"/>
                              </w:rPr>
                            </w:pPr>
                          </w:p>
                        </w:tc>
                        <w:tc>
                          <w:tcPr>
                            <w:tcW w:w="875" w:type="pct"/>
                            <w:tcBorders>
                              <w:bottom w:val="single" w:sz="4" w:space="0" w:color="auto"/>
                            </w:tcBorders>
                            <w:vAlign w:val="center"/>
                          </w:tcPr>
                          <w:p w14:paraId="31A096BE" w14:textId="77777777" w:rsidR="00270BE7" w:rsidRPr="000D679F" w:rsidRDefault="00270BE7" w:rsidP="00123B47">
                            <w:pPr>
                              <w:overflowPunct w:val="0"/>
                              <w:snapToGrid w:val="0"/>
                              <w:spacing w:line="240" w:lineRule="exact"/>
                              <w:jc w:val="center"/>
                              <w:rPr>
                                <w:rFonts w:ascii="標楷體" w:hAnsi="標楷體"/>
                                <w:color w:val="000000" w:themeColor="text1"/>
                                <w:sz w:val="20"/>
                              </w:rPr>
                            </w:pPr>
                            <w:r w:rsidRPr="000D679F">
                              <w:rPr>
                                <w:rFonts w:ascii="標楷體" w:hAnsi="標楷體" w:hint="eastAsia"/>
                                <w:color w:val="000000" w:themeColor="text1"/>
                                <w:sz w:val="20"/>
                              </w:rPr>
                              <w:t>占比％</w:t>
                            </w:r>
                          </w:p>
                        </w:tc>
                        <w:tc>
                          <w:tcPr>
                            <w:tcW w:w="609" w:type="pct"/>
                            <w:tcBorders>
                              <w:bottom w:val="single" w:sz="4" w:space="0" w:color="auto"/>
                            </w:tcBorders>
                            <w:vAlign w:val="center"/>
                          </w:tcPr>
                          <w:p w14:paraId="78C3C22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76.27</w:t>
                            </w:r>
                          </w:p>
                        </w:tc>
                        <w:tc>
                          <w:tcPr>
                            <w:tcW w:w="610" w:type="pct"/>
                            <w:tcBorders>
                              <w:bottom w:val="single" w:sz="4" w:space="0" w:color="auto"/>
                            </w:tcBorders>
                            <w:vAlign w:val="center"/>
                          </w:tcPr>
                          <w:p w14:paraId="08FD194F"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84.29</w:t>
                            </w:r>
                          </w:p>
                        </w:tc>
                        <w:tc>
                          <w:tcPr>
                            <w:tcW w:w="610" w:type="pct"/>
                            <w:tcBorders>
                              <w:bottom w:val="single" w:sz="4" w:space="0" w:color="auto"/>
                            </w:tcBorders>
                            <w:vAlign w:val="center"/>
                          </w:tcPr>
                          <w:p w14:paraId="70C0A0F8"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64.52</w:t>
                            </w:r>
                          </w:p>
                        </w:tc>
                        <w:tc>
                          <w:tcPr>
                            <w:tcW w:w="610" w:type="pct"/>
                            <w:tcBorders>
                              <w:bottom w:val="single" w:sz="4" w:space="0" w:color="auto"/>
                            </w:tcBorders>
                            <w:vAlign w:val="center"/>
                          </w:tcPr>
                          <w:p w14:paraId="28EC4FEB"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54.54</w:t>
                            </w:r>
                          </w:p>
                        </w:tc>
                        <w:tc>
                          <w:tcPr>
                            <w:tcW w:w="610" w:type="pct"/>
                            <w:tcBorders>
                              <w:bottom w:val="single" w:sz="4" w:space="0" w:color="auto"/>
                            </w:tcBorders>
                            <w:vAlign w:val="center"/>
                          </w:tcPr>
                          <w:p w14:paraId="0CC2ADBC"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100.00</w:t>
                            </w:r>
                          </w:p>
                        </w:tc>
                        <w:tc>
                          <w:tcPr>
                            <w:tcW w:w="613" w:type="pct"/>
                            <w:gridSpan w:val="2"/>
                            <w:tcBorders>
                              <w:bottom w:val="single" w:sz="4" w:space="0" w:color="auto"/>
                            </w:tcBorders>
                            <w:vAlign w:val="center"/>
                          </w:tcPr>
                          <w:p w14:paraId="238FC417" w14:textId="77777777" w:rsidR="00270BE7" w:rsidRPr="000D679F" w:rsidRDefault="00270BE7" w:rsidP="00123B47">
                            <w:pPr>
                              <w:overflowPunct w:val="0"/>
                              <w:snapToGrid w:val="0"/>
                              <w:spacing w:line="240" w:lineRule="exact"/>
                              <w:ind w:rightChars="22" w:right="54"/>
                              <w:jc w:val="right"/>
                              <w:rPr>
                                <w:rFonts w:ascii="標楷體" w:hAnsi="標楷體"/>
                                <w:color w:val="000000" w:themeColor="text1"/>
                                <w:sz w:val="20"/>
                              </w:rPr>
                            </w:pPr>
                            <w:r w:rsidRPr="000D679F">
                              <w:rPr>
                                <w:rFonts w:ascii="標楷體" w:hAnsi="標楷體" w:hint="eastAsia"/>
                                <w:color w:val="000000" w:themeColor="text1"/>
                                <w:sz w:val="20"/>
                              </w:rPr>
                              <w:t>50.00</w:t>
                            </w:r>
                          </w:p>
                        </w:tc>
                      </w:tr>
                      <w:tr w:rsidR="00270BE7" w:rsidRPr="00CF2E35" w14:paraId="70A0DB10" w14:textId="77777777" w:rsidTr="00123B47">
                        <w:trPr>
                          <w:trHeight w:val="312"/>
                          <w:jc w:val="center"/>
                        </w:trPr>
                        <w:tc>
                          <w:tcPr>
                            <w:tcW w:w="5000" w:type="pct"/>
                            <w:gridSpan w:val="9"/>
                            <w:tcBorders>
                              <w:left w:val="nil"/>
                              <w:bottom w:val="nil"/>
                              <w:right w:val="nil"/>
                            </w:tcBorders>
                            <w:vAlign w:val="center"/>
                          </w:tcPr>
                          <w:p w14:paraId="225943D4" w14:textId="77777777" w:rsidR="00270BE7" w:rsidRPr="00272321" w:rsidRDefault="00270BE7" w:rsidP="00123B47">
                            <w:pPr>
                              <w:overflowPunct w:val="0"/>
                              <w:snapToGrid w:val="0"/>
                              <w:spacing w:line="240" w:lineRule="exact"/>
                              <w:ind w:rightChars="-28" w:right="-69"/>
                              <w:rPr>
                                <w:rFonts w:ascii="標楷體" w:hAnsi="標楷體"/>
                                <w:color w:val="000000" w:themeColor="text1"/>
                                <w:sz w:val="18"/>
                                <w:szCs w:val="18"/>
                              </w:rPr>
                            </w:pPr>
                            <w:r w:rsidRPr="002E4112">
                              <w:rPr>
                                <w:rFonts w:ascii="標楷體" w:hAnsi="標楷體" w:hint="eastAsia"/>
                                <w:color w:val="000000" w:themeColor="text1"/>
                                <w:sz w:val="18"/>
                                <w:szCs w:val="18"/>
                              </w:rPr>
                              <w:t>資料來源：整理自基隆市政府教育處提供資料。</w:t>
                            </w:r>
                          </w:p>
                          <w:p w14:paraId="558BD616" w14:textId="77777777" w:rsidR="00270BE7" w:rsidRPr="00123B47" w:rsidRDefault="00270BE7" w:rsidP="00123B47">
                            <w:pPr>
                              <w:overflowPunct w:val="0"/>
                              <w:snapToGrid w:val="0"/>
                              <w:spacing w:line="240" w:lineRule="exact"/>
                              <w:ind w:rightChars="22" w:right="54"/>
                              <w:jc w:val="right"/>
                              <w:rPr>
                                <w:rFonts w:ascii="標楷體" w:hAnsi="標楷體"/>
                                <w:color w:val="000000" w:themeColor="text1"/>
                                <w:sz w:val="20"/>
                              </w:rPr>
                            </w:pPr>
                          </w:p>
                        </w:tc>
                      </w:tr>
                    </w:tbl>
                    <w:p w14:paraId="28AAD86C" w14:textId="4F4154D4" w:rsidR="00270BE7" w:rsidRDefault="00270BE7"/>
                  </w:txbxContent>
                </v:textbox>
                <w10:wrap type="tight"/>
              </v:shape>
            </w:pict>
          </mc:Fallback>
        </mc:AlternateContent>
      </w:r>
      <w:r w:rsidR="009E28C0" w:rsidRPr="000105AF">
        <w:rPr>
          <w:rFonts w:ascii="標楷體" w:hAnsi="標楷體" w:hint="eastAsia"/>
          <w:color w:val="000000" w:themeColor="text1"/>
          <w:szCs w:val="24"/>
        </w:rPr>
        <w:t>國中、國小分別統計，113學年度</w:t>
      </w:r>
      <w:r w:rsidR="00500E18" w:rsidRPr="000105AF">
        <w:rPr>
          <w:rFonts w:ascii="標楷體" w:hAnsi="標楷體" w:hint="eastAsia"/>
          <w:color w:val="000000" w:themeColor="text1"/>
          <w:szCs w:val="24"/>
        </w:rPr>
        <w:t>國中英語文教師105人，具B2等級者48人，占比僅45.71％，未及半數，</w:t>
      </w:r>
      <w:r w:rsidR="009E28C0" w:rsidRPr="000105AF">
        <w:rPr>
          <w:rFonts w:ascii="標楷體" w:hAnsi="標楷體" w:hint="eastAsia"/>
          <w:color w:val="000000" w:themeColor="text1"/>
          <w:szCs w:val="24"/>
        </w:rPr>
        <w:t>國小英語文教師</w:t>
      </w:r>
      <w:r w:rsidR="009E28C0" w:rsidRPr="000105AF">
        <w:rPr>
          <w:rFonts w:ascii="標楷體" w:hAnsi="標楷體"/>
          <w:color w:val="000000" w:themeColor="text1"/>
          <w:szCs w:val="24"/>
        </w:rPr>
        <w:t>1</w:t>
      </w:r>
      <w:r w:rsidR="009E28C0" w:rsidRPr="000105AF">
        <w:rPr>
          <w:rFonts w:ascii="標楷體" w:hAnsi="標楷體" w:hint="eastAsia"/>
          <w:color w:val="000000" w:themeColor="text1"/>
          <w:szCs w:val="24"/>
        </w:rPr>
        <w:t>18人，具</w:t>
      </w:r>
      <w:r w:rsidR="009E28C0" w:rsidRPr="000105AF">
        <w:rPr>
          <w:rFonts w:ascii="標楷體" w:hAnsi="標楷體"/>
          <w:color w:val="000000" w:themeColor="text1"/>
          <w:szCs w:val="24"/>
        </w:rPr>
        <w:t>B</w:t>
      </w:r>
      <w:r w:rsidR="009E28C0" w:rsidRPr="000105AF">
        <w:rPr>
          <w:rFonts w:ascii="標楷體" w:hAnsi="標楷體" w:hint="eastAsia"/>
          <w:color w:val="000000" w:themeColor="text1"/>
          <w:szCs w:val="24"/>
        </w:rPr>
        <w:t>2等級者90人，占比為</w:t>
      </w:r>
      <w:r w:rsidR="009E28C0" w:rsidRPr="000105AF">
        <w:rPr>
          <w:rFonts w:ascii="標楷體" w:hAnsi="標楷體"/>
          <w:color w:val="000000" w:themeColor="text1"/>
          <w:szCs w:val="24"/>
        </w:rPr>
        <w:t>7</w:t>
      </w:r>
      <w:r w:rsidR="009E28C0" w:rsidRPr="000105AF">
        <w:rPr>
          <w:rFonts w:ascii="標楷體" w:hAnsi="標楷體" w:hint="eastAsia"/>
          <w:color w:val="000000" w:themeColor="text1"/>
          <w:szCs w:val="24"/>
        </w:rPr>
        <w:t>6.27％</w:t>
      </w:r>
      <w:r w:rsidR="00123B47" w:rsidRPr="000105AF">
        <w:rPr>
          <w:rFonts w:ascii="標楷體" w:hAnsi="標楷體" w:hint="eastAsia"/>
          <w:color w:val="000000" w:themeColor="text1"/>
          <w:szCs w:val="24"/>
        </w:rPr>
        <w:t>（表</w:t>
      </w:r>
      <w:r w:rsidR="00123B47" w:rsidRPr="000105AF">
        <w:rPr>
          <w:rFonts w:ascii="標楷體" w:hAnsi="標楷體"/>
          <w:color w:val="000000" w:themeColor="text1"/>
          <w:szCs w:val="24"/>
        </w:rPr>
        <w:t>4</w:t>
      </w:r>
      <w:r w:rsidR="00123B47" w:rsidRPr="000105AF">
        <w:rPr>
          <w:rFonts w:ascii="標楷體" w:hAnsi="標楷體" w:hint="eastAsia"/>
          <w:color w:val="000000" w:themeColor="text1"/>
          <w:szCs w:val="24"/>
        </w:rPr>
        <w:t>）</w:t>
      </w:r>
      <w:r w:rsidR="009E28C0" w:rsidRPr="000105AF">
        <w:rPr>
          <w:rFonts w:ascii="標楷體" w:hAnsi="標楷體" w:hint="eastAsia"/>
          <w:color w:val="000000" w:themeColor="text1"/>
          <w:szCs w:val="24"/>
        </w:rPr>
        <w:t>；另以正式編制與非編制教師分別統計，非編制教師具B2等級僅55.41％。鑑於雙語師資係雙語教育政策推動重要基石，且師資培育尚</w:t>
      </w:r>
      <w:r w:rsidR="009E28C0" w:rsidRPr="00A65F3F">
        <w:rPr>
          <w:rFonts w:ascii="標楷體" w:hAnsi="標楷體" w:hint="eastAsia"/>
          <w:color w:val="000000" w:themeColor="text1"/>
          <w:szCs w:val="24"/>
        </w:rPr>
        <w:t>非一蹴可及，</w:t>
      </w:r>
      <w:r w:rsidR="009E28C0">
        <w:rPr>
          <w:rFonts w:ascii="標楷體" w:hAnsi="標楷體" w:hint="eastAsia"/>
          <w:color w:val="000000" w:themeColor="text1"/>
          <w:szCs w:val="24"/>
        </w:rPr>
        <w:t>經函</w:t>
      </w:r>
      <w:r w:rsidR="009E28C0" w:rsidRPr="00A65F3F">
        <w:rPr>
          <w:rFonts w:ascii="標楷體" w:hAnsi="標楷體" w:hint="eastAsia"/>
          <w:color w:val="000000" w:themeColor="text1"/>
          <w:szCs w:val="24"/>
        </w:rPr>
        <w:t>請注意適時盤點雙語師資資源，並妥為規劃相關輔導或鼓勵等配套措施，及研議將具B2等級英語能力納入徵聘代理</w:t>
      </w:r>
      <w:r w:rsidR="00B0037B">
        <w:rPr>
          <w:rFonts w:ascii="標楷體" w:hAnsi="標楷體" w:hint="eastAsia"/>
          <w:color w:val="000000" w:themeColor="text1"/>
          <w:szCs w:val="24"/>
        </w:rPr>
        <w:t>（</w:t>
      </w:r>
      <w:r w:rsidR="009E28C0" w:rsidRPr="00A65F3F">
        <w:rPr>
          <w:rFonts w:ascii="標楷體" w:hAnsi="標楷體" w:hint="eastAsia"/>
          <w:color w:val="000000" w:themeColor="text1"/>
          <w:szCs w:val="24"/>
        </w:rPr>
        <w:t>課</w:t>
      </w:r>
      <w:r w:rsidR="00B0037B">
        <w:rPr>
          <w:rFonts w:ascii="標楷體" w:hAnsi="標楷體" w:hint="eastAsia"/>
          <w:color w:val="000000" w:themeColor="text1"/>
          <w:szCs w:val="24"/>
        </w:rPr>
        <w:t>）</w:t>
      </w:r>
      <w:r w:rsidR="009E28C0" w:rsidRPr="00A65F3F">
        <w:rPr>
          <w:rFonts w:ascii="標楷體" w:hAnsi="標楷體" w:hint="eastAsia"/>
          <w:color w:val="000000" w:themeColor="text1"/>
          <w:szCs w:val="24"/>
        </w:rPr>
        <w:t>教師優先評選標準，以利雙語教育政策推動。</w:t>
      </w:r>
      <w:r w:rsidR="009E28C0">
        <w:rPr>
          <w:rFonts w:ascii="標楷體" w:hAnsi="標楷體" w:hint="eastAsia"/>
          <w:color w:val="000000" w:themeColor="text1"/>
          <w:szCs w:val="24"/>
        </w:rPr>
        <w:t>據復：</w:t>
      </w:r>
      <w:r w:rsidR="009E28C0" w:rsidRPr="002A2640">
        <w:rPr>
          <w:rFonts w:ascii="標楷體" w:hAnsi="標楷體"/>
          <w:color w:val="000000" w:themeColor="text1"/>
          <w:szCs w:val="24"/>
        </w:rPr>
        <w:t>每年皆委</w:t>
      </w:r>
      <w:r w:rsidR="009E28C0" w:rsidRPr="002A2640">
        <w:rPr>
          <w:rFonts w:ascii="標楷體" w:hAnsi="標楷體" w:hint="eastAsia"/>
          <w:color w:val="000000" w:themeColor="text1"/>
          <w:szCs w:val="24"/>
        </w:rPr>
        <w:t>請</w:t>
      </w:r>
      <w:r w:rsidR="009E28C0" w:rsidRPr="002A2640">
        <w:rPr>
          <w:rFonts w:ascii="標楷體" w:hAnsi="標楷體"/>
          <w:color w:val="000000" w:themeColor="text1"/>
          <w:szCs w:val="24"/>
        </w:rPr>
        <w:t>英資中心辦理相關輔導課程</w:t>
      </w:r>
      <w:r w:rsidR="009E28C0" w:rsidRPr="002A2640">
        <w:rPr>
          <w:rFonts w:ascii="標楷體" w:hAnsi="標楷體" w:hint="eastAsia"/>
          <w:color w:val="000000" w:themeColor="text1"/>
          <w:szCs w:val="24"/>
        </w:rPr>
        <w:t>，並</w:t>
      </w:r>
      <w:r w:rsidR="009E28C0" w:rsidRPr="002A2640">
        <w:rPr>
          <w:rFonts w:ascii="標楷體" w:hAnsi="標楷體"/>
          <w:color w:val="000000" w:themeColor="text1"/>
          <w:szCs w:val="24"/>
        </w:rPr>
        <w:t>鼓勵教師報名雙語學分班</w:t>
      </w:r>
      <w:r w:rsidR="009E28C0" w:rsidRPr="002A2640">
        <w:rPr>
          <w:rFonts w:ascii="標楷體" w:hAnsi="標楷體" w:hint="eastAsia"/>
          <w:color w:val="000000" w:themeColor="text1"/>
          <w:szCs w:val="24"/>
        </w:rPr>
        <w:t>，另</w:t>
      </w:r>
      <w:r w:rsidR="009E28C0" w:rsidRPr="002A2640">
        <w:rPr>
          <w:rFonts w:ascii="標楷體" w:hAnsi="標楷體"/>
          <w:color w:val="000000" w:themeColor="text1"/>
          <w:szCs w:val="24"/>
        </w:rPr>
        <w:t>補助英語檢定</w:t>
      </w:r>
      <w:r w:rsidR="009E28C0" w:rsidRPr="006756F6">
        <w:rPr>
          <w:rFonts w:ascii="標楷體" w:hAnsi="標楷體" w:hint="eastAsia"/>
          <w:color w:val="000000" w:themeColor="text1"/>
          <w:szCs w:val="24"/>
        </w:rPr>
        <w:t>輔導取得雙語專長，未來將研議擴及代理教師</w:t>
      </w:r>
      <w:r w:rsidR="00576536">
        <w:rPr>
          <w:rFonts w:ascii="標楷體" w:hAnsi="標楷體" w:hint="eastAsia"/>
          <w:color w:val="000000" w:themeColor="text1"/>
          <w:szCs w:val="24"/>
        </w:rPr>
        <w:t>。</w:t>
      </w:r>
    </w:p>
    <w:p w14:paraId="2C18C263" w14:textId="67C1F307" w:rsidR="009E28C0" w:rsidRPr="00E57512" w:rsidRDefault="00417619" w:rsidP="00B96AD1">
      <w:pPr>
        <w:overflowPunct w:val="0"/>
        <w:snapToGrid w:val="0"/>
        <w:spacing w:beforeLines="10" w:before="50" w:line="470" w:lineRule="exact"/>
        <w:ind w:firstLineChars="200" w:firstLine="494"/>
        <w:jc w:val="both"/>
        <w:rPr>
          <w:rFonts w:ascii="標楷體" w:hAnsi="標楷體"/>
          <w:color w:val="000000" w:themeColor="text1"/>
          <w:szCs w:val="24"/>
        </w:rPr>
      </w:pPr>
      <w:r w:rsidRPr="00FB2EAA">
        <w:rPr>
          <w:rFonts w:ascii="標楷體" w:hAnsi="標楷體"/>
          <w:noProof/>
          <w:color w:val="000000" w:themeColor="text1"/>
          <w:szCs w:val="24"/>
        </w:rPr>
        <mc:AlternateContent>
          <mc:Choice Requires="wps">
            <w:drawing>
              <wp:anchor distT="45720" distB="45720" distL="114935" distR="114300" simplePos="0" relativeHeight="251828224" behindDoc="0" locked="0" layoutInCell="1" allowOverlap="1" wp14:anchorId="367CD462" wp14:editId="71B8F1B5">
                <wp:simplePos x="0" y="0"/>
                <wp:positionH relativeFrom="margin">
                  <wp:posOffset>2811145</wp:posOffset>
                </wp:positionH>
                <wp:positionV relativeFrom="paragraph">
                  <wp:posOffset>702310</wp:posOffset>
                </wp:positionV>
                <wp:extent cx="3484800" cy="3135600"/>
                <wp:effectExtent l="0" t="0" r="1905" b="8255"/>
                <wp:wrapSquare wrapText="bothSides"/>
                <wp:docPr id="9958137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4800" cy="3135600"/>
                        </a:xfrm>
                        <a:prstGeom prst="rect">
                          <a:avLst/>
                        </a:prstGeom>
                        <a:solidFill>
                          <a:srgbClr val="FFFFFF"/>
                        </a:solidFill>
                        <a:ln w="9525">
                          <a:noFill/>
                          <a:miter lim="800000"/>
                          <a:headEnd/>
                          <a:tailEnd/>
                        </a:ln>
                      </wps:spPr>
                      <wps:txbx>
                        <w:txbxContent>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779"/>
                              <w:gridCol w:w="780"/>
                              <w:gridCol w:w="780"/>
                              <w:gridCol w:w="779"/>
                              <w:gridCol w:w="780"/>
                              <w:gridCol w:w="780"/>
                            </w:tblGrid>
                            <w:tr w:rsidR="00270BE7" w:rsidRPr="00E57512" w14:paraId="04DA3331" w14:textId="77777777" w:rsidTr="00BA037B">
                              <w:trPr>
                                <w:trHeight w:val="283"/>
                                <w:jc w:val="center"/>
                              </w:trPr>
                              <w:tc>
                                <w:tcPr>
                                  <w:tcW w:w="5387" w:type="dxa"/>
                                  <w:gridSpan w:val="7"/>
                                  <w:tcBorders>
                                    <w:top w:val="nil"/>
                                    <w:left w:val="nil"/>
                                    <w:right w:val="nil"/>
                                  </w:tcBorders>
                                  <w:shd w:val="clear" w:color="auto" w:fill="auto"/>
                                  <w:noWrap/>
                                  <w:vAlign w:val="center"/>
                                </w:tcPr>
                                <w:p w14:paraId="7981333B" w14:textId="1F73A654" w:rsidR="00270BE7" w:rsidRPr="000D679F" w:rsidRDefault="00270BE7" w:rsidP="00272321">
                                  <w:pPr>
                                    <w:overflowPunct w:val="0"/>
                                    <w:snapToGrid w:val="0"/>
                                    <w:spacing w:line="300" w:lineRule="exact"/>
                                    <w:ind w:rightChars="30" w:right="74"/>
                                    <w:jc w:val="center"/>
                                    <w:rPr>
                                      <w:rFonts w:ascii="標楷體" w:hAnsi="標楷體"/>
                                      <w:b/>
                                      <w:bCs/>
                                      <w:color w:val="000000" w:themeColor="text1"/>
                                      <w:szCs w:val="24"/>
                                    </w:rPr>
                                  </w:pPr>
                                  <w:r w:rsidRPr="000D679F">
                                    <w:rPr>
                                      <w:rFonts w:ascii="標楷體" w:hAnsi="標楷體" w:hint="eastAsia"/>
                                      <w:b/>
                                      <w:bCs/>
                                      <w:color w:val="000000" w:themeColor="text1"/>
                                      <w:szCs w:val="24"/>
                                    </w:rPr>
                                    <w:t>表</w:t>
                                  </w:r>
                                  <w:r>
                                    <w:rPr>
                                      <w:rFonts w:ascii="標楷體" w:hAnsi="標楷體" w:hint="eastAsia"/>
                                      <w:b/>
                                      <w:bCs/>
                                      <w:color w:val="000000" w:themeColor="text1"/>
                                      <w:szCs w:val="24"/>
                                    </w:rPr>
                                    <w:t xml:space="preserve">5 </w:t>
                                  </w:r>
                                  <w:r w:rsidRPr="000D679F">
                                    <w:rPr>
                                      <w:rFonts w:ascii="標楷體" w:hAnsi="標楷體" w:hint="eastAsia"/>
                                      <w:b/>
                                      <w:bCs/>
                                      <w:color w:val="000000" w:themeColor="text1"/>
                                      <w:szCs w:val="24"/>
                                    </w:rPr>
                                    <w:t xml:space="preserve"> 國中會考</w:t>
                                  </w:r>
                                  <w:r>
                                    <w:rPr>
                                      <w:rFonts w:ascii="標楷體" w:hAnsi="標楷體" w:hint="eastAsia"/>
                                      <w:b/>
                                      <w:bCs/>
                                      <w:color w:val="000000" w:themeColor="text1"/>
                                      <w:szCs w:val="24"/>
                                    </w:rPr>
                                    <w:t>英語科</w:t>
                                  </w:r>
                                  <w:r>
                                    <w:rPr>
                                      <w:rFonts w:ascii="標楷體" w:hAnsi="標楷體"/>
                                      <w:b/>
                                      <w:bCs/>
                                      <w:color w:val="000000" w:themeColor="text1"/>
                                      <w:szCs w:val="24"/>
                                    </w:rPr>
                                    <w:t>目</w:t>
                                  </w:r>
                                  <w:r w:rsidRPr="000D679F">
                                    <w:rPr>
                                      <w:rFonts w:ascii="標楷體" w:hAnsi="標楷體" w:hint="eastAsia"/>
                                      <w:b/>
                                      <w:bCs/>
                                      <w:color w:val="000000" w:themeColor="text1"/>
                                      <w:szCs w:val="24"/>
                                    </w:rPr>
                                    <w:t>成績</w:t>
                                  </w:r>
                                  <w:r>
                                    <w:rPr>
                                      <w:rFonts w:ascii="標楷體" w:hAnsi="標楷體" w:hint="eastAsia"/>
                                      <w:b/>
                                      <w:bCs/>
                                      <w:color w:val="000000" w:themeColor="text1"/>
                                      <w:szCs w:val="24"/>
                                    </w:rPr>
                                    <w:t>-基</w:t>
                                  </w:r>
                                  <w:r>
                                    <w:rPr>
                                      <w:rFonts w:ascii="標楷體" w:hAnsi="標楷體"/>
                                      <w:b/>
                                      <w:bCs/>
                                      <w:color w:val="000000" w:themeColor="text1"/>
                                      <w:szCs w:val="24"/>
                                    </w:rPr>
                                    <w:t>隆及</w:t>
                                  </w:r>
                                  <w:r>
                                    <w:rPr>
                                      <w:rFonts w:ascii="標楷體" w:hAnsi="標楷體" w:hint="eastAsia"/>
                                      <w:b/>
                                      <w:bCs/>
                                      <w:color w:val="000000" w:themeColor="text1"/>
                                      <w:szCs w:val="24"/>
                                    </w:rPr>
                                    <w:t>全國</w:t>
                                  </w:r>
                                </w:p>
                                <w:p w14:paraId="6C975664"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CF2E35">
                                    <w:rPr>
                                      <w:rFonts w:ascii="標楷體" w:hAnsi="標楷體" w:hint="eastAsia"/>
                                      <w:color w:val="000000" w:themeColor="text1"/>
                                      <w:sz w:val="18"/>
                                      <w:szCs w:val="18"/>
                                    </w:rPr>
                                    <w:t>單位：％、百分點</w:t>
                                  </w:r>
                                </w:p>
                              </w:tc>
                            </w:tr>
                            <w:tr w:rsidR="00270BE7" w:rsidRPr="00E57512" w14:paraId="3E4B3F73" w14:textId="77777777" w:rsidTr="00BA037B">
                              <w:trPr>
                                <w:trHeight w:val="283"/>
                                <w:jc w:val="center"/>
                              </w:trPr>
                              <w:tc>
                                <w:tcPr>
                                  <w:tcW w:w="709" w:type="dxa"/>
                                  <w:vMerge w:val="restart"/>
                                  <w:shd w:val="clear" w:color="auto" w:fill="auto"/>
                                  <w:noWrap/>
                                  <w:vAlign w:val="center"/>
                                </w:tcPr>
                                <w:p w14:paraId="41EA91D4"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年度</w:t>
                                  </w:r>
                                </w:p>
                              </w:tc>
                              <w:tc>
                                <w:tcPr>
                                  <w:tcW w:w="1559" w:type="dxa"/>
                                  <w:gridSpan w:val="2"/>
                                  <w:shd w:val="clear" w:color="auto" w:fill="auto"/>
                                  <w:noWrap/>
                                  <w:vAlign w:val="center"/>
                                </w:tcPr>
                                <w:p w14:paraId="5EE9403D"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基隆市(A)</w:t>
                                  </w:r>
                                </w:p>
                              </w:tc>
                              <w:tc>
                                <w:tcPr>
                                  <w:tcW w:w="1559" w:type="dxa"/>
                                  <w:gridSpan w:val="2"/>
                                  <w:shd w:val="clear" w:color="auto" w:fill="auto"/>
                                  <w:noWrap/>
                                  <w:vAlign w:val="center"/>
                                </w:tcPr>
                                <w:p w14:paraId="35525647"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全國(B)</w:t>
                                  </w:r>
                                </w:p>
                              </w:tc>
                              <w:tc>
                                <w:tcPr>
                                  <w:tcW w:w="1560" w:type="dxa"/>
                                  <w:gridSpan w:val="2"/>
                                </w:tcPr>
                                <w:p w14:paraId="32C4ADC5"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差異(A-B)</w:t>
                                  </w:r>
                                </w:p>
                              </w:tc>
                            </w:tr>
                            <w:tr w:rsidR="00270BE7" w:rsidRPr="00E57512" w14:paraId="39355ED4" w14:textId="77777777" w:rsidTr="00BA037B">
                              <w:trPr>
                                <w:trHeight w:val="340"/>
                                <w:jc w:val="center"/>
                              </w:trPr>
                              <w:tc>
                                <w:tcPr>
                                  <w:tcW w:w="709" w:type="dxa"/>
                                  <w:vMerge/>
                                  <w:shd w:val="clear" w:color="auto" w:fill="auto"/>
                                  <w:noWrap/>
                                  <w:vAlign w:val="center"/>
                                  <w:hideMark/>
                                </w:tcPr>
                                <w:p w14:paraId="67CDF34B"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p>
                              </w:tc>
                              <w:tc>
                                <w:tcPr>
                                  <w:tcW w:w="779" w:type="dxa"/>
                                  <w:shd w:val="clear" w:color="auto" w:fill="auto"/>
                                  <w:noWrap/>
                                  <w:vAlign w:val="center"/>
                                  <w:hideMark/>
                                </w:tcPr>
                                <w:p w14:paraId="62FB8040"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精熟</w:t>
                                  </w:r>
                                </w:p>
                              </w:tc>
                              <w:tc>
                                <w:tcPr>
                                  <w:tcW w:w="780" w:type="dxa"/>
                                  <w:shd w:val="clear" w:color="auto" w:fill="auto"/>
                                  <w:noWrap/>
                                  <w:vAlign w:val="center"/>
                                  <w:hideMark/>
                                </w:tcPr>
                                <w:p w14:paraId="657408B1"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待加強</w:t>
                                  </w:r>
                                </w:p>
                              </w:tc>
                              <w:tc>
                                <w:tcPr>
                                  <w:tcW w:w="780" w:type="dxa"/>
                                  <w:shd w:val="clear" w:color="auto" w:fill="auto"/>
                                  <w:noWrap/>
                                  <w:vAlign w:val="center"/>
                                  <w:hideMark/>
                                </w:tcPr>
                                <w:p w14:paraId="2F7E484A"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精熟</w:t>
                                  </w:r>
                                </w:p>
                              </w:tc>
                              <w:tc>
                                <w:tcPr>
                                  <w:tcW w:w="779" w:type="dxa"/>
                                  <w:shd w:val="clear" w:color="auto" w:fill="auto"/>
                                  <w:noWrap/>
                                  <w:vAlign w:val="center"/>
                                  <w:hideMark/>
                                </w:tcPr>
                                <w:p w14:paraId="1AA81E7E"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待加強</w:t>
                                  </w:r>
                                </w:p>
                              </w:tc>
                              <w:tc>
                                <w:tcPr>
                                  <w:tcW w:w="780" w:type="dxa"/>
                                  <w:vAlign w:val="center"/>
                                </w:tcPr>
                                <w:p w14:paraId="3EA698EC"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精熟</w:t>
                                  </w:r>
                                </w:p>
                              </w:tc>
                              <w:tc>
                                <w:tcPr>
                                  <w:tcW w:w="780" w:type="dxa"/>
                                  <w:vAlign w:val="center"/>
                                </w:tcPr>
                                <w:p w14:paraId="184564B6"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待加強</w:t>
                                  </w:r>
                                </w:p>
                              </w:tc>
                            </w:tr>
                            <w:tr w:rsidR="00270BE7" w:rsidRPr="00E57512" w14:paraId="27574685" w14:textId="77777777" w:rsidTr="00BA037B">
                              <w:trPr>
                                <w:trHeight w:val="283"/>
                                <w:jc w:val="center"/>
                              </w:trPr>
                              <w:tc>
                                <w:tcPr>
                                  <w:tcW w:w="709" w:type="dxa"/>
                                  <w:shd w:val="clear" w:color="auto" w:fill="auto"/>
                                  <w:noWrap/>
                                  <w:vAlign w:val="center"/>
                                  <w:hideMark/>
                                </w:tcPr>
                                <w:p w14:paraId="4F83B425"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104</w:t>
                                  </w:r>
                                </w:p>
                              </w:tc>
                              <w:tc>
                                <w:tcPr>
                                  <w:tcW w:w="779" w:type="dxa"/>
                                  <w:shd w:val="clear" w:color="auto" w:fill="auto"/>
                                  <w:noWrap/>
                                  <w:vAlign w:val="center"/>
                                  <w:hideMark/>
                                </w:tcPr>
                                <w:p w14:paraId="0AA2D413"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12.59</w:t>
                                  </w:r>
                                </w:p>
                              </w:tc>
                              <w:tc>
                                <w:tcPr>
                                  <w:tcW w:w="780" w:type="dxa"/>
                                  <w:shd w:val="clear" w:color="auto" w:fill="auto"/>
                                  <w:noWrap/>
                                  <w:vAlign w:val="center"/>
                                  <w:hideMark/>
                                </w:tcPr>
                                <w:p w14:paraId="23AE8E35"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39.19</w:t>
                                  </w:r>
                                </w:p>
                              </w:tc>
                              <w:tc>
                                <w:tcPr>
                                  <w:tcW w:w="780" w:type="dxa"/>
                                  <w:shd w:val="clear" w:color="auto" w:fill="auto"/>
                                  <w:noWrap/>
                                  <w:vAlign w:val="center"/>
                                  <w:hideMark/>
                                </w:tcPr>
                                <w:p w14:paraId="7A924EA8"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18.15</w:t>
                                  </w:r>
                                </w:p>
                              </w:tc>
                              <w:tc>
                                <w:tcPr>
                                  <w:tcW w:w="779" w:type="dxa"/>
                                  <w:shd w:val="clear" w:color="auto" w:fill="auto"/>
                                  <w:noWrap/>
                                  <w:vAlign w:val="center"/>
                                  <w:hideMark/>
                                </w:tcPr>
                                <w:p w14:paraId="59E08734"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33.20</w:t>
                                  </w:r>
                                </w:p>
                              </w:tc>
                              <w:tc>
                                <w:tcPr>
                                  <w:tcW w:w="780" w:type="dxa"/>
                                </w:tcPr>
                                <w:p w14:paraId="15AFBF9E" w14:textId="2DD59044"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5.56</w:t>
                                  </w:r>
                                </w:p>
                              </w:tc>
                              <w:tc>
                                <w:tcPr>
                                  <w:tcW w:w="780" w:type="dxa"/>
                                </w:tcPr>
                                <w:p w14:paraId="1256CF31" w14:textId="5AB2F5BC"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5.99</w:t>
                                  </w:r>
                                </w:p>
                              </w:tc>
                            </w:tr>
                            <w:tr w:rsidR="00270BE7" w:rsidRPr="00E57512" w14:paraId="000E94D8" w14:textId="77777777" w:rsidTr="00BA037B">
                              <w:trPr>
                                <w:trHeight w:val="283"/>
                                <w:jc w:val="center"/>
                              </w:trPr>
                              <w:tc>
                                <w:tcPr>
                                  <w:tcW w:w="709" w:type="dxa"/>
                                  <w:shd w:val="clear" w:color="auto" w:fill="auto"/>
                                  <w:noWrap/>
                                  <w:vAlign w:val="center"/>
                                  <w:hideMark/>
                                </w:tcPr>
                                <w:p w14:paraId="5A392D3D"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105</w:t>
                                  </w:r>
                                </w:p>
                              </w:tc>
                              <w:tc>
                                <w:tcPr>
                                  <w:tcW w:w="779" w:type="dxa"/>
                                  <w:shd w:val="clear" w:color="auto" w:fill="auto"/>
                                  <w:noWrap/>
                                  <w:vAlign w:val="center"/>
                                  <w:hideMark/>
                                </w:tcPr>
                                <w:p w14:paraId="5E895D97"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14.82</w:t>
                                  </w:r>
                                </w:p>
                              </w:tc>
                              <w:tc>
                                <w:tcPr>
                                  <w:tcW w:w="780" w:type="dxa"/>
                                  <w:shd w:val="clear" w:color="auto" w:fill="auto"/>
                                  <w:noWrap/>
                                  <w:vAlign w:val="center"/>
                                  <w:hideMark/>
                                </w:tcPr>
                                <w:p w14:paraId="56D8614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34.73</w:t>
                                  </w:r>
                                </w:p>
                              </w:tc>
                              <w:tc>
                                <w:tcPr>
                                  <w:tcW w:w="780" w:type="dxa"/>
                                  <w:shd w:val="clear" w:color="auto" w:fill="auto"/>
                                  <w:noWrap/>
                                  <w:vAlign w:val="center"/>
                                  <w:hideMark/>
                                </w:tcPr>
                                <w:p w14:paraId="46194241"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19.10</w:t>
                                  </w:r>
                                </w:p>
                              </w:tc>
                              <w:tc>
                                <w:tcPr>
                                  <w:tcW w:w="779" w:type="dxa"/>
                                  <w:shd w:val="clear" w:color="auto" w:fill="auto"/>
                                  <w:noWrap/>
                                  <w:vAlign w:val="center"/>
                                  <w:hideMark/>
                                </w:tcPr>
                                <w:p w14:paraId="520F8071"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31.78</w:t>
                                  </w:r>
                                </w:p>
                              </w:tc>
                              <w:tc>
                                <w:tcPr>
                                  <w:tcW w:w="780" w:type="dxa"/>
                                </w:tcPr>
                                <w:p w14:paraId="37BF5E2C" w14:textId="750C5538"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4.28</w:t>
                                  </w:r>
                                </w:p>
                              </w:tc>
                              <w:tc>
                                <w:tcPr>
                                  <w:tcW w:w="780" w:type="dxa"/>
                                </w:tcPr>
                                <w:p w14:paraId="438C7FC6" w14:textId="1E8A22F0"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2.95</w:t>
                                  </w:r>
                                </w:p>
                              </w:tc>
                            </w:tr>
                            <w:tr w:rsidR="00270BE7" w:rsidRPr="00E57512" w14:paraId="0552EB13" w14:textId="77777777" w:rsidTr="00BA037B">
                              <w:trPr>
                                <w:trHeight w:val="283"/>
                                <w:jc w:val="center"/>
                              </w:trPr>
                              <w:tc>
                                <w:tcPr>
                                  <w:tcW w:w="709" w:type="dxa"/>
                                  <w:shd w:val="clear" w:color="auto" w:fill="auto"/>
                                  <w:noWrap/>
                                  <w:vAlign w:val="center"/>
                                  <w:hideMark/>
                                </w:tcPr>
                                <w:p w14:paraId="4A70C1A3"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106</w:t>
                                  </w:r>
                                </w:p>
                              </w:tc>
                              <w:tc>
                                <w:tcPr>
                                  <w:tcW w:w="779" w:type="dxa"/>
                                  <w:shd w:val="clear" w:color="auto" w:fill="auto"/>
                                  <w:noWrap/>
                                  <w:vAlign w:val="center"/>
                                  <w:hideMark/>
                                </w:tcPr>
                                <w:p w14:paraId="62C179A2"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18.77</w:t>
                                  </w:r>
                                </w:p>
                              </w:tc>
                              <w:tc>
                                <w:tcPr>
                                  <w:tcW w:w="780" w:type="dxa"/>
                                  <w:shd w:val="clear" w:color="auto" w:fill="auto"/>
                                  <w:noWrap/>
                                  <w:vAlign w:val="center"/>
                                  <w:hideMark/>
                                </w:tcPr>
                                <w:p w14:paraId="33642726"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30.70</w:t>
                                  </w:r>
                                </w:p>
                              </w:tc>
                              <w:tc>
                                <w:tcPr>
                                  <w:tcW w:w="780" w:type="dxa"/>
                                  <w:shd w:val="clear" w:color="auto" w:fill="auto"/>
                                  <w:noWrap/>
                                  <w:vAlign w:val="center"/>
                                  <w:hideMark/>
                                </w:tcPr>
                                <w:p w14:paraId="243EBAD7"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22.67</w:t>
                                  </w:r>
                                </w:p>
                              </w:tc>
                              <w:tc>
                                <w:tcPr>
                                  <w:tcW w:w="779" w:type="dxa"/>
                                  <w:shd w:val="clear" w:color="auto" w:fill="auto"/>
                                  <w:noWrap/>
                                  <w:vAlign w:val="center"/>
                                  <w:hideMark/>
                                </w:tcPr>
                                <w:p w14:paraId="1592A260"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30.84</w:t>
                                  </w:r>
                                </w:p>
                              </w:tc>
                              <w:tc>
                                <w:tcPr>
                                  <w:tcW w:w="780" w:type="dxa"/>
                                </w:tcPr>
                                <w:p w14:paraId="356BEF4D" w14:textId="752E4159"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3.90</w:t>
                                  </w:r>
                                </w:p>
                              </w:tc>
                              <w:tc>
                                <w:tcPr>
                                  <w:tcW w:w="780" w:type="dxa"/>
                                </w:tcPr>
                                <w:p w14:paraId="08C8402E" w14:textId="346B2269"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0.14</w:t>
                                  </w:r>
                                </w:p>
                              </w:tc>
                            </w:tr>
                            <w:tr w:rsidR="00270BE7" w:rsidRPr="00E57512" w14:paraId="7E3C4371" w14:textId="77777777" w:rsidTr="00BA037B">
                              <w:trPr>
                                <w:trHeight w:val="283"/>
                                <w:jc w:val="center"/>
                              </w:trPr>
                              <w:tc>
                                <w:tcPr>
                                  <w:tcW w:w="709" w:type="dxa"/>
                                  <w:shd w:val="clear" w:color="auto" w:fill="auto"/>
                                  <w:noWrap/>
                                  <w:vAlign w:val="center"/>
                                  <w:hideMark/>
                                </w:tcPr>
                                <w:p w14:paraId="5910DA85"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107</w:t>
                                  </w:r>
                                </w:p>
                              </w:tc>
                              <w:tc>
                                <w:tcPr>
                                  <w:tcW w:w="779" w:type="dxa"/>
                                  <w:shd w:val="clear" w:color="auto" w:fill="auto"/>
                                  <w:noWrap/>
                                  <w:vAlign w:val="center"/>
                                  <w:hideMark/>
                                </w:tcPr>
                                <w:p w14:paraId="769BF701"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16.27</w:t>
                                  </w:r>
                                </w:p>
                              </w:tc>
                              <w:tc>
                                <w:tcPr>
                                  <w:tcW w:w="780" w:type="dxa"/>
                                  <w:shd w:val="clear" w:color="auto" w:fill="auto"/>
                                  <w:noWrap/>
                                  <w:vAlign w:val="center"/>
                                  <w:hideMark/>
                                </w:tcPr>
                                <w:p w14:paraId="585FE7A2"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32.58</w:t>
                                  </w:r>
                                </w:p>
                              </w:tc>
                              <w:tc>
                                <w:tcPr>
                                  <w:tcW w:w="780" w:type="dxa"/>
                                  <w:shd w:val="clear" w:color="auto" w:fill="auto"/>
                                  <w:noWrap/>
                                  <w:vAlign w:val="center"/>
                                  <w:hideMark/>
                                </w:tcPr>
                                <w:p w14:paraId="72461EDF"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20.80</w:t>
                                  </w:r>
                                </w:p>
                              </w:tc>
                              <w:tc>
                                <w:tcPr>
                                  <w:tcW w:w="779" w:type="dxa"/>
                                  <w:shd w:val="clear" w:color="auto" w:fill="auto"/>
                                  <w:noWrap/>
                                  <w:vAlign w:val="center"/>
                                  <w:hideMark/>
                                </w:tcPr>
                                <w:p w14:paraId="071B35DE"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30.95</w:t>
                                  </w:r>
                                </w:p>
                              </w:tc>
                              <w:tc>
                                <w:tcPr>
                                  <w:tcW w:w="780" w:type="dxa"/>
                                </w:tcPr>
                                <w:p w14:paraId="39EE4C02" w14:textId="0A8DE4DA"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4.53</w:t>
                                  </w:r>
                                </w:p>
                              </w:tc>
                              <w:tc>
                                <w:tcPr>
                                  <w:tcW w:w="780" w:type="dxa"/>
                                </w:tcPr>
                                <w:p w14:paraId="05E6B1B6" w14:textId="0D13EC1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1.63</w:t>
                                  </w:r>
                                </w:p>
                              </w:tc>
                            </w:tr>
                            <w:tr w:rsidR="00270BE7" w:rsidRPr="00E57512" w14:paraId="2E5F6540" w14:textId="77777777" w:rsidTr="00BA037B">
                              <w:trPr>
                                <w:trHeight w:val="283"/>
                                <w:jc w:val="center"/>
                              </w:trPr>
                              <w:tc>
                                <w:tcPr>
                                  <w:tcW w:w="709" w:type="dxa"/>
                                  <w:shd w:val="clear" w:color="auto" w:fill="auto"/>
                                  <w:noWrap/>
                                  <w:vAlign w:val="center"/>
                                  <w:hideMark/>
                                </w:tcPr>
                                <w:p w14:paraId="68F44C52"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108</w:t>
                                  </w:r>
                                </w:p>
                              </w:tc>
                              <w:tc>
                                <w:tcPr>
                                  <w:tcW w:w="779" w:type="dxa"/>
                                  <w:shd w:val="clear" w:color="auto" w:fill="auto"/>
                                  <w:noWrap/>
                                  <w:vAlign w:val="center"/>
                                  <w:hideMark/>
                                </w:tcPr>
                                <w:p w14:paraId="7F20D2CE"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18.52</w:t>
                                  </w:r>
                                </w:p>
                              </w:tc>
                              <w:tc>
                                <w:tcPr>
                                  <w:tcW w:w="780" w:type="dxa"/>
                                  <w:shd w:val="clear" w:color="auto" w:fill="auto"/>
                                  <w:noWrap/>
                                  <w:vAlign w:val="center"/>
                                  <w:hideMark/>
                                </w:tcPr>
                                <w:p w14:paraId="2944340E"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31.43</w:t>
                                  </w:r>
                                </w:p>
                              </w:tc>
                              <w:tc>
                                <w:tcPr>
                                  <w:tcW w:w="780" w:type="dxa"/>
                                  <w:shd w:val="clear" w:color="auto" w:fill="auto"/>
                                  <w:noWrap/>
                                  <w:vAlign w:val="center"/>
                                  <w:hideMark/>
                                </w:tcPr>
                                <w:p w14:paraId="388DC372"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22.86</w:t>
                                  </w:r>
                                </w:p>
                              </w:tc>
                              <w:tc>
                                <w:tcPr>
                                  <w:tcW w:w="779" w:type="dxa"/>
                                  <w:shd w:val="clear" w:color="auto" w:fill="auto"/>
                                  <w:noWrap/>
                                  <w:vAlign w:val="center"/>
                                  <w:hideMark/>
                                </w:tcPr>
                                <w:p w14:paraId="318FB565"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30.38</w:t>
                                  </w:r>
                                </w:p>
                              </w:tc>
                              <w:tc>
                                <w:tcPr>
                                  <w:tcW w:w="780" w:type="dxa"/>
                                </w:tcPr>
                                <w:p w14:paraId="712EBA61" w14:textId="009139DE"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4.34</w:t>
                                  </w:r>
                                </w:p>
                              </w:tc>
                              <w:tc>
                                <w:tcPr>
                                  <w:tcW w:w="780" w:type="dxa"/>
                                </w:tcPr>
                                <w:p w14:paraId="28B12183" w14:textId="5054EEF1"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1.05</w:t>
                                  </w:r>
                                </w:p>
                              </w:tc>
                            </w:tr>
                            <w:tr w:rsidR="00270BE7" w:rsidRPr="00E57512" w14:paraId="7C56D58F" w14:textId="77777777" w:rsidTr="00BA037B">
                              <w:trPr>
                                <w:trHeight w:val="283"/>
                                <w:jc w:val="center"/>
                              </w:trPr>
                              <w:tc>
                                <w:tcPr>
                                  <w:tcW w:w="709" w:type="dxa"/>
                                  <w:shd w:val="clear" w:color="auto" w:fill="auto"/>
                                  <w:noWrap/>
                                  <w:vAlign w:val="center"/>
                                  <w:hideMark/>
                                </w:tcPr>
                                <w:p w14:paraId="1CBC06BE"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109</w:t>
                                  </w:r>
                                </w:p>
                              </w:tc>
                              <w:tc>
                                <w:tcPr>
                                  <w:tcW w:w="779" w:type="dxa"/>
                                  <w:shd w:val="clear" w:color="auto" w:fill="auto"/>
                                  <w:noWrap/>
                                  <w:vAlign w:val="center"/>
                                  <w:hideMark/>
                                </w:tcPr>
                                <w:p w14:paraId="745B6D3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19.66</w:t>
                                  </w:r>
                                </w:p>
                              </w:tc>
                              <w:tc>
                                <w:tcPr>
                                  <w:tcW w:w="780" w:type="dxa"/>
                                  <w:shd w:val="clear" w:color="auto" w:fill="auto"/>
                                  <w:noWrap/>
                                  <w:vAlign w:val="center"/>
                                  <w:hideMark/>
                                </w:tcPr>
                                <w:p w14:paraId="727A51D6"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29.01</w:t>
                                  </w:r>
                                </w:p>
                              </w:tc>
                              <w:tc>
                                <w:tcPr>
                                  <w:tcW w:w="780" w:type="dxa"/>
                                  <w:shd w:val="clear" w:color="auto" w:fill="auto"/>
                                  <w:noWrap/>
                                  <w:vAlign w:val="center"/>
                                  <w:hideMark/>
                                </w:tcPr>
                                <w:p w14:paraId="59A2840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25.90</w:t>
                                  </w:r>
                                </w:p>
                              </w:tc>
                              <w:tc>
                                <w:tcPr>
                                  <w:tcW w:w="779" w:type="dxa"/>
                                  <w:shd w:val="clear" w:color="auto" w:fill="auto"/>
                                  <w:noWrap/>
                                  <w:vAlign w:val="center"/>
                                  <w:hideMark/>
                                </w:tcPr>
                                <w:p w14:paraId="4AB052DE"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26.72</w:t>
                                  </w:r>
                                </w:p>
                              </w:tc>
                              <w:tc>
                                <w:tcPr>
                                  <w:tcW w:w="780" w:type="dxa"/>
                                </w:tcPr>
                                <w:p w14:paraId="6967E351" w14:textId="5E65B5BD"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6.24</w:t>
                                  </w:r>
                                </w:p>
                              </w:tc>
                              <w:tc>
                                <w:tcPr>
                                  <w:tcW w:w="780" w:type="dxa"/>
                                </w:tcPr>
                                <w:p w14:paraId="51887E01" w14:textId="655F836B"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2.29</w:t>
                                  </w:r>
                                </w:p>
                              </w:tc>
                            </w:tr>
                            <w:tr w:rsidR="00270BE7" w:rsidRPr="00E57512" w14:paraId="0CB2600B" w14:textId="77777777" w:rsidTr="00BA037B">
                              <w:trPr>
                                <w:trHeight w:val="283"/>
                                <w:jc w:val="center"/>
                              </w:trPr>
                              <w:tc>
                                <w:tcPr>
                                  <w:tcW w:w="709" w:type="dxa"/>
                                  <w:shd w:val="clear" w:color="auto" w:fill="auto"/>
                                  <w:noWrap/>
                                  <w:vAlign w:val="center"/>
                                  <w:hideMark/>
                                </w:tcPr>
                                <w:p w14:paraId="2A4BD00D"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110</w:t>
                                  </w:r>
                                </w:p>
                              </w:tc>
                              <w:tc>
                                <w:tcPr>
                                  <w:tcW w:w="779" w:type="dxa"/>
                                  <w:shd w:val="clear" w:color="auto" w:fill="auto"/>
                                  <w:noWrap/>
                                  <w:vAlign w:val="center"/>
                                  <w:hideMark/>
                                </w:tcPr>
                                <w:p w14:paraId="39795B5D"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18.58</w:t>
                                  </w:r>
                                </w:p>
                              </w:tc>
                              <w:tc>
                                <w:tcPr>
                                  <w:tcW w:w="780" w:type="dxa"/>
                                  <w:shd w:val="clear" w:color="auto" w:fill="auto"/>
                                  <w:noWrap/>
                                  <w:vAlign w:val="center"/>
                                  <w:hideMark/>
                                </w:tcPr>
                                <w:p w14:paraId="7FB2D40D"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30.46</w:t>
                                  </w:r>
                                </w:p>
                              </w:tc>
                              <w:tc>
                                <w:tcPr>
                                  <w:tcW w:w="780" w:type="dxa"/>
                                  <w:shd w:val="clear" w:color="auto" w:fill="auto"/>
                                  <w:noWrap/>
                                  <w:vAlign w:val="center"/>
                                  <w:hideMark/>
                                </w:tcPr>
                                <w:p w14:paraId="0A7DEBB0"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22.68</w:t>
                                  </w:r>
                                </w:p>
                              </w:tc>
                              <w:tc>
                                <w:tcPr>
                                  <w:tcW w:w="779" w:type="dxa"/>
                                  <w:shd w:val="clear" w:color="auto" w:fill="auto"/>
                                  <w:noWrap/>
                                  <w:vAlign w:val="center"/>
                                  <w:hideMark/>
                                </w:tcPr>
                                <w:p w14:paraId="1BC7873F"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28.27</w:t>
                                  </w:r>
                                </w:p>
                              </w:tc>
                              <w:tc>
                                <w:tcPr>
                                  <w:tcW w:w="780" w:type="dxa"/>
                                </w:tcPr>
                                <w:p w14:paraId="509C3A3A" w14:textId="7EFA076C"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4.10</w:t>
                                  </w:r>
                                </w:p>
                              </w:tc>
                              <w:tc>
                                <w:tcPr>
                                  <w:tcW w:w="780" w:type="dxa"/>
                                </w:tcPr>
                                <w:p w14:paraId="1472A1B5" w14:textId="1C4180FB"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2.19</w:t>
                                  </w:r>
                                </w:p>
                              </w:tc>
                            </w:tr>
                            <w:tr w:rsidR="00270BE7" w:rsidRPr="00E57512" w14:paraId="640AB224" w14:textId="77777777" w:rsidTr="00BA037B">
                              <w:trPr>
                                <w:trHeight w:val="283"/>
                                <w:jc w:val="center"/>
                              </w:trPr>
                              <w:tc>
                                <w:tcPr>
                                  <w:tcW w:w="709" w:type="dxa"/>
                                  <w:shd w:val="clear" w:color="auto" w:fill="auto"/>
                                  <w:noWrap/>
                                  <w:vAlign w:val="center"/>
                                  <w:hideMark/>
                                </w:tcPr>
                                <w:p w14:paraId="321B3DD2"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111</w:t>
                                  </w:r>
                                </w:p>
                              </w:tc>
                              <w:tc>
                                <w:tcPr>
                                  <w:tcW w:w="779" w:type="dxa"/>
                                  <w:shd w:val="clear" w:color="auto" w:fill="auto"/>
                                  <w:noWrap/>
                                  <w:vAlign w:val="center"/>
                                  <w:hideMark/>
                                </w:tcPr>
                                <w:p w14:paraId="5A1F6120"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17.19</w:t>
                                  </w:r>
                                </w:p>
                              </w:tc>
                              <w:tc>
                                <w:tcPr>
                                  <w:tcW w:w="780" w:type="dxa"/>
                                  <w:shd w:val="clear" w:color="auto" w:fill="auto"/>
                                  <w:noWrap/>
                                  <w:vAlign w:val="center"/>
                                  <w:hideMark/>
                                </w:tcPr>
                                <w:p w14:paraId="00DDFF8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31.41</w:t>
                                  </w:r>
                                </w:p>
                              </w:tc>
                              <w:tc>
                                <w:tcPr>
                                  <w:tcW w:w="780" w:type="dxa"/>
                                  <w:shd w:val="clear" w:color="auto" w:fill="auto"/>
                                  <w:noWrap/>
                                  <w:vAlign w:val="center"/>
                                  <w:hideMark/>
                                </w:tcPr>
                                <w:p w14:paraId="5FA10EB9"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21.74</w:t>
                                  </w:r>
                                </w:p>
                              </w:tc>
                              <w:tc>
                                <w:tcPr>
                                  <w:tcW w:w="779" w:type="dxa"/>
                                  <w:shd w:val="clear" w:color="auto" w:fill="auto"/>
                                  <w:noWrap/>
                                  <w:vAlign w:val="center"/>
                                  <w:hideMark/>
                                </w:tcPr>
                                <w:p w14:paraId="40BEB4E3"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27.86</w:t>
                                  </w:r>
                                </w:p>
                              </w:tc>
                              <w:tc>
                                <w:tcPr>
                                  <w:tcW w:w="780" w:type="dxa"/>
                                </w:tcPr>
                                <w:p w14:paraId="6F2E3A0F" w14:textId="58FBB7E3"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4.55</w:t>
                                  </w:r>
                                </w:p>
                              </w:tc>
                              <w:tc>
                                <w:tcPr>
                                  <w:tcW w:w="780" w:type="dxa"/>
                                </w:tcPr>
                                <w:p w14:paraId="5B764A3B" w14:textId="17FDE03F"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3.55</w:t>
                                  </w:r>
                                </w:p>
                              </w:tc>
                            </w:tr>
                            <w:tr w:rsidR="00270BE7" w:rsidRPr="00E57512" w14:paraId="27CC4828" w14:textId="77777777" w:rsidTr="00BA037B">
                              <w:trPr>
                                <w:trHeight w:val="283"/>
                                <w:jc w:val="center"/>
                              </w:trPr>
                              <w:tc>
                                <w:tcPr>
                                  <w:tcW w:w="709" w:type="dxa"/>
                                  <w:shd w:val="clear" w:color="auto" w:fill="auto"/>
                                  <w:noWrap/>
                                  <w:vAlign w:val="center"/>
                                  <w:hideMark/>
                                </w:tcPr>
                                <w:p w14:paraId="096100D3"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112</w:t>
                                  </w:r>
                                </w:p>
                              </w:tc>
                              <w:tc>
                                <w:tcPr>
                                  <w:tcW w:w="779" w:type="dxa"/>
                                  <w:shd w:val="clear" w:color="auto" w:fill="auto"/>
                                  <w:noWrap/>
                                  <w:vAlign w:val="center"/>
                                  <w:hideMark/>
                                </w:tcPr>
                                <w:p w14:paraId="696947C9"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18.81</w:t>
                                  </w:r>
                                </w:p>
                              </w:tc>
                              <w:tc>
                                <w:tcPr>
                                  <w:tcW w:w="780" w:type="dxa"/>
                                  <w:shd w:val="clear" w:color="auto" w:fill="auto"/>
                                  <w:noWrap/>
                                  <w:vAlign w:val="center"/>
                                  <w:hideMark/>
                                </w:tcPr>
                                <w:p w14:paraId="06F3DF83"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31.55</w:t>
                                  </w:r>
                                </w:p>
                              </w:tc>
                              <w:tc>
                                <w:tcPr>
                                  <w:tcW w:w="780" w:type="dxa"/>
                                  <w:shd w:val="clear" w:color="auto" w:fill="auto"/>
                                  <w:noWrap/>
                                  <w:vAlign w:val="center"/>
                                  <w:hideMark/>
                                </w:tcPr>
                                <w:p w14:paraId="54D250DF"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23.59</w:t>
                                  </w:r>
                                </w:p>
                              </w:tc>
                              <w:tc>
                                <w:tcPr>
                                  <w:tcW w:w="779" w:type="dxa"/>
                                  <w:shd w:val="clear" w:color="auto" w:fill="auto"/>
                                  <w:noWrap/>
                                  <w:vAlign w:val="center"/>
                                  <w:hideMark/>
                                </w:tcPr>
                                <w:p w14:paraId="23756244"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29.06</w:t>
                                  </w:r>
                                </w:p>
                              </w:tc>
                              <w:tc>
                                <w:tcPr>
                                  <w:tcW w:w="780" w:type="dxa"/>
                                </w:tcPr>
                                <w:p w14:paraId="694789B7" w14:textId="4BCA70D5"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4.78</w:t>
                                  </w:r>
                                </w:p>
                              </w:tc>
                              <w:tc>
                                <w:tcPr>
                                  <w:tcW w:w="780" w:type="dxa"/>
                                </w:tcPr>
                                <w:p w14:paraId="787B2877" w14:textId="01909A2C"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2.49</w:t>
                                  </w:r>
                                </w:p>
                              </w:tc>
                            </w:tr>
                            <w:tr w:rsidR="00270BE7" w:rsidRPr="00E57512" w14:paraId="0D9ADC99" w14:textId="77777777" w:rsidTr="00BA037B">
                              <w:trPr>
                                <w:trHeight w:val="283"/>
                                <w:jc w:val="center"/>
                              </w:trPr>
                              <w:tc>
                                <w:tcPr>
                                  <w:tcW w:w="709" w:type="dxa"/>
                                  <w:tcBorders>
                                    <w:bottom w:val="single" w:sz="4" w:space="0" w:color="auto"/>
                                  </w:tcBorders>
                                  <w:shd w:val="clear" w:color="auto" w:fill="auto"/>
                                  <w:noWrap/>
                                  <w:vAlign w:val="center"/>
                                  <w:hideMark/>
                                </w:tcPr>
                                <w:p w14:paraId="62F8E1CC"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113</w:t>
                                  </w:r>
                                </w:p>
                              </w:tc>
                              <w:tc>
                                <w:tcPr>
                                  <w:tcW w:w="779" w:type="dxa"/>
                                  <w:tcBorders>
                                    <w:bottom w:val="single" w:sz="4" w:space="0" w:color="auto"/>
                                  </w:tcBorders>
                                  <w:shd w:val="clear" w:color="auto" w:fill="auto"/>
                                  <w:noWrap/>
                                  <w:vAlign w:val="center"/>
                                  <w:hideMark/>
                                </w:tcPr>
                                <w:p w14:paraId="00FB42F4"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17.33</w:t>
                                  </w:r>
                                </w:p>
                              </w:tc>
                              <w:tc>
                                <w:tcPr>
                                  <w:tcW w:w="780" w:type="dxa"/>
                                  <w:tcBorders>
                                    <w:bottom w:val="single" w:sz="4" w:space="0" w:color="auto"/>
                                  </w:tcBorders>
                                  <w:shd w:val="clear" w:color="auto" w:fill="auto"/>
                                  <w:noWrap/>
                                  <w:vAlign w:val="center"/>
                                  <w:hideMark/>
                                </w:tcPr>
                                <w:p w14:paraId="42443713"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33.80</w:t>
                                  </w:r>
                                </w:p>
                              </w:tc>
                              <w:tc>
                                <w:tcPr>
                                  <w:tcW w:w="780" w:type="dxa"/>
                                  <w:tcBorders>
                                    <w:bottom w:val="single" w:sz="4" w:space="0" w:color="auto"/>
                                  </w:tcBorders>
                                  <w:shd w:val="clear" w:color="auto" w:fill="auto"/>
                                  <w:noWrap/>
                                  <w:vAlign w:val="center"/>
                                  <w:hideMark/>
                                </w:tcPr>
                                <w:p w14:paraId="4E01A2B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22.77</w:t>
                                  </w:r>
                                </w:p>
                              </w:tc>
                              <w:tc>
                                <w:tcPr>
                                  <w:tcW w:w="779" w:type="dxa"/>
                                  <w:tcBorders>
                                    <w:bottom w:val="single" w:sz="4" w:space="0" w:color="auto"/>
                                  </w:tcBorders>
                                  <w:shd w:val="clear" w:color="auto" w:fill="auto"/>
                                  <w:noWrap/>
                                  <w:vAlign w:val="center"/>
                                  <w:hideMark/>
                                </w:tcPr>
                                <w:p w14:paraId="2FCCA22C"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29.12</w:t>
                                  </w:r>
                                </w:p>
                              </w:tc>
                              <w:tc>
                                <w:tcPr>
                                  <w:tcW w:w="780" w:type="dxa"/>
                                  <w:tcBorders>
                                    <w:bottom w:val="single" w:sz="4" w:space="0" w:color="auto"/>
                                  </w:tcBorders>
                                </w:tcPr>
                                <w:p w14:paraId="58763B57" w14:textId="30576E6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5.44</w:t>
                                  </w:r>
                                </w:p>
                              </w:tc>
                              <w:tc>
                                <w:tcPr>
                                  <w:tcW w:w="780" w:type="dxa"/>
                                  <w:tcBorders>
                                    <w:bottom w:val="single" w:sz="4" w:space="0" w:color="auto"/>
                                  </w:tcBorders>
                                </w:tcPr>
                                <w:p w14:paraId="4ACF4BC7" w14:textId="23772FD3"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4.68</w:t>
                                  </w:r>
                                </w:p>
                              </w:tc>
                            </w:tr>
                            <w:tr w:rsidR="00270BE7" w:rsidRPr="00E57512" w14:paraId="07179BEE" w14:textId="77777777" w:rsidTr="00BA037B">
                              <w:trPr>
                                <w:jc w:val="center"/>
                              </w:trPr>
                              <w:tc>
                                <w:tcPr>
                                  <w:tcW w:w="5387" w:type="dxa"/>
                                  <w:gridSpan w:val="7"/>
                                  <w:tcBorders>
                                    <w:left w:val="nil"/>
                                    <w:bottom w:val="nil"/>
                                    <w:right w:val="nil"/>
                                  </w:tcBorders>
                                  <w:shd w:val="clear" w:color="auto" w:fill="auto"/>
                                  <w:noWrap/>
                                  <w:vAlign w:val="center"/>
                                </w:tcPr>
                                <w:p w14:paraId="7B1704B0" w14:textId="77777777" w:rsidR="00270BE7" w:rsidRDefault="00270BE7" w:rsidP="00123B47">
                                  <w:pPr>
                                    <w:overflowPunct w:val="0"/>
                                    <w:snapToGrid w:val="0"/>
                                    <w:spacing w:line="200" w:lineRule="exact"/>
                                    <w:ind w:left="514" w:hangingChars="275" w:hanging="514"/>
                                    <w:jc w:val="both"/>
                                    <w:rPr>
                                      <w:rFonts w:ascii="標楷體" w:hAnsi="標楷體"/>
                                      <w:color w:val="000000" w:themeColor="text1"/>
                                      <w:sz w:val="18"/>
                                      <w:szCs w:val="18"/>
                                    </w:rPr>
                                  </w:pPr>
                                  <w:r w:rsidRPr="00CF2E35">
                                    <w:rPr>
                                      <w:rFonts w:ascii="標楷體" w:hAnsi="標楷體" w:hint="eastAsia"/>
                                      <w:color w:val="000000" w:themeColor="text1"/>
                                      <w:sz w:val="18"/>
                                      <w:szCs w:val="18"/>
                                    </w:rPr>
                                    <w:t>註：1.本表僅列載屬精熟及待加強等級，並以該等級人數占應考生人數百分比列示。</w:t>
                                  </w:r>
                                </w:p>
                                <w:p w14:paraId="6B1105C7" w14:textId="7BAB70E5" w:rsidR="00270BE7" w:rsidRPr="000D679F" w:rsidRDefault="00270BE7" w:rsidP="00123B47">
                                  <w:pPr>
                                    <w:overflowPunct w:val="0"/>
                                    <w:snapToGrid w:val="0"/>
                                    <w:spacing w:line="200" w:lineRule="exact"/>
                                    <w:ind w:left="539" w:hanging="219"/>
                                    <w:jc w:val="both"/>
                                    <w:rPr>
                                      <w:rFonts w:ascii="標楷體" w:hAnsi="標楷體" w:cs="新細明體"/>
                                      <w:color w:val="000000" w:themeColor="text1"/>
                                      <w:kern w:val="0"/>
                                      <w:sz w:val="20"/>
                                    </w:rPr>
                                  </w:pPr>
                                  <w:r w:rsidRPr="00CF2E35">
                                    <w:rPr>
                                      <w:rFonts w:ascii="標楷體" w:hAnsi="標楷體" w:hint="eastAsia"/>
                                      <w:color w:val="000000" w:themeColor="text1"/>
                                      <w:sz w:val="18"/>
                                      <w:szCs w:val="18"/>
                                    </w:rPr>
                                    <w:t>2.資料來源：整理自基隆市政府教育處提供資料。</w:t>
                                  </w:r>
                                </w:p>
                              </w:tc>
                            </w:tr>
                          </w:tbl>
                          <w:p w14:paraId="2FC5BE06" w14:textId="77777777" w:rsidR="00270BE7" w:rsidRPr="00272321" w:rsidRDefault="00270BE7" w:rsidP="00821640">
                            <w:pPr>
                              <w:overflowPunct w:val="0"/>
                              <w:snapToGrid w:val="0"/>
                              <w:spacing w:line="240" w:lineRule="exact"/>
                              <w:ind w:rightChars="-28" w:right="-69"/>
                              <w:jc w:val="right"/>
                              <w:rPr>
                                <w:rFonts w:ascii="標楷體" w:hAnsi="標楷體"/>
                                <w:color w:val="000000" w:themeColor="text1"/>
                                <w:sz w:val="18"/>
                                <w:szCs w:val="18"/>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67CD462" id="_x0000_s1038" type="#_x0000_t202" style="position:absolute;left:0;text-align:left;margin-left:221.35pt;margin-top:55.3pt;width:274.4pt;height:246.9pt;z-index:251828224;visibility:visible;mso-wrap-style:square;mso-width-percent:0;mso-height-percent:0;mso-wrap-distance-left:9.05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" stroked="f">
                <v:textbox inset="1mm,1mm,1mm,1mm">
                  <w:txbxContent>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9"/>
                        <w:gridCol w:w="779"/>
                        <w:gridCol w:w="780"/>
                        <w:gridCol w:w="780"/>
                        <w:gridCol w:w="779"/>
                        <w:gridCol w:w="780"/>
                        <w:gridCol w:w="780"/>
                      </w:tblGrid>
                      <w:tr w:rsidR="00270BE7" w:rsidRPr="00E57512" w14:paraId="04DA3331" w14:textId="77777777" w:rsidTr="00BA037B">
                        <w:trPr>
                          <w:trHeight w:val="283"/>
                          <w:jc w:val="center"/>
                        </w:trPr>
                        <w:tc>
                          <w:tcPr>
                            <w:tcW w:w="5387" w:type="dxa"/>
                            <w:gridSpan w:val="7"/>
                            <w:tcBorders>
                              <w:top w:val="nil"/>
                              <w:left w:val="nil"/>
                              <w:right w:val="nil"/>
                            </w:tcBorders>
                            <w:shd w:val="clear" w:color="auto" w:fill="auto"/>
                            <w:noWrap/>
                            <w:vAlign w:val="center"/>
                          </w:tcPr>
                          <w:p w14:paraId="7981333B" w14:textId="1F73A654" w:rsidR="00270BE7" w:rsidRPr="000D679F" w:rsidRDefault="00270BE7" w:rsidP="00272321">
                            <w:pPr>
                              <w:overflowPunct w:val="0"/>
                              <w:snapToGrid w:val="0"/>
                              <w:spacing w:line="300" w:lineRule="exact"/>
                              <w:ind w:rightChars="30" w:right="74"/>
                              <w:jc w:val="center"/>
                              <w:rPr>
                                <w:rFonts w:ascii="標楷體" w:hAnsi="標楷體"/>
                                <w:b/>
                                <w:bCs/>
                                <w:color w:val="000000" w:themeColor="text1"/>
                                <w:szCs w:val="24"/>
                              </w:rPr>
                            </w:pPr>
                            <w:r w:rsidRPr="000D679F">
                              <w:rPr>
                                <w:rFonts w:ascii="標楷體" w:hAnsi="標楷體" w:hint="eastAsia"/>
                                <w:b/>
                                <w:bCs/>
                                <w:color w:val="000000" w:themeColor="text1"/>
                                <w:szCs w:val="24"/>
                              </w:rPr>
                              <w:t>表</w:t>
                            </w:r>
                            <w:r>
                              <w:rPr>
                                <w:rFonts w:ascii="標楷體" w:hAnsi="標楷體" w:hint="eastAsia"/>
                                <w:b/>
                                <w:bCs/>
                                <w:color w:val="000000" w:themeColor="text1"/>
                                <w:szCs w:val="24"/>
                              </w:rPr>
                              <w:t xml:space="preserve">5 </w:t>
                            </w:r>
                            <w:r w:rsidRPr="000D679F">
                              <w:rPr>
                                <w:rFonts w:ascii="標楷體" w:hAnsi="標楷體" w:hint="eastAsia"/>
                                <w:b/>
                                <w:bCs/>
                                <w:color w:val="000000" w:themeColor="text1"/>
                                <w:szCs w:val="24"/>
                              </w:rPr>
                              <w:t xml:space="preserve"> 國中會考</w:t>
                            </w:r>
                            <w:r>
                              <w:rPr>
                                <w:rFonts w:ascii="標楷體" w:hAnsi="標楷體" w:hint="eastAsia"/>
                                <w:b/>
                                <w:bCs/>
                                <w:color w:val="000000" w:themeColor="text1"/>
                                <w:szCs w:val="24"/>
                              </w:rPr>
                              <w:t>英語科</w:t>
                            </w:r>
                            <w:r>
                              <w:rPr>
                                <w:rFonts w:ascii="標楷體" w:hAnsi="標楷體"/>
                                <w:b/>
                                <w:bCs/>
                                <w:color w:val="000000" w:themeColor="text1"/>
                                <w:szCs w:val="24"/>
                              </w:rPr>
                              <w:t>目</w:t>
                            </w:r>
                            <w:r w:rsidRPr="000D679F">
                              <w:rPr>
                                <w:rFonts w:ascii="標楷體" w:hAnsi="標楷體" w:hint="eastAsia"/>
                                <w:b/>
                                <w:bCs/>
                                <w:color w:val="000000" w:themeColor="text1"/>
                                <w:szCs w:val="24"/>
                              </w:rPr>
                              <w:t>成績</w:t>
                            </w:r>
                            <w:r>
                              <w:rPr>
                                <w:rFonts w:ascii="標楷體" w:hAnsi="標楷體" w:hint="eastAsia"/>
                                <w:b/>
                                <w:bCs/>
                                <w:color w:val="000000" w:themeColor="text1"/>
                                <w:szCs w:val="24"/>
                              </w:rPr>
                              <w:t>-基</w:t>
                            </w:r>
                            <w:r>
                              <w:rPr>
                                <w:rFonts w:ascii="標楷體" w:hAnsi="標楷體"/>
                                <w:b/>
                                <w:bCs/>
                                <w:color w:val="000000" w:themeColor="text1"/>
                                <w:szCs w:val="24"/>
                              </w:rPr>
                              <w:t>隆及</w:t>
                            </w:r>
                            <w:r>
                              <w:rPr>
                                <w:rFonts w:ascii="標楷體" w:hAnsi="標楷體" w:hint="eastAsia"/>
                                <w:b/>
                                <w:bCs/>
                                <w:color w:val="000000" w:themeColor="text1"/>
                                <w:szCs w:val="24"/>
                              </w:rPr>
                              <w:t>全國</w:t>
                            </w:r>
                          </w:p>
                          <w:p w14:paraId="6C975664"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CF2E35">
                              <w:rPr>
                                <w:rFonts w:ascii="標楷體" w:hAnsi="標楷體" w:hint="eastAsia"/>
                                <w:color w:val="000000" w:themeColor="text1"/>
                                <w:sz w:val="18"/>
                                <w:szCs w:val="18"/>
                              </w:rPr>
                              <w:t>單位：％、百分點</w:t>
                            </w:r>
                          </w:p>
                        </w:tc>
                      </w:tr>
                      <w:tr w:rsidR="00270BE7" w:rsidRPr="00E57512" w14:paraId="3E4B3F73" w14:textId="77777777" w:rsidTr="00BA037B">
                        <w:trPr>
                          <w:trHeight w:val="283"/>
                          <w:jc w:val="center"/>
                        </w:trPr>
                        <w:tc>
                          <w:tcPr>
                            <w:tcW w:w="709" w:type="dxa"/>
                            <w:vMerge w:val="restart"/>
                            <w:shd w:val="clear" w:color="auto" w:fill="auto"/>
                            <w:noWrap/>
                            <w:vAlign w:val="center"/>
                          </w:tcPr>
                          <w:p w14:paraId="41EA91D4"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年度</w:t>
                            </w:r>
                          </w:p>
                        </w:tc>
                        <w:tc>
                          <w:tcPr>
                            <w:tcW w:w="1559" w:type="dxa"/>
                            <w:gridSpan w:val="2"/>
                            <w:shd w:val="clear" w:color="auto" w:fill="auto"/>
                            <w:noWrap/>
                            <w:vAlign w:val="center"/>
                          </w:tcPr>
                          <w:p w14:paraId="5EE9403D"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基隆市(A)</w:t>
                            </w:r>
                          </w:p>
                        </w:tc>
                        <w:tc>
                          <w:tcPr>
                            <w:tcW w:w="1559" w:type="dxa"/>
                            <w:gridSpan w:val="2"/>
                            <w:shd w:val="clear" w:color="auto" w:fill="auto"/>
                            <w:noWrap/>
                            <w:vAlign w:val="center"/>
                          </w:tcPr>
                          <w:p w14:paraId="35525647"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全國(B)</w:t>
                            </w:r>
                          </w:p>
                        </w:tc>
                        <w:tc>
                          <w:tcPr>
                            <w:tcW w:w="1560" w:type="dxa"/>
                            <w:gridSpan w:val="2"/>
                          </w:tcPr>
                          <w:p w14:paraId="32C4ADC5"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差異(A-B)</w:t>
                            </w:r>
                          </w:p>
                        </w:tc>
                      </w:tr>
                      <w:tr w:rsidR="00270BE7" w:rsidRPr="00E57512" w14:paraId="39355ED4" w14:textId="77777777" w:rsidTr="00BA037B">
                        <w:trPr>
                          <w:trHeight w:val="340"/>
                          <w:jc w:val="center"/>
                        </w:trPr>
                        <w:tc>
                          <w:tcPr>
                            <w:tcW w:w="709" w:type="dxa"/>
                            <w:vMerge/>
                            <w:shd w:val="clear" w:color="auto" w:fill="auto"/>
                            <w:noWrap/>
                            <w:vAlign w:val="center"/>
                            <w:hideMark/>
                          </w:tcPr>
                          <w:p w14:paraId="67CDF34B"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p>
                        </w:tc>
                        <w:tc>
                          <w:tcPr>
                            <w:tcW w:w="779" w:type="dxa"/>
                            <w:shd w:val="clear" w:color="auto" w:fill="auto"/>
                            <w:noWrap/>
                            <w:vAlign w:val="center"/>
                            <w:hideMark/>
                          </w:tcPr>
                          <w:p w14:paraId="62FB8040"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精熟</w:t>
                            </w:r>
                          </w:p>
                        </w:tc>
                        <w:tc>
                          <w:tcPr>
                            <w:tcW w:w="780" w:type="dxa"/>
                            <w:shd w:val="clear" w:color="auto" w:fill="auto"/>
                            <w:noWrap/>
                            <w:vAlign w:val="center"/>
                            <w:hideMark/>
                          </w:tcPr>
                          <w:p w14:paraId="657408B1"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待加強</w:t>
                            </w:r>
                          </w:p>
                        </w:tc>
                        <w:tc>
                          <w:tcPr>
                            <w:tcW w:w="780" w:type="dxa"/>
                            <w:shd w:val="clear" w:color="auto" w:fill="auto"/>
                            <w:noWrap/>
                            <w:vAlign w:val="center"/>
                            <w:hideMark/>
                          </w:tcPr>
                          <w:p w14:paraId="2F7E484A"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精熟</w:t>
                            </w:r>
                          </w:p>
                        </w:tc>
                        <w:tc>
                          <w:tcPr>
                            <w:tcW w:w="779" w:type="dxa"/>
                            <w:shd w:val="clear" w:color="auto" w:fill="auto"/>
                            <w:noWrap/>
                            <w:vAlign w:val="center"/>
                            <w:hideMark/>
                          </w:tcPr>
                          <w:p w14:paraId="1AA81E7E"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待加強</w:t>
                            </w:r>
                          </w:p>
                        </w:tc>
                        <w:tc>
                          <w:tcPr>
                            <w:tcW w:w="780" w:type="dxa"/>
                            <w:vAlign w:val="center"/>
                          </w:tcPr>
                          <w:p w14:paraId="3EA698EC"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精熟</w:t>
                            </w:r>
                          </w:p>
                        </w:tc>
                        <w:tc>
                          <w:tcPr>
                            <w:tcW w:w="780" w:type="dxa"/>
                            <w:vAlign w:val="center"/>
                          </w:tcPr>
                          <w:p w14:paraId="184564B6"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待加強</w:t>
                            </w:r>
                          </w:p>
                        </w:tc>
                      </w:tr>
                      <w:tr w:rsidR="00270BE7" w:rsidRPr="00E57512" w14:paraId="27574685" w14:textId="77777777" w:rsidTr="00BA037B">
                        <w:trPr>
                          <w:trHeight w:val="283"/>
                          <w:jc w:val="center"/>
                        </w:trPr>
                        <w:tc>
                          <w:tcPr>
                            <w:tcW w:w="709" w:type="dxa"/>
                            <w:shd w:val="clear" w:color="auto" w:fill="auto"/>
                            <w:noWrap/>
                            <w:vAlign w:val="center"/>
                            <w:hideMark/>
                          </w:tcPr>
                          <w:p w14:paraId="4F83B425"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104</w:t>
                            </w:r>
                          </w:p>
                        </w:tc>
                        <w:tc>
                          <w:tcPr>
                            <w:tcW w:w="779" w:type="dxa"/>
                            <w:shd w:val="clear" w:color="auto" w:fill="auto"/>
                            <w:noWrap/>
                            <w:vAlign w:val="center"/>
                            <w:hideMark/>
                          </w:tcPr>
                          <w:p w14:paraId="0AA2D413"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12.59</w:t>
                            </w:r>
                          </w:p>
                        </w:tc>
                        <w:tc>
                          <w:tcPr>
                            <w:tcW w:w="780" w:type="dxa"/>
                            <w:shd w:val="clear" w:color="auto" w:fill="auto"/>
                            <w:noWrap/>
                            <w:vAlign w:val="center"/>
                            <w:hideMark/>
                          </w:tcPr>
                          <w:p w14:paraId="23AE8E35"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39.19</w:t>
                            </w:r>
                          </w:p>
                        </w:tc>
                        <w:tc>
                          <w:tcPr>
                            <w:tcW w:w="780" w:type="dxa"/>
                            <w:shd w:val="clear" w:color="auto" w:fill="auto"/>
                            <w:noWrap/>
                            <w:vAlign w:val="center"/>
                            <w:hideMark/>
                          </w:tcPr>
                          <w:p w14:paraId="7A924EA8"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18.15</w:t>
                            </w:r>
                          </w:p>
                        </w:tc>
                        <w:tc>
                          <w:tcPr>
                            <w:tcW w:w="779" w:type="dxa"/>
                            <w:shd w:val="clear" w:color="auto" w:fill="auto"/>
                            <w:noWrap/>
                            <w:vAlign w:val="center"/>
                            <w:hideMark/>
                          </w:tcPr>
                          <w:p w14:paraId="59E08734"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33.20</w:t>
                            </w:r>
                          </w:p>
                        </w:tc>
                        <w:tc>
                          <w:tcPr>
                            <w:tcW w:w="780" w:type="dxa"/>
                          </w:tcPr>
                          <w:p w14:paraId="15AFBF9E" w14:textId="2DD59044"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5.56</w:t>
                            </w:r>
                          </w:p>
                        </w:tc>
                        <w:tc>
                          <w:tcPr>
                            <w:tcW w:w="780" w:type="dxa"/>
                          </w:tcPr>
                          <w:p w14:paraId="1256CF31" w14:textId="5AB2F5BC"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5.99</w:t>
                            </w:r>
                          </w:p>
                        </w:tc>
                      </w:tr>
                      <w:tr w:rsidR="00270BE7" w:rsidRPr="00E57512" w14:paraId="000E94D8" w14:textId="77777777" w:rsidTr="00BA037B">
                        <w:trPr>
                          <w:trHeight w:val="283"/>
                          <w:jc w:val="center"/>
                        </w:trPr>
                        <w:tc>
                          <w:tcPr>
                            <w:tcW w:w="709" w:type="dxa"/>
                            <w:shd w:val="clear" w:color="auto" w:fill="auto"/>
                            <w:noWrap/>
                            <w:vAlign w:val="center"/>
                            <w:hideMark/>
                          </w:tcPr>
                          <w:p w14:paraId="5A392D3D"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105</w:t>
                            </w:r>
                          </w:p>
                        </w:tc>
                        <w:tc>
                          <w:tcPr>
                            <w:tcW w:w="779" w:type="dxa"/>
                            <w:shd w:val="clear" w:color="auto" w:fill="auto"/>
                            <w:noWrap/>
                            <w:vAlign w:val="center"/>
                            <w:hideMark/>
                          </w:tcPr>
                          <w:p w14:paraId="5E895D97"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14.82</w:t>
                            </w:r>
                          </w:p>
                        </w:tc>
                        <w:tc>
                          <w:tcPr>
                            <w:tcW w:w="780" w:type="dxa"/>
                            <w:shd w:val="clear" w:color="auto" w:fill="auto"/>
                            <w:noWrap/>
                            <w:vAlign w:val="center"/>
                            <w:hideMark/>
                          </w:tcPr>
                          <w:p w14:paraId="56D8614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34.73</w:t>
                            </w:r>
                          </w:p>
                        </w:tc>
                        <w:tc>
                          <w:tcPr>
                            <w:tcW w:w="780" w:type="dxa"/>
                            <w:shd w:val="clear" w:color="auto" w:fill="auto"/>
                            <w:noWrap/>
                            <w:vAlign w:val="center"/>
                            <w:hideMark/>
                          </w:tcPr>
                          <w:p w14:paraId="46194241"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19.10</w:t>
                            </w:r>
                          </w:p>
                        </w:tc>
                        <w:tc>
                          <w:tcPr>
                            <w:tcW w:w="779" w:type="dxa"/>
                            <w:shd w:val="clear" w:color="auto" w:fill="auto"/>
                            <w:noWrap/>
                            <w:vAlign w:val="center"/>
                            <w:hideMark/>
                          </w:tcPr>
                          <w:p w14:paraId="520F8071"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31.78</w:t>
                            </w:r>
                          </w:p>
                        </w:tc>
                        <w:tc>
                          <w:tcPr>
                            <w:tcW w:w="780" w:type="dxa"/>
                          </w:tcPr>
                          <w:p w14:paraId="37BF5E2C" w14:textId="750C5538"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4.28</w:t>
                            </w:r>
                          </w:p>
                        </w:tc>
                        <w:tc>
                          <w:tcPr>
                            <w:tcW w:w="780" w:type="dxa"/>
                          </w:tcPr>
                          <w:p w14:paraId="438C7FC6" w14:textId="1E8A22F0"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2.95</w:t>
                            </w:r>
                          </w:p>
                        </w:tc>
                      </w:tr>
                      <w:tr w:rsidR="00270BE7" w:rsidRPr="00E57512" w14:paraId="0552EB13" w14:textId="77777777" w:rsidTr="00BA037B">
                        <w:trPr>
                          <w:trHeight w:val="283"/>
                          <w:jc w:val="center"/>
                        </w:trPr>
                        <w:tc>
                          <w:tcPr>
                            <w:tcW w:w="709" w:type="dxa"/>
                            <w:shd w:val="clear" w:color="auto" w:fill="auto"/>
                            <w:noWrap/>
                            <w:vAlign w:val="center"/>
                            <w:hideMark/>
                          </w:tcPr>
                          <w:p w14:paraId="4A70C1A3"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106</w:t>
                            </w:r>
                          </w:p>
                        </w:tc>
                        <w:tc>
                          <w:tcPr>
                            <w:tcW w:w="779" w:type="dxa"/>
                            <w:shd w:val="clear" w:color="auto" w:fill="auto"/>
                            <w:noWrap/>
                            <w:vAlign w:val="center"/>
                            <w:hideMark/>
                          </w:tcPr>
                          <w:p w14:paraId="62C179A2"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18.77</w:t>
                            </w:r>
                          </w:p>
                        </w:tc>
                        <w:tc>
                          <w:tcPr>
                            <w:tcW w:w="780" w:type="dxa"/>
                            <w:shd w:val="clear" w:color="auto" w:fill="auto"/>
                            <w:noWrap/>
                            <w:vAlign w:val="center"/>
                            <w:hideMark/>
                          </w:tcPr>
                          <w:p w14:paraId="33642726"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30.70</w:t>
                            </w:r>
                          </w:p>
                        </w:tc>
                        <w:tc>
                          <w:tcPr>
                            <w:tcW w:w="780" w:type="dxa"/>
                            <w:shd w:val="clear" w:color="auto" w:fill="auto"/>
                            <w:noWrap/>
                            <w:vAlign w:val="center"/>
                            <w:hideMark/>
                          </w:tcPr>
                          <w:p w14:paraId="243EBAD7"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22.67</w:t>
                            </w:r>
                          </w:p>
                        </w:tc>
                        <w:tc>
                          <w:tcPr>
                            <w:tcW w:w="779" w:type="dxa"/>
                            <w:shd w:val="clear" w:color="auto" w:fill="auto"/>
                            <w:noWrap/>
                            <w:vAlign w:val="center"/>
                            <w:hideMark/>
                          </w:tcPr>
                          <w:p w14:paraId="1592A260"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30.84</w:t>
                            </w:r>
                          </w:p>
                        </w:tc>
                        <w:tc>
                          <w:tcPr>
                            <w:tcW w:w="780" w:type="dxa"/>
                          </w:tcPr>
                          <w:p w14:paraId="356BEF4D" w14:textId="752E4159"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3.90</w:t>
                            </w:r>
                          </w:p>
                        </w:tc>
                        <w:tc>
                          <w:tcPr>
                            <w:tcW w:w="780" w:type="dxa"/>
                          </w:tcPr>
                          <w:p w14:paraId="08C8402E" w14:textId="346B2269"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0.14</w:t>
                            </w:r>
                          </w:p>
                        </w:tc>
                      </w:tr>
                      <w:tr w:rsidR="00270BE7" w:rsidRPr="00E57512" w14:paraId="7E3C4371" w14:textId="77777777" w:rsidTr="00BA037B">
                        <w:trPr>
                          <w:trHeight w:val="283"/>
                          <w:jc w:val="center"/>
                        </w:trPr>
                        <w:tc>
                          <w:tcPr>
                            <w:tcW w:w="709" w:type="dxa"/>
                            <w:shd w:val="clear" w:color="auto" w:fill="auto"/>
                            <w:noWrap/>
                            <w:vAlign w:val="center"/>
                            <w:hideMark/>
                          </w:tcPr>
                          <w:p w14:paraId="5910DA85"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107</w:t>
                            </w:r>
                          </w:p>
                        </w:tc>
                        <w:tc>
                          <w:tcPr>
                            <w:tcW w:w="779" w:type="dxa"/>
                            <w:shd w:val="clear" w:color="auto" w:fill="auto"/>
                            <w:noWrap/>
                            <w:vAlign w:val="center"/>
                            <w:hideMark/>
                          </w:tcPr>
                          <w:p w14:paraId="769BF701"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16.27</w:t>
                            </w:r>
                          </w:p>
                        </w:tc>
                        <w:tc>
                          <w:tcPr>
                            <w:tcW w:w="780" w:type="dxa"/>
                            <w:shd w:val="clear" w:color="auto" w:fill="auto"/>
                            <w:noWrap/>
                            <w:vAlign w:val="center"/>
                            <w:hideMark/>
                          </w:tcPr>
                          <w:p w14:paraId="585FE7A2"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32.58</w:t>
                            </w:r>
                          </w:p>
                        </w:tc>
                        <w:tc>
                          <w:tcPr>
                            <w:tcW w:w="780" w:type="dxa"/>
                            <w:shd w:val="clear" w:color="auto" w:fill="auto"/>
                            <w:noWrap/>
                            <w:vAlign w:val="center"/>
                            <w:hideMark/>
                          </w:tcPr>
                          <w:p w14:paraId="72461EDF"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20.80</w:t>
                            </w:r>
                          </w:p>
                        </w:tc>
                        <w:tc>
                          <w:tcPr>
                            <w:tcW w:w="779" w:type="dxa"/>
                            <w:shd w:val="clear" w:color="auto" w:fill="auto"/>
                            <w:noWrap/>
                            <w:vAlign w:val="center"/>
                            <w:hideMark/>
                          </w:tcPr>
                          <w:p w14:paraId="071B35DE"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30.95</w:t>
                            </w:r>
                          </w:p>
                        </w:tc>
                        <w:tc>
                          <w:tcPr>
                            <w:tcW w:w="780" w:type="dxa"/>
                          </w:tcPr>
                          <w:p w14:paraId="39EE4C02" w14:textId="0A8DE4DA"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4.53</w:t>
                            </w:r>
                          </w:p>
                        </w:tc>
                        <w:tc>
                          <w:tcPr>
                            <w:tcW w:w="780" w:type="dxa"/>
                          </w:tcPr>
                          <w:p w14:paraId="05E6B1B6" w14:textId="0D13EC1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1.63</w:t>
                            </w:r>
                          </w:p>
                        </w:tc>
                      </w:tr>
                      <w:tr w:rsidR="00270BE7" w:rsidRPr="00E57512" w14:paraId="2E5F6540" w14:textId="77777777" w:rsidTr="00BA037B">
                        <w:trPr>
                          <w:trHeight w:val="283"/>
                          <w:jc w:val="center"/>
                        </w:trPr>
                        <w:tc>
                          <w:tcPr>
                            <w:tcW w:w="709" w:type="dxa"/>
                            <w:shd w:val="clear" w:color="auto" w:fill="auto"/>
                            <w:noWrap/>
                            <w:vAlign w:val="center"/>
                            <w:hideMark/>
                          </w:tcPr>
                          <w:p w14:paraId="68F44C52"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108</w:t>
                            </w:r>
                          </w:p>
                        </w:tc>
                        <w:tc>
                          <w:tcPr>
                            <w:tcW w:w="779" w:type="dxa"/>
                            <w:shd w:val="clear" w:color="auto" w:fill="auto"/>
                            <w:noWrap/>
                            <w:vAlign w:val="center"/>
                            <w:hideMark/>
                          </w:tcPr>
                          <w:p w14:paraId="7F20D2CE"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18.52</w:t>
                            </w:r>
                          </w:p>
                        </w:tc>
                        <w:tc>
                          <w:tcPr>
                            <w:tcW w:w="780" w:type="dxa"/>
                            <w:shd w:val="clear" w:color="auto" w:fill="auto"/>
                            <w:noWrap/>
                            <w:vAlign w:val="center"/>
                            <w:hideMark/>
                          </w:tcPr>
                          <w:p w14:paraId="2944340E"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31.43</w:t>
                            </w:r>
                          </w:p>
                        </w:tc>
                        <w:tc>
                          <w:tcPr>
                            <w:tcW w:w="780" w:type="dxa"/>
                            <w:shd w:val="clear" w:color="auto" w:fill="auto"/>
                            <w:noWrap/>
                            <w:vAlign w:val="center"/>
                            <w:hideMark/>
                          </w:tcPr>
                          <w:p w14:paraId="388DC372"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22.86</w:t>
                            </w:r>
                          </w:p>
                        </w:tc>
                        <w:tc>
                          <w:tcPr>
                            <w:tcW w:w="779" w:type="dxa"/>
                            <w:shd w:val="clear" w:color="auto" w:fill="auto"/>
                            <w:noWrap/>
                            <w:vAlign w:val="center"/>
                            <w:hideMark/>
                          </w:tcPr>
                          <w:p w14:paraId="318FB565"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30.38</w:t>
                            </w:r>
                          </w:p>
                        </w:tc>
                        <w:tc>
                          <w:tcPr>
                            <w:tcW w:w="780" w:type="dxa"/>
                          </w:tcPr>
                          <w:p w14:paraId="712EBA61" w14:textId="009139DE"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4.34</w:t>
                            </w:r>
                          </w:p>
                        </w:tc>
                        <w:tc>
                          <w:tcPr>
                            <w:tcW w:w="780" w:type="dxa"/>
                          </w:tcPr>
                          <w:p w14:paraId="28B12183" w14:textId="5054EEF1"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1.05</w:t>
                            </w:r>
                          </w:p>
                        </w:tc>
                      </w:tr>
                      <w:tr w:rsidR="00270BE7" w:rsidRPr="00E57512" w14:paraId="7C56D58F" w14:textId="77777777" w:rsidTr="00BA037B">
                        <w:trPr>
                          <w:trHeight w:val="283"/>
                          <w:jc w:val="center"/>
                        </w:trPr>
                        <w:tc>
                          <w:tcPr>
                            <w:tcW w:w="709" w:type="dxa"/>
                            <w:shd w:val="clear" w:color="auto" w:fill="auto"/>
                            <w:noWrap/>
                            <w:vAlign w:val="center"/>
                            <w:hideMark/>
                          </w:tcPr>
                          <w:p w14:paraId="1CBC06BE"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109</w:t>
                            </w:r>
                          </w:p>
                        </w:tc>
                        <w:tc>
                          <w:tcPr>
                            <w:tcW w:w="779" w:type="dxa"/>
                            <w:shd w:val="clear" w:color="auto" w:fill="auto"/>
                            <w:noWrap/>
                            <w:vAlign w:val="center"/>
                            <w:hideMark/>
                          </w:tcPr>
                          <w:p w14:paraId="745B6D3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19.66</w:t>
                            </w:r>
                          </w:p>
                        </w:tc>
                        <w:tc>
                          <w:tcPr>
                            <w:tcW w:w="780" w:type="dxa"/>
                            <w:shd w:val="clear" w:color="auto" w:fill="auto"/>
                            <w:noWrap/>
                            <w:vAlign w:val="center"/>
                            <w:hideMark/>
                          </w:tcPr>
                          <w:p w14:paraId="727A51D6"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29.01</w:t>
                            </w:r>
                          </w:p>
                        </w:tc>
                        <w:tc>
                          <w:tcPr>
                            <w:tcW w:w="780" w:type="dxa"/>
                            <w:shd w:val="clear" w:color="auto" w:fill="auto"/>
                            <w:noWrap/>
                            <w:vAlign w:val="center"/>
                            <w:hideMark/>
                          </w:tcPr>
                          <w:p w14:paraId="59A2840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25.90</w:t>
                            </w:r>
                          </w:p>
                        </w:tc>
                        <w:tc>
                          <w:tcPr>
                            <w:tcW w:w="779" w:type="dxa"/>
                            <w:shd w:val="clear" w:color="auto" w:fill="auto"/>
                            <w:noWrap/>
                            <w:vAlign w:val="center"/>
                            <w:hideMark/>
                          </w:tcPr>
                          <w:p w14:paraId="4AB052DE"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26.72</w:t>
                            </w:r>
                          </w:p>
                        </w:tc>
                        <w:tc>
                          <w:tcPr>
                            <w:tcW w:w="780" w:type="dxa"/>
                          </w:tcPr>
                          <w:p w14:paraId="6967E351" w14:textId="5E65B5BD"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6.24</w:t>
                            </w:r>
                          </w:p>
                        </w:tc>
                        <w:tc>
                          <w:tcPr>
                            <w:tcW w:w="780" w:type="dxa"/>
                          </w:tcPr>
                          <w:p w14:paraId="51887E01" w14:textId="655F836B"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2.29</w:t>
                            </w:r>
                          </w:p>
                        </w:tc>
                      </w:tr>
                      <w:tr w:rsidR="00270BE7" w:rsidRPr="00E57512" w14:paraId="0CB2600B" w14:textId="77777777" w:rsidTr="00BA037B">
                        <w:trPr>
                          <w:trHeight w:val="283"/>
                          <w:jc w:val="center"/>
                        </w:trPr>
                        <w:tc>
                          <w:tcPr>
                            <w:tcW w:w="709" w:type="dxa"/>
                            <w:shd w:val="clear" w:color="auto" w:fill="auto"/>
                            <w:noWrap/>
                            <w:vAlign w:val="center"/>
                            <w:hideMark/>
                          </w:tcPr>
                          <w:p w14:paraId="2A4BD00D"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110</w:t>
                            </w:r>
                          </w:p>
                        </w:tc>
                        <w:tc>
                          <w:tcPr>
                            <w:tcW w:w="779" w:type="dxa"/>
                            <w:shd w:val="clear" w:color="auto" w:fill="auto"/>
                            <w:noWrap/>
                            <w:vAlign w:val="center"/>
                            <w:hideMark/>
                          </w:tcPr>
                          <w:p w14:paraId="39795B5D"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18.58</w:t>
                            </w:r>
                          </w:p>
                        </w:tc>
                        <w:tc>
                          <w:tcPr>
                            <w:tcW w:w="780" w:type="dxa"/>
                            <w:shd w:val="clear" w:color="auto" w:fill="auto"/>
                            <w:noWrap/>
                            <w:vAlign w:val="center"/>
                            <w:hideMark/>
                          </w:tcPr>
                          <w:p w14:paraId="7FB2D40D"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30.46</w:t>
                            </w:r>
                          </w:p>
                        </w:tc>
                        <w:tc>
                          <w:tcPr>
                            <w:tcW w:w="780" w:type="dxa"/>
                            <w:shd w:val="clear" w:color="auto" w:fill="auto"/>
                            <w:noWrap/>
                            <w:vAlign w:val="center"/>
                            <w:hideMark/>
                          </w:tcPr>
                          <w:p w14:paraId="0A7DEBB0"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22.68</w:t>
                            </w:r>
                          </w:p>
                        </w:tc>
                        <w:tc>
                          <w:tcPr>
                            <w:tcW w:w="779" w:type="dxa"/>
                            <w:shd w:val="clear" w:color="auto" w:fill="auto"/>
                            <w:noWrap/>
                            <w:vAlign w:val="center"/>
                            <w:hideMark/>
                          </w:tcPr>
                          <w:p w14:paraId="1BC7873F"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28.27</w:t>
                            </w:r>
                          </w:p>
                        </w:tc>
                        <w:tc>
                          <w:tcPr>
                            <w:tcW w:w="780" w:type="dxa"/>
                          </w:tcPr>
                          <w:p w14:paraId="509C3A3A" w14:textId="7EFA076C"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4.10</w:t>
                            </w:r>
                          </w:p>
                        </w:tc>
                        <w:tc>
                          <w:tcPr>
                            <w:tcW w:w="780" w:type="dxa"/>
                          </w:tcPr>
                          <w:p w14:paraId="1472A1B5" w14:textId="1C4180FB"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2.19</w:t>
                            </w:r>
                          </w:p>
                        </w:tc>
                      </w:tr>
                      <w:tr w:rsidR="00270BE7" w:rsidRPr="00E57512" w14:paraId="640AB224" w14:textId="77777777" w:rsidTr="00BA037B">
                        <w:trPr>
                          <w:trHeight w:val="283"/>
                          <w:jc w:val="center"/>
                        </w:trPr>
                        <w:tc>
                          <w:tcPr>
                            <w:tcW w:w="709" w:type="dxa"/>
                            <w:shd w:val="clear" w:color="auto" w:fill="auto"/>
                            <w:noWrap/>
                            <w:vAlign w:val="center"/>
                            <w:hideMark/>
                          </w:tcPr>
                          <w:p w14:paraId="321B3DD2"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111</w:t>
                            </w:r>
                          </w:p>
                        </w:tc>
                        <w:tc>
                          <w:tcPr>
                            <w:tcW w:w="779" w:type="dxa"/>
                            <w:shd w:val="clear" w:color="auto" w:fill="auto"/>
                            <w:noWrap/>
                            <w:vAlign w:val="center"/>
                            <w:hideMark/>
                          </w:tcPr>
                          <w:p w14:paraId="5A1F6120"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17.19</w:t>
                            </w:r>
                          </w:p>
                        </w:tc>
                        <w:tc>
                          <w:tcPr>
                            <w:tcW w:w="780" w:type="dxa"/>
                            <w:shd w:val="clear" w:color="auto" w:fill="auto"/>
                            <w:noWrap/>
                            <w:vAlign w:val="center"/>
                            <w:hideMark/>
                          </w:tcPr>
                          <w:p w14:paraId="00DDFF8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31.41</w:t>
                            </w:r>
                          </w:p>
                        </w:tc>
                        <w:tc>
                          <w:tcPr>
                            <w:tcW w:w="780" w:type="dxa"/>
                            <w:shd w:val="clear" w:color="auto" w:fill="auto"/>
                            <w:noWrap/>
                            <w:vAlign w:val="center"/>
                            <w:hideMark/>
                          </w:tcPr>
                          <w:p w14:paraId="5FA10EB9"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21.74</w:t>
                            </w:r>
                          </w:p>
                        </w:tc>
                        <w:tc>
                          <w:tcPr>
                            <w:tcW w:w="779" w:type="dxa"/>
                            <w:shd w:val="clear" w:color="auto" w:fill="auto"/>
                            <w:noWrap/>
                            <w:vAlign w:val="center"/>
                            <w:hideMark/>
                          </w:tcPr>
                          <w:p w14:paraId="40BEB4E3"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27.86</w:t>
                            </w:r>
                          </w:p>
                        </w:tc>
                        <w:tc>
                          <w:tcPr>
                            <w:tcW w:w="780" w:type="dxa"/>
                          </w:tcPr>
                          <w:p w14:paraId="6F2E3A0F" w14:textId="58FBB7E3"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4.55</w:t>
                            </w:r>
                          </w:p>
                        </w:tc>
                        <w:tc>
                          <w:tcPr>
                            <w:tcW w:w="780" w:type="dxa"/>
                          </w:tcPr>
                          <w:p w14:paraId="5B764A3B" w14:textId="17FDE03F"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3.55</w:t>
                            </w:r>
                          </w:p>
                        </w:tc>
                      </w:tr>
                      <w:tr w:rsidR="00270BE7" w:rsidRPr="00E57512" w14:paraId="27CC4828" w14:textId="77777777" w:rsidTr="00BA037B">
                        <w:trPr>
                          <w:trHeight w:val="283"/>
                          <w:jc w:val="center"/>
                        </w:trPr>
                        <w:tc>
                          <w:tcPr>
                            <w:tcW w:w="709" w:type="dxa"/>
                            <w:shd w:val="clear" w:color="auto" w:fill="auto"/>
                            <w:noWrap/>
                            <w:vAlign w:val="center"/>
                            <w:hideMark/>
                          </w:tcPr>
                          <w:p w14:paraId="096100D3"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112</w:t>
                            </w:r>
                          </w:p>
                        </w:tc>
                        <w:tc>
                          <w:tcPr>
                            <w:tcW w:w="779" w:type="dxa"/>
                            <w:shd w:val="clear" w:color="auto" w:fill="auto"/>
                            <w:noWrap/>
                            <w:vAlign w:val="center"/>
                            <w:hideMark/>
                          </w:tcPr>
                          <w:p w14:paraId="696947C9"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18.81</w:t>
                            </w:r>
                          </w:p>
                        </w:tc>
                        <w:tc>
                          <w:tcPr>
                            <w:tcW w:w="780" w:type="dxa"/>
                            <w:shd w:val="clear" w:color="auto" w:fill="auto"/>
                            <w:noWrap/>
                            <w:vAlign w:val="center"/>
                            <w:hideMark/>
                          </w:tcPr>
                          <w:p w14:paraId="06F3DF83"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31.55</w:t>
                            </w:r>
                          </w:p>
                        </w:tc>
                        <w:tc>
                          <w:tcPr>
                            <w:tcW w:w="780" w:type="dxa"/>
                            <w:shd w:val="clear" w:color="auto" w:fill="auto"/>
                            <w:noWrap/>
                            <w:vAlign w:val="center"/>
                            <w:hideMark/>
                          </w:tcPr>
                          <w:p w14:paraId="54D250DF"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23.59</w:t>
                            </w:r>
                          </w:p>
                        </w:tc>
                        <w:tc>
                          <w:tcPr>
                            <w:tcW w:w="779" w:type="dxa"/>
                            <w:shd w:val="clear" w:color="auto" w:fill="auto"/>
                            <w:noWrap/>
                            <w:vAlign w:val="center"/>
                            <w:hideMark/>
                          </w:tcPr>
                          <w:p w14:paraId="23756244"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29.06</w:t>
                            </w:r>
                          </w:p>
                        </w:tc>
                        <w:tc>
                          <w:tcPr>
                            <w:tcW w:w="780" w:type="dxa"/>
                          </w:tcPr>
                          <w:p w14:paraId="694789B7" w14:textId="4BCA70D5"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4.78</w:t>
                            </w:r>
                          </w:p>
                        </w:tc>
                        <w:tc>
                          <w:tcPr>
                            <w:tcW w:w="780" w:type="dxa"/>
                          </w:tcPr>
                          <w:p w14:paraId="787B2877" w14:textId="01909A2C"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2.49</w:t>
                            </w:r>
                          </w:p>
                        </w:tc>
                      </w:tr>
                      <w:tr w:rsidR="00270BE7" w:rsidRPr="00E57512" w14:paraId="0D9ADC99" w14:textId="77777777" w:rsidTr="00BA037B">
                        <w:trPr>
                          <w:trHeight w:val="283"/>
                          <w:jc w:val="center"/>
                        </w:trPr>
                        <w:tc>
                          <w:tcPr>
                            <w:tcW w:w="709" w:type="dxa"/>
                            <w:tcBorders>
                              <w:bottom w:val="single" w:sz="4" w:space="0" w:color="auto"/>
                            </w:tcBorders>
                            <w:shd w:val="clear" w:color="auto" w:fill="auto"/>
                            <w:noWrap/>
                            <w:vAlign w:val="center"/>
                            <w:hideMark/>
                          </w:tcPr>
                          <w:p w14:paraId="62F8E1CC" w14:textId="77777777" w:rsidR="00270BE7" w:rsidRPr="000D679F" w:rsidRDefault="00270BE7" w:rsidP="00272321">
                            <w:pPr>
                              <w:overflowPunct w:val="0"/>
                              <w:snapToGrid w:val="0"/>
                              <w:spacing w:line="280" w:lineRule="atLeast"/>
                              <w:jc w:val="center"/>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113</w:t>
                            </w:r>
                          </w:p>
                        </w:tc>
                        <w:tc>
                          <w:tcPr>
                            <w:tcW w:w="779" w:type="dxa"/>
                            <w:tcBorders>
                              <w:bottom w:val="single" w:sz="4" w:space="0" w:color="auto"/>
                            </w:tcBorders>
                            <w:shd w:val="clear" w:color="auto" w:fill="auto"/>
                            <w:noWrap/>
                            <w:vAlign w:val="center"/>
                            <w:hideMark/>
                          </w:tcPr>
                          <w:p w14:paraId="00FB42F4"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17.33</w:t>
                            </w:r>
                          </w:p>
                        </w:tc>
                        <w:tc>
                          <w:tcPr>
                            <w:tcW w:w="780" w:type="dxa"/>
                            <w:tcBorders>
                              <w:bottom w:val="single" w:sz="4" w:space="0" w:color="auto"/>
                            </w:tcBorders>
                            <w:shd w:val="clear" w:color="auto" w:fill="auto"/>
                            <w:noWrap/>
                            <w:vAlign w:val="center"/>
                            <w:hideMark/>
                          </w:tcPr>
                          <w:p w14:paraId="42443713"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33.80</w:t>
                            </w:r>
                          </w:p>
                        </w:tc>
                        <w:tc>
                          <w:tcPr>
                            <w:tcW w:w="780" w:type="dxa"/>
                            <w:tcBorders>
                              <w:bottom w:val="single" w:sz="4" w:space="0" w:color="auto"/>
                            </w:tcBorders>
                            <w:shd w:val="clear" w:color="auto" w:fill="auto"/>
                            <w:noWrap/>
                            <w:vAlign w:val="center"/>
                            <w:hideMark/>
                          </w:tcPr>
                          <w:p w14:paraId="4E01A2BA"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22.77</w:t>
                            </w:r>
                          </w:p>
                        </w:tc>
                        <w:tc>
                          <w:tcPr>
                            <w:tcW w:w="779" w:type="dxa"/>
                            <w:tcBorders>
                              <w:bottom w:val="single" w:sz="4" w:space="0" w:color="auto"/>
                            </w:tcBorders>
                            <w:shd w:val="clear" w:color="auto" w:fill="auto"/>
                            <w:noWrap/>
                            <w:vAlign w:val="center"/>
                            <w:hideMark/>
                          </w:tcPr>
                          <w:p w14:paraId="2FCCA22C" w14:textId="7777777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29.12</w:t>
                            </w:r>
                          </w:p>
                        </w:tc>
                        <w:tc>
                          <w:tcPr>
                            <w:tcW w:w="780" w:type="dxa"/>
                            <w:tcBorders>
                              <w:bottom w:val="single" w:sz="4" w:space="0" w:color="auto"/>
                            </w:tcBorders>
                          </w:tcPr>
                          <w:p w14:paraId="58763B57" w14:textId="30576E67"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77312B">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5.44</w:t>
                            </w:r>
                          </w:p>
                        </w:tc>
                        <w:tc>
                          <w:tcPr>
                            <w:tcW w:w="780" w:type="dxa"/>
                            <w:tcBorders>
                              <w:bottom w:val="single" w:sz="4" w:space="0" w:color="auto"/>
                            </w:tcBorders>
                          </w:tcPr>
                          <w:p w14:paraId="4ACF4BC7" w14:textId="23772FD3" w:rsidR="00270BE7" w:rsidRPr="000D679F" w:rsidRDefault="00270BE7" w:rsidP="00272321">
                            <w:pPr>
                              <w:overflowPunct w:val="0"/>
                              <w:snapToGrid w:val="0"/>
                              <w:spacing w:line="280" w:lineRule="atLeast"/>
                              <w:jc w:val="right"/>
                              <w:rPr>
                                <w:rFonts w:ascii="標楷體" w:hAnsi="標楷體" w:cs="新細明體"/>
                                <w:color w:val="000000" w:themeColor="text1"/>
                                <w:kern w:val="0"/>
                                <w:sz w:val="20"/>
                              </w:rPr>
                            </w:pPr>
                            <w:r w:rsidRPr="000D679F">
                              <w:rPr>
                                <w:rFonts w:ascii="標楷體" w:hAnsi="標楷體" w:cs="新細明體" w:hint="eastAsia"/>
                                <w:color w:val="000000" w:themeColor="text1"/>
                                <w:kern w:val="0"/>
                                <w:sz w:val="20"/>
                              </w:rPr>
                              <w:t>+</w:t>
                            </w:r>
                            <w:r w:rsidR="00315031">
                              <w:rPr>
                                <w:rFonts w:ascii="標楷體" w:hAnsi="標楷體" w:cs="新細明體"/>
                                <w:color w:val="000000" w:themeColor="text1"/>
                                <w:kern w:val="0"/>
                                <w:sz w:val="20"/>
                              </w:rPr>
                              <w:t xml:space="preserve"> </w:t>
                            </w:r>
                            <w:r w:rsidRPr="000D679F">
                              <w:rPr>
                                <w:rFonts w:ascii="標楷體" w:hAnsi="標楷體" w:cs="新細明體" w:hint="eastAsia"/>
                                <w:color w:val="000000" w:themeColor="text1"/>
                                <w:kern w:val="0"/>
                                <w:sz w:val="20"/>
                              </w:rPr>
                              <w:t>4.68</w:t>
                            </w:r>
                          </w:p>
                        </w:tc>
                      </w:tr>
                      <w:tr w:rsidR="00270BE7" w:rsidRPr="00E57512" w14:paraId="07179BEE" w14:textId="77777777" w:rsidTr="00BA037B">
                        <w:trPr>
                          <w:jc w:val="center"/>
                        </w:trPr>
                        <w:tc>
                          <w:tcPr>
                            <w:tcW w:w="5387" w:type="dxa"/>
                            <w:gridSpan w:val="7"/>
                            <w:tcBorders>
                              <w:left w:val="nil"/>
                              <w:bottom w:val="nil"/>
                              <w:right w:val="nil"/>
                            </w:tcBorders>
                            <w:shd w:val="clear" w:color="auto" w:fill="auto"/>
                            <w:noWrap/>
                            <w:vAlign w:val="center"/>
                          </w:tcPr>
                          <w:p w14:paraId="7B1704B0" w14:textId="77777777" w:rsidR="00270BE7" w:rsidRDefault="00270BE7" w:rsidP="00123B47">
                            <w:pPr>
                              <w:overflowPunct w:val="0"/>
                              <w:snapToGrid w:val="0"/>
                              <w:spacing w:line="200" w:lineRule="exact"/>
                              <w:ind w:left="514" w:hangingChars="275" w:hanging="514"/>
                              <w:jc w:val="both"/>
                              <w:rPr>
                                <w:rFonts w:ascii="標楷體" w:hAnsi="標楷體"/>
                                <w:color w:val="000000" w:themeColor="text1"/>
                                <w:sz w:val="18"/>
                                <w:szCs w:val="18"/>
                              </w:rPr>
                            </w:pPr>
                            <w:r w:rsidRPr="00CF2E35">
                              <w:rPr>
                                <w:rFonts w:ascii="標楷體" w:hAnsi="標楷體" w:hint="eastAsia"/>
                                <w:color w:val="000000" w:themeColor="text1"/>
                                <w:sz w:val="18"/>
                                <w:szCs w:val="18"/>
                              </w:rPr>
                              <w:t>註：1.本表僅列載屬精熟及待加強等級，並以該等級人數占應考生人數百分比列示。</w:t>
                            </w:r>
                          </w:p>
                          <w:p w14:paraId="6B1105C7" w14:textId="7BAB70E5" w:rsidR="00270BE7" w:rsidRPr="000D679F" w:rsidRDefault="00270BE7" w:rsidP="00123B47">
                            <w:pPr>
                              <w:overflowPunct w:val="0"/>
                              <w:snapToGrid w:val="0"/>
                              <w:spacing w:line="200" w:lineRule="exact"/>
                              <w:ind w:left="539" w:hanging="219"/>
                              <w:jc w:val="both"/>
                              <w:rPr>
                                <w:rFonts w:ascii="標楷體" w:hAnsi="標楷體" w:cs="新細明體"/>
                                <w:color w:val="000000" w:themeColor="text1"/>
                                <w:kern w:val="0"/>
                                <w:sz w:val="20"/>
                              </w:rPr>
                            </w:pPr>
                            <w:r w:rsidRPr="00CF2E35">
                              <w:rPr>
                                <w:rFonts w:ascii="標楷體" w:hAnsi="標楷體" w:hint="eastAsia"/>
                                <w:color w:val="000000" w:themeColor="text1"/>
                                <w:sz w:val="18"/>
                                <w:szCs w:val="18"/>
                              </w:rPr>
                              <w:t>2.資料來源：整理自基隆市政府教育處提供資料。</w:t>
                            </w:r>
                          </w:p>
                        </w:tc>
                      </w:tr>
                    </w:tbl>
                    <w:p w14:paraId="2FC5BE06" w14:textId="77777777" w:rsidR="00270BE7" w:rsidRPr="00272321" w:rsidRDefault="00270BE7" w:rsidP="00821640">
                      <w:pPr>
                        <w:overflowPunct w:val="0"/>
                        <w:snapToGrid w:val="0"/>
                        <w:spacing w:line="240" w:lineRule="exact"/>
                        <w:ind w:rightChars="-28" w:right="-69"/>
                        <w:jc w:val="right"/>
                        <w:rPr>
                          <w:rFonts w:ascii="標楷體" w:hAnsi="標楷體"/>
                          <w:color w:val="000000" w:themeColor="text1"/>
                          <w:sz w:val="18"/>
                          <w:szCs w:val="18"/>
                        </w:rPr>
                      </w:pPr>
                    </w:p>
                  </w:txbxContent>
                </v:textbox>
                <w10:wrap type="square" anchorx="margin"/>
              </v:shape>
            </w:pict>
          </mc:Fallback>
        </mc:AlternateContent>
      </w:r>
      <w:r w:rsidR="005C6BCE">
        <w:rPr>
          <w:rFonts w:ascii="標楷體" w:hAnsi="標楷體" w:cstheme="minorBidi"/>
          <w:b/>
          <w:bCs/>
          <w:szCs w:val="24"/>
          <w14:ligatures w14:val="standardContextual"/>
        </w:rPr>
        <w:t>3</w:t>
      </w:r>
      <w:r w:rsidR="009E28C0">
        <w:rPr>
          <w:rFonts w:ascii="標楷體" w:hAnsi="標楷體" w:cstheme="minorBidi" w:hint="eastAsia"/>
          <w:b/>
          <w:bCs/>
          <w:szCs w:val="24"/>
          <w14:ligatures w14:val="standardContextual"/>
        </w:rPr>
        <w:t>.</w:t>
      </w:r>
      <w:r w:rsidR="009E28C0" w:rsidRPr="00A65F3F">
        <w:rPr>
          <w:rFonts w:ascii="標楷體" w:hAnsi="標楷體" w:cstheme="minorBidi" w:hint="eastAsia"/>
          <w:b/>
          <w:bCs/>
          <w:szCs w:val="24"/>
          <w14:ligatures w14:val="standardContextual"/>
        </w:rPr>
        <w:t>持續推動各項英語教育計畫，惟已逾4個學年度相關成效尚未展現</w:t>
      </w:r>
      <w:r w:rsidR="009E28C0">
        <w:rPr>
          <w:rFonts w:ascii="新細明體" w:eastAsia="新細明體" w:hAnsi="新細明體" w:cstheme="minorBidi" w:hint="eastAsia"/>
          <w:b/>
          <w:bCs/>
          <w:szCs w:val="24"/>
          <w14:ligatures w14:val="standardContextual"/>
        </w:rPr>
        <w:t>：</w:t>
      </w:r>
      <w:r w:rsidR="009E28C0" w:rsidRPr="00272321">
        <w:rPr>
          <w:rFonts w:ascii="標楷體" w:hAnsi="標楷體" w:hint="eastAsia"/>
          <w:color w:val="000000" w:themeColor="text1"/>
          <w:spacing w:val="-2"/>
          <w:szCs w:val="24"/>
        </w:rPr>
        <w:t>國中教育</w:t>
      </w:r>
      <w:r w:rsidR="009E28C0" w:rsidRPr="00272321">
        <w:rPr>
          <w:rFonts w:ascii="標楷體" w:hAnsi="標楷體"/>
          <w:color w:val="000000" w:themeColor="text1"/>
          <w:spacing w:val="-2"/>
          <w:szCs w:val="24"/>
        </w:rPr>
        <w:t>英語</w:t>
      </w:r>
      <w:r w:rsidR="009E28C0" w:rsidRPr="00272321">
        <w:rPr>
          <w:rFonts w:ascii="標楷體" w:hAnsi="標楷體" w:hint="eastAsia"/>
          <w:color w:val="000000" w:themeColor="text1"/>
          <w:spacing w:val="-2"/>
          <w:szCs w:val="24"/>
        </w:rPr>
        <w:t>科目</w:t>
      </w:r>
      <w:r w:rsidR="009E28C0" w:rsidRPr="00272321">
        <w:rPr>
          <w:rFonts w:ascii="標楷體" w:hAnsi="標楷體"/>
          <w:color w:val="000000" w:themeColor="text1"/>
          <w:spacing w:val="-2"/>
          <w:szCs w:val="24"/>
        </w:rPr>
        <w:t>會考</w:t>
      </w:r>
      <w:r w:rsidR="009E28C0" w:rsidRPr="00272321">
        <w:rPr>
          <w:rFonts w:ascii="標楷體" w:hAnsi="標楷體" w:hint="eastAsia"/>
          <w:color w:val="000000" w:themeColor="text1"/>
          <w:spacing w:val="-2"/>
          <w:szCs w:val="24"/>
        </w:rPr>
        <w:t>為目前國內</w:t>
      </w:r>
      <w:r w:rsidR="009E28C0" w:rsidRPr="00272321">
        <w:rPr>
          <w:rFonts w:ascii="標楷體" w:hAnsi="標楷體"/>
          <w:color w:val="000000" w:themeColor="text1"/>
          <w:spacing w:val="-2"/>
          <w:szCs w:val="24"/>
        </w:rPr>
        <w:t>評估國中生英語能力</w:t>
      </w:r>
      <w:r w:rsidR="009E28C0" w:rsidRPr="00272321">
        <w:rPr>
          <w:rFonts w:ascii="標楷體" w:hAnsi="標楷體" w:hint="eastAsia"/>
          <w:color w:val="000000" w:themeColor="text1"/>
          <w:spacing w:val="-2"/>
          <w:szCs w:val="24"/>
        </w:rPr>
        <w:t>指標之一</w:t>
      </w:r>
      <w:r w:rsidR="00576536">
        <w:rPr>
          <w:rFonts w:ascii="標楷體" w:hAnsi="標楷體" w:hint="eastAsia"/>
          <w:color w:val="000000" w:themeColor="text1"/>
          <w:spacing w:val="-2"/>
          <w:szCs w:val="24"/>
        </w:rPr>
        <w:t>，</w:t>
      </w:r>
      <w:r w:rsidR="009E28C0" w:rsidRPr="00272321">
        <w:rPr>
          <w:rFonts w:ascii="標楷體" w:hAnsi="標楷體" w:hint="eastAsia"/>
          <w:color w:val="000000" w:themeColor="text1"/>
          <w:spacing w:val="-2"/>
          <w:szCs w:val="24"/>
        </w:rPr>
        <w:t>依據教育處提供104至113年國中教育會考全國及基隆市應考生英語科目成績分析，考試成績概分為「精熟」、「基礎」及「待加強」3等級，基隆市應考生屬「精</w:t>
      </w:r>
      <w:r w:rsidR="009E28C0" w:rsidRPr="00DC6EBB">
        <w:rPr>
          <w:rFonts w:ascii="標楷體" w:hAnsi="標楷體" w:hint="eastAsia"/>
          <w:color w:val="000000" w:themeColor="text1"/>
          <w:szCs w:val="24"/>
        </w:rPr>
        <w:t>熟」比率，約介於</w:t>
      </w:r>
      <w:r w:rsidR="009E28C0" w:rsidRPr="00DC6EBB">
        <w:rPr>
          <w:rFonts w:ascii="標楷體" w:hAnsi="標楷體"/>
          <w:color w:val="000000" w:themeColor="text1"/>
          <w:szCs w:val="24"/>
        </w:rPr>
        <w:t>1</w:t>
      </w:r>
      <w:r w:rsidR="009E28C0" w:rsidRPr="00DC6EBB">
        <w:rPr>
          <w:rFonts w:ascii="標楷體" w:hAnsi="標楷體" w:hint="eastAsia"/>
          <w:color w:val="000000" w:themeColor="text1"/>
          <w:szCs w:val="24"/>
        </w:rPr>
        <w:t>2.59％至19.66％間，均較全國平均低3.90至6.24個百分點，屬「待加強」比率約介於29.01％至39.19％間</w:t>
      </w:r>
      <w:r w:rsidR="009E28C0" w:rsidRPr="00272321">
        <w:rPr>
          <w:rFonts w:ascii="標楷體" w:hAnsi="標楷體" w:hint="eastAsia"/>
          <w:color w:val="000000" w:themeColor="text1"/>
          <w:spacing w:val="-2"/>
          <w:szCs w:val="24"/>
        </w:rPr>
        <w:t>，除106年略優於全國平均外，均與全國平均差距約1.05個百分點到5.99個百分點，113年甚為近9年最高(表</w:t>
      </w:r>
      <w:r w:rsidR="00F72CF9" w:rsidRPr="00272321">
        <w:rPr>
          <w:rFonts w:ascii="標楷體" w:hAnsi="標楷體"/>
          <w:color w:val="000000" w:themeColor="text1"/>
          <w:spacing w:val="-2"/>
          <w:szCs w:val="24"/>
        </w:rPr>
        <w:t>5</w:t>
      </w:r>
      <w:r w:rsidR="009E28C0" w:rsidRPr="00272321">
        <w:rPr>
          <w:rFonts w:ascii="標楷體" w:hAnsi="標楷體" w:hint="eastAsia"/>
          <w:color w:val="000000" w:themeColor="text1"/>
          <w:spacing w:val="-2"/>
          <w:szCs w:val="24"/>
        </w:rPr>
        <w:t>)。又自推動雙語政策以來，全國「待加強」項目占比已有微幅下降趨勢，惟基</w:t>
      </w:r>
      <w:r w:rsidR="009E28C0" w:rsidRPr="00272321">
        <w:rPr>
          <w:rFonts w:ascii="標楷體" w:hAnsi="標楷體" w:hint="eastAsia"/>
          <w:color w:val="000000" w:themeColor="text1"/>
          <w:spacing w:val="-2"/>
          <w:szCs w:val="24"/>
        </w:rPr>
        <w:lastRenderedPageBreak/>
        <w:t>隆市學生之「精熟」、「基礎」及「待加強」結構並未有明顯變化，相關推動成效尚未展現，經函請妥為檢討探究關鍵因素，積極研擬具體方案。據復：將積極透過英語輔導團進行學校及教師教學需求評估，</w:t>
      </w:r>
      <w:r w:rsidR="00576536">
        <w:rPr>
          <w:rFonts w:ascii="標楷體" w:hAnsi="標楷體" w:hint="eastAsia"/>
          <w:color w:val="000000" w:themeColor="text1"/>
          <w:spacing w:val="-2"/>
          <w:szCs w:val="24"/>
        </w:rPr>
        <w:t>並與</w:t>
      </w:r>
      <w:r w:rsidR="009E28C0" w:rsidRPr="00272321">
        <w:rPr>
          <w:rFonts w:ascii="標楷體" w:hAnsi="標楷體" w:hint="eastAsia"/>
          <w:color w:val="000000" w:themeColor="text1"/>
          <w:spacing w:val="-2"/>
          <w:szCs w:val="24"/>
        </w:rPr>
        <w:t>課程輔導諮詢小組共商策略與行動計畫，協助提升學習成效。</w:t>
      </w:r>
    </w:p>
    <w:p w14:paraId="1953B871" w14:textId="3D783E4B" w:rsidR="009E28C0" w:rsidRPr="00D34EFF" w:rsidRDefault="009E28C0" w:rsidP="00896122">
      <w:pPr>
        <w:overflowPunct w:val="0"/>
        <w:snapToGrid w:val="0"/>
        <w:spacing w:beforeLines="10" w:before="50" w:line="460" w:lineRule="exact"/>
        <w:ind w:firstLineChars="100" w:firstLine="295"/>
        <w:jc w:val="both"/>
        <w:outlineLvl w:val="0"/>
        <w:rPr>
          <w:rFonts w:ascii="標楷體" w:hAnsi="標楷體"/>
          <w:b/>
          <w:bCs/>
          <w:color w:val="000000" w:themeColor="text1"/>
          <w:sz w:val="28"/>
          <w:szCs w:val="28"/>
        </w:rPr>
      </w:pPr>
      <w:r w:rsidRPr="00D34EFF">
        <w:rPr>
          <w:rFonts w:ascii="標楷體" w:hAnsi="標楷體" w:hint="eastAsia"/>
          <w:b/>
          <w:bCs/>
          <w:color w:val="000000" w:themeColor="text1"/>
          <w:spacing w:val="4"/>
          <w:sz w:val="28"/>
          <w:szCs w:val="28"/>
        </w:rPr>
        <w:t>（</w:t>
      </w:r>
      <w:r>
        <w:rPr>
          <w:rFonts w:ascii="標楷體" w:hAnsi="標楷體" w:hint="eastAsia"/>
          <w:b/>
          <w:bCs/>
          <w:color w:val="000000" w:themeColor="text1"/>
          <w:spacing w:val="4"/>
          <w:sz w:val="28"/>
          <w:szCs w:val="28"/>
        </w:rPr>
        <w:t>十四</w:t>
      </w:r>
      <w:r w:rsidRPr="00D34EFF">
        <w:rPr>
          <w:rFonts w:ascii="標楷體" w:hAnsi="標楷體" w:hint="eastAsia"/>
          <w:b/>
          <w:bCs/>
          <w:color w:val="000000" w:themeColor="text1"/>
          <w:sz w:val="28"/>
          <w:szCs w:val="28"/>
        </w:rPr>
        <w:t>）持續提升校舍耐震能力及綠電發展，惟部分列管資料未適時更新或新裝</w:t>
      </w:r>
      <w:r>
        <w:rPr>
          <w:rFonts w:ascii="標楷體" w:hAnsi="標楷體" w:hint="eastAsia"/>
          <w:b/>
          <w:bCs/>
          <w:color w:val="000000" w:themeColor="text1"/>
          <w:sz w:val="28"/>
          <w:szCs w:val="28"/>
        </w:rPr>
        <w:t>項目</w:t>
      </w:r>
      <w:r w:rsidRPr="00D34EFF">
        <w:rPr>
          <w:rFonts w:ascii="標楷體" w:hAnsi="標楷體" w:hint="eastAsia"/>
          <w:b/>
          <w:bCs/>
          <w:color w:val="000000" w:themeColor="text1"/>
          <w:sz w:val="28"/>
          <w:szCs w:val="28"/>
        </w:rPr>
        <w:t>未</w:t>
      </w:r>
      <w:r>
        <w:rPr>
          <w:rFonts w:ascii="標楷體" w:hAnsi="標楷體" w:hint="eastAsia"/>
          <w:b/>
          <w:bCs/>
          <w:color w:val="000000" w:themeColor="text1"/>
          <w:sz w:val="28"/>
          <w:szCs w:val="28"/>
        </w:rPr>
        <w:t>符</w:t>
      </w:r>
      <w:r w:rsidRPr="00D34EFF">
        <w:rPr>
          <w:rFonts w:ascii="標楷體" w:hAnsi="標楷體" w:hint="eastAsia"/>
          <w:b/>
          <w:bCs/>
          <w:color w:val="000000" w:themeColor="text1"/>
          <w:sz w:val="28"/>
          <w:szCs w:val="28"/>
        </w:rPr>
        <w:t>耐震規範，又間有設</w:t>
      </w:r>
      <w:r>
        <w:rPr>
          <w:rFonts w:ascii="標楷體" w:hAnsi="標楷體" w:hint="eastAsia"/>
          <w:b/>
          <w:bCs/>
          <w:color w:val="000000" w:themeColor="text1"/>
          <w:sz w:val="28"/>
          <w:szCs w:val="28"/>
        </w:rPr>
        <w:t>置</w:t>
      </w:r>
      <w:r w:rsidRPr="00D34EFF">
        <w:rPr>
          <w:rFonts w:ascii="標楷體" w:hAnsi="標楷體" w:hint="eastAsia"/>
          <w:b/>
          <w:bCs/>
          <w:color w:val="000000" w:themeColor="text1"/>
          <w:sz w:val="28"/>
          <w:szCs w:val="28"/>
        </w:rPr>
        <w:t>太陽光電設備</w:t>
      </w:r>
      <w:r>
        <w:rPr>
          <w:rFonts w:ascii="標楷體" w:hAnsi="標楷體" w:hint="eastAsia"/>
          <w:b/>
          <w:bCs/>
          <w:color w:val="000000" w:themeColor="text1"/>
          <w:sz w:val="28"/>
          <w:szCs w:val="28"/>
        </w:rPr>
        <w:t>後</w:t>
      </w:r>
      <w:r w:rsidRPr="00D34EFF">
        <w:rPr>
          <w:rFonts w:ascii="標楷體" w:hAnsi="標楷體" w:hint="eastAsia"/>
          <w:b/>
          <w:bCs/>
          <w:color w:val="000000" w:themeColor="text1"/>
          <w:sz w:val="28"/>
          <w:szCs w:val="28"/>
        </w:rPr>
        <w:t>發生設施損壞或滲漏，均待檢討妥處，以確保校舍使用安全。</w:t>
      </w:r>
    </w:p>
    <w:p w14:paraId="3BD79726" w14:textId="68F85214" w:rsidR="009E28C0" w:rsidRPr="00D34EFF" w:rsidRDefault="009E28C0" w:rsidP="002E4112">
      <w:pPr>
        <w:overflowPunct w:val="0"/>
        <w:snapToGrid w:val="0"/>
        <w:spacing w:line="460" w:lineRule="exact"/>
        <w:ind w:firstLineChars="177" w:firstLine="437"/>
        <w:jc w:val="both"/>
        <w:rPr>
          <w:rFonts w:ascii="標楷體" w:hAnsi="標楷體"/>
          <w:bCs/>
          <w:color w:val="000000" w:themeColor="text1"/>
        </w:rPr>
      </w:pPr>
      <w:r w:rsidRPr="00D34EFF">
        <w:rPr>
          <w:rFonts w:ascii="標楷體" w:hAnsi="標楷體" w:hint="eastAsia"/>
          <w:bCs/>
          <w:color w:val="000000" w:themeColor="text1"/>
        </w:rPr>
        <w:t>市政府為提升老舊校舍整耐震能力，持</w:t>
      </w:r>
      <w:r>
        <w:rPr>
          <w:rFonts w:ascii="標楷體" w:hAnsi="標楷體" w:hint="eastAsia"/>
          <w:bCs/>
          <w:color w:val="000000" w:themeColor="text1"/>
        </w:rPr>
        <w:t>續</w:t>
      </w:r>
      <w:r w:rsidRPr="00D34EFF">
        <w:rPr>
          <w:rFonts w:ascii="標楷體" w:hAnsi="標楷體" w:hint="eastAsia"/>
          <w:bCs/>
          <w:color w:val="000000" w:themeColor="text1"/>
        </w:rPr>
        <w:t>編列預算辦理校舍耐震能力補強或拆除重建，近3年已完成5校6棟校舍；另為配合推動全國中小學「班班有冷氣」政策，復為提升校園綠電發展，同步推行「校校會發電」措施，鼓勵校園增設太陽光電設施。經查校舍耐震能力及綠電</w:t>
      </w:r>
      <w:r w:rsidR="00D17E87">
        <w:rPr>
          <w:rFonts w:ascii="標楷體" w:hAnsi="標楷體" w:hint="eastAsia"/>
          <w:bCs/>
          <w:color w:val="000000" w:themeColor="text1"/>
        </w:rPr>
        <w:t>推動</w:t>
      </w:r>
      <w:r w:rsidRPr="00D34EFF">
        <w:rPr>
          <w:rFonts w:ascii="標楷體" w:hAnsi="標楷體" w:hint="eastAsia"/>
          <w:bCs/>
          <w:color w:val="000000" w:themeColor="text1"/>
        </w:rPr>
        <w:t>情形，核有下列事項：</w:t>
      </w:r>
    </w:p>
    <w:p w14:paraId="58CE6D50" w14:textId="2A970647" w:rsidR="009E28C0" w:rsidRPr="008C6CF2" w:rsidRDefault="009E28C0" w:rsidP="00B96AD1">
      <w:pPr>
        <w:overflowPunct w:val="0"/>
        <w:snapToGrid w:val="0"/>
        <w:spacing w:line="464" w:lineRule="exact"/>
        <w:ind w:firstLineChars="200" w:firstLine="494"/>
        <w:jc w:val="both"/>
        <w:rPr>
          <w:rFonts w:ascii="標楷體" w:hAnsi="標楷體"/>
          <w:b/>
          <w:color w:val="000000" w:themeColor="text1"/>
        </w:rPr>
      </w:pPr>
      <w:r w:rsidRPr="008C6CF2">
        <w:rPr>
          <w:rFonts w:ascii="標楷體" w:hAnsi="標楷體" w:hint="eastAsia"/>
          <w:b/>
          <w:bCs/>
          <w:color w:val="000000" w:themeColor="text1"/>
        </w:rPr>
        <w:t>1.</w:t>
      </w:r>
      <w:r w:rsidRPr="008C6CF2">
        <w:rPr>
          <w:rFonts w:ascii="標楷體" w:hAnsi="標楷體" w:hint="eastAsia"/>
          <w:b/>
          <w:color w:val="000000" w:themeColor="text1"/>
        </w:rPr>
        <w:t>辦理校舍耐震補強作業，惟列管資料未適時更新</w:t>
      </w:r>
      <w:r w:rsidR="00D17E87" w:rsidRPr="008C6CF2">
        <w:rPr>
          <w:rFonts w:ascii="標楷體" w:hAnsi="標楷體" w:hint="eastAsia"/>
          <w:b/>
          <w:color w:val="000000" w:themeColor="text1"/>
        </w:rPr>
        <w:t>且</w:t>
      </w:r>
      <w:r w:rsidRPr="008C6CF2">
        <w:rPr>
          <w:rFonts w:ascii="標楷體" w:hAnsi="標楷體" w:hint="eastAsia"/>
          <w:b/>
          <w:color w:val="000000" w:themeColor="text1"/>
        </w:rPr>
        <w:t>管理機制尚待強化：</w:t>
      </w:r>
      <w:r w:rsidRPr="008C6CF2">
        <w:rPr>
          <w:rFonts w:ascii="標楷體" w:hAnsi="標楷體" w:hint="eastAsia"/>
          <w:color w:val="000000" w:themeColor="text1"/>
        </w:rPr>
        <w:t>市政府教育處前配合教育部及國教署辦理校舍耐震能力評估、補強及設施設備改善計畫，就88年12月31日前興建之校舍，透過全面普查、初步評估及細部評估等作業，評估耐震能力指標及急迫性順序，並建立公立國中小校舍耐震履歷，逐步篩選耐震能力不足之校舍，推動校舍耐震補強或拆除重建，並以109年7月31日函報國教署（第31次季報）</w:t>
      </w:r>
      <w:r w:rsidR="00D17E87" w:rsidRPr="008C6CF2">
        <w:rPr>
          <w:rFonts w:ascii="標楷體" w:hAnsi="標楷體" w:hint="eastAsia"/>
          <w:color w:val="000000" w:themeColor="text1"/>
        </w:rPr>
        <w:t>之</w:t>
      </w:r>
      <w:r w:rsidRPr="008C6CF2">
        <w:rPr>
          <w:rFonts w:ascii="標楷體" w:hAnsi="標楷體" w:hint="eastAsia"/>
          <w:color w:val="000000" w:themeColor="text1"/>
        </w:rPr>
        <w:t>318棟校舍基本資料、初步耐震評估、細部耐震評估及補強結果等持續列管。經查教育處已陸續完成長樂、信義、五堵、中和、深美國小等5校6棟校舍耐震評估或補強工程，惟均未適時更新前述列管資料；復查教育處已規劃於113至116年分年編列預算</w:t>
      </w:r>
      <w:r w:rsidR="00D17E87" w:rsidRPr="008C6CF2">
        <w:rPr>
          <w:rFonts w:ascii="標楷體" w:hAnsi="標楷體" w:hint="eastAsia"/>
          <w:color w:val="000000" w:themeColor="text1"/>
        </w:rPr>
        <w:t>約</w:t>
      </w:r>
      <w:r w:rsidRPr="008C6CF2">
        <w:rPr>
          <w:rFonts w:ascii="標楷體" w:hAnsi="標楷體" w:hint="eastAsia"/>
          <w:color w:val="000000" w:themeColor="text1"/>
        </w:rPr>
        <w:t>9,418萬餘元，辦理八斗高中、建德國中、武崙國小3校7棟校舍耐震評估或補強工程，其中113年辦理3校4棟校舍補強工程規劃設計經費計462萬餘元，惟經</w:t>
      </w:r>
      <w:r w:rsidR="00D17E87" w:rsidRPr="008C6CF2">
        <w:rPr>
          <w:rFonts w:ascii="標楷體" w:hAnsi="標楷體" w:hint="eastAsia"/>
          <w:color w:val="000000" w:themeColor="text1"/>
        </w:rPr>
        <w:t>本室</w:t>
      </w:r>
      <w:r w:rsidRPr="008C6CF2">
        <w:rPr>
          <w:rFonts w:ascii="標楷體" w:hAnsi="標楷體" w:hint="eastAsia"/>
          <w:color w:val="000000" w:themeColor="text1"/>
        </w:rPr>
        <w:t>114年1月</w:t>
      </w:r>
      <w:r w:rsidR="00D17E87" w:rsidRPr="008C6CF2">
        <w:rPr>
          <w:rFonts w:ascii="標楷體" w:hAnsi="標楷體" w:hint="eastAsia"/>
          <w:color w:val="000000" w:themeColor="text1"/>
        </w:rPr>
        <w:t>間</w:t>
      </w:r>
      <w:r w:rsidRPr="008C6CF2">
        <w:rPr>
          <w:rFonts w:ascii="標楷體" w:hAnsi="標楷體" w:hint="eastAsia"/>
          <w:color w:val="000000" w:themeColor="text1"/>
        </w:rPr>
        <w:t>會同教育處勘察，尚發現中正國中民俗館已於113年10月23日經耐震評估結果有安全疑慮，仍未有後續建物補強規劃，又</w:t>
      </w:r>
      <w:r w:rsidR="00D17E87" w:rsidRPr="008C6CF2">
        <w:rPr>
          <w:rFonts w:ascii="標楷體" w:hAnsi="標楷體" w:hint="eastAsia"/>
          <w:color w:val="000000" w:themeColor="text1"/>
        </w:rPr>
        <w:t>前開</w:t>
      </w:r>
      <w:r w:rsidRPr="008C6CF2">
        <w:rPr>
          <w:rFonts w:ascii="標楷體" w:hAnsi="標楷體" w:hint="eastAsia"/>
          <w:color w:val="000000" w:themeColor="text1"/>
        </w:rPr>
        <w:t>校舍</w:t>
      </w:r>
      <w:r w:rsidR="00D17E87" w:rsidRPr="008C6CF2">
        <w:rPr>
          <w:rFonts w:ascii="標楷體" w:hAnsi="標楷體" w:hint="eastAsia"/>
          <w:color w:val="000000" w:themeColor="text1"/>
        </w:rPr>
        <w:t>目前尚在</w:t>
      </w:r>
      <w:r w:rsidRPr="008C6CF2">
        <w:rPr>
          <w:rFonts w:ascii="標楷體" w:hAnsi="標楷體" w:hint="eastAsia"/>
          <w:color w:val="000000" w:themeColor="text1"/>
        </w:rPr>
        <w:t>使用中，</w:t>
      </w:r>
      <w:r w:rsidR="00D17E87" w:rsidRPr="008C6CF2">
        <w:rPr>
          <w:rFonts w:ascii="標楷體" w:hAnsi="標楷體" w:hint="eastAsia"/>
          <w:color w:val="000000" w:themeColor="text1"/>
        </w:rPr>
        <w:t>並</w:t>
      </w:r>
      <w:r w:rsidRPr="008C6CF2">
        <w:rPr>
          <w:rFonts w:ascii="標楷體" w:hAnsi="標楷體" w:hint="eastAsia"/>
          <w:color w:val="000000" w:themeColor="text1"/>
        </w:rPr>
        <w:t>未</w:t>
      </w:r>
      <w:r w:rsidR="00D17E87" w:rsidRPr="008C6CF2">
        <w:rPr>
          <w:rFonts w:ascii="標楷體" w:hAnsi="標楷體" w:hint="eastAsia"/>
          <w:color w:val="000000" w:themeColor="text1"/>
        </w:rPr>
        <w:t>有</w:t>
      </w:r>
      <w:r w:rsidRPr="008C6CF2">
        <w:rPr>
          <w:rFonts w:ascii="標楷體" w:hAnsi="標楷體" w:hint="eastAsia"/>
          <w:color w:val="000000" w:themeColor="text1"/>
        </w:rPr>
        <w:t>加強安全防護措施。以上，各校現有校舍耐震能力現況已與</w:t>
      </w:r>
      <w:r w:rsidR="00D17E87" w:rsidRPr="008C6CF2">
        <w:rPr>
          <w:rFonts w:ascii="標楷體" w:hAnsi="標楷體" w:hint="eastAsia"/>
          <w:color w:val="000000" w:themeColor="text1"/>
        </w:rPr>
        <w:t>原</w:t>
      </w:r>
      <w:r w:rsidRPr="008C6CF2">
        <w:rPr>
          <w:rFonts w:ascii="標楷體" w:hAnsi="標楷體" w:hint="eastAsia"/>
          <w:color w:val="000000" w:themeColor="text1"/>
        </w:rPr>
        <w:t>列管資料有異，經函請市政府注意檢討</w:t>
      </w:r>
      <w:r w:rsidR="00D17E87" w:rsidRPr="008C6CF2">
        <w:rPr>
          <w:rFonts w:ascii="標楷體" w:hAnsi="標楷體" w:hint="eastAsia"/>
          <w:color w:val="000000" w:themeColor="text1"/>
        </w:rPr>
        <w:t>及</w:t>
      </w:r>
      <w:r w:rsidRPr="008C6CF2">
        <w:rPr>
          <w:rFonts w:ascii="標楷體" w:hAnsi="標楷體" w:hint="eastAsia"/>
          <w:color w:val="000000" w:themeColor="text1"/>
        </w:rPr>
        <w:t>強化管理機制。據復：已全面清查確認有14所學校校舍有安全疑慮，</w:t>
      </w:r>
      <w:r w:rsidR="00D17E87" w:rsidRPr="008C6CF2">
        <w:rPr>
          <w:rFonts w:ascii="標楷體" w:hAnsi="標楷體" w:hint="eastAsia"/>
          <w:color w:val="000000" w:themeColor="text1"/>
        </w:rPr>
        <w:t>經</w:t>
      </w:r>
      <w:r w:rsidRPr="008C6CF2">
        <w:rPr>
          <w:rFonts w:ascii="標楷體" w:hAnsi="標楷體" w:hint="eastAsia"/>
          <w:color w:val="000000" w:themeColor="text1"/>
        </w:rPr>
        <w:t>補助辦理耐震能力評估檢查或修復作業中。</w:t>
      </w:r>
    </w:p>
    <w:p w14:paraId="02446E1B" w14:textId="2AE7066A" w:rsidR="009E28C0" w:rsidRPr="000105AF" w:rsidRDefault="009E28C0" w:rsidP="002E4112">
      <w:pPr>
        <w:overflowPunct w:val="0"/>
        <w:snapToGrid w:val="0"/>
        <w:spacing w:line="464" w:lineRule="exact"/>
        <w:ind w:firstLineChars="200" w:firstLine="494"/>
        <w:jc w:val="both"/>
        <w:rPr>
          <w:rFonts w:ascii="標楷體" w:hAnsi="標楷體"/>
          <w:color w:val="000000" w:themeColor="text1"/>
          <w:spacing w:val="-2"/>
        </w:rPr>
      </w:pPr>
      <w:r w:rsidRPr="008C6CF2">
        <w:rPr>
          <w:rFonts w:ascii="標楷體" w:hAnsi="標楷體" w:hint="eastAsia"/>
          <w:b/>
          <w:bCs/>
          <w:color w:val="000000" w:themeColor="text1"/>
        </w:rPr>
        <w:t>2.各</w:t>
      </w:r>
      <w:r w:rsidRPr="008C6CF2">
        <w:rPr>
          <w:rFonts w:ascii="標楷體" w:hAnsi="標楷體" w:hint="eastAsia"/>
          <w:b/>
          <w:color w:val="000000" w:themeColor="text1"/>
        </w:rPr>
        <w:t>校舍主結構尚無因地震受損災情，惟部分天花板坍塌損壞或未依建築物耐震設計規範辦理：</w:t>
      </w:r>
      <w:r w:rsidRPr="008C6CF2">
        <w:rPr>
          <w:rFonts w:ascii="標楷體" w:hAnsi="標楷體" w:hint="eastAsia"/>
          <w:color w:val="000000" w:themeColor="text1"/>
        </w:rPr>
        <w:t>113年4月3日花蓮縣近海發生芮氏規模7.2強烈地震（下稱0403地震），基隆市最大震度為4級，據教育處統計0403</w:t>
      </w:r>
      <w:r w:rsidR="00123B47" w:rsidRPr="008C6CF2">
        <w:rPr>
          <w:rFonts w:ascii="標楷體" w:hAnsi="標楷體" w:hint="eastAsia"/>
          <w:color w:val="000000" w:themeColor="text1"/>
        </w:rPr>
        <w:t>地</w:t>
      </w:r>
      <w:r w:rsidRPr="008C6CF2">
        <w:rPr>
          <w:rFonts w:ascii="標楷體" w:hAnsi="標楷體" w:hint="eastAsia"/>
          <w:color w:val="000000" w:themeColor="text1"/>
        </w:rPr>
        <w:t>震修復經費計1,082萬餘元，係部分市立學校校舍發生天花板坍塌損壞、伸縮縫及地板裂縫等，尚無主結構受損災情，其中八斗及安樂國小等2校因輕鋼架天花板坍塌變形或掉落，修復經費計700萬餘元，又原有未採行耐震施作工法設計，後續復舊作業宜注意參考建築物耐震設計規範及解說相關設計要求辦理。另查成功國小活動</w:t>
      </w:r>
      <w:r w:rsidRPr="008C6CF2">
        <w:rPr>
          <w:rFonts w:ascii="標楷體" w:hAnsi="標楷體" w:hint="eastAsia"/>
          <w:color w:val="000000" w:themeColor="text1"/>
        </w:rPr>
        <w:lastRenderedPageBreak/>
        <w:t>中心新建工程於110年7月22日決標，決標金額2億6,812萬餘元，並於113年2月7日竣工，其新建工程之天花板工項及圖說，均未依上開耐震設計規範檢討相關設計及施作工法，恐有耐震強度不足影響安全疑慮，經函請市政府檢討妥</w:t>
      </w:r>
      <w:r w:rsidRPr="000105AF">
        <w:rPr>
          <w:rFonts w:ascii="標楷體" w:hAnsi="標楷體" w:hint="eastAsia"/>
          <w:color w:val="000000" w:themeColor="text1"/>
          <w:spacing w:val="-2"/>
        </w:rPr>
        <w:t>處。據復：</w:t>
      </w:r>
      <w:r w:rsidRPr="000105AF">
        <w:rPr>
          <w:rFonts w:ascii="標楷體" w:hAnsi="標楷體"/>
          <w:color w:val="000000" w:themeColor="text1"/>
          <w:spacing w:val="-2"/>
        </w:rPr>
        <w:t>爾後辦理相關工程如需設置輕鋼架天花板，將責成規劃設計單位確實</w:t>
      </w:r>
      <w:r w:rsidRPr="000105AF">
        <w:rPr>
          <w:rFonts w:ascii="標楷體" w:hAnsi="標楷體" w:hint="eastAsia"/>
          <w:color w:val="000000" w:themeColor="text1"/>
          <w:spacing w:val="-2"/>
        </w:rPr>
        <w:t>參照</w:t>
      </w:r>
      <w:r w:rsidRPr="000105AF">
        <w:rPr>
          <w:rFonts w:ascii="標楷體" w:hAnsi="標楷體"/>
          <w:color w:val="000000" w:themeColor="text1"/>
          <w:spacing w:val="-2"/>
        </w:rPr>
        <w:t>最新耐震設計規範</w:t>
      </w:r>
      <w:r w:rsidRPr="000105AF">
        <w:rPr>
          <w:rFonts w:ascii="標楷體" w:hAnsi="標楷體" w:hint="eastAsia"/>
          <w:color w:val="000000" w:themeColor="text1"/>
          <w:spacing w:val="-2"/>
        </w:rPr>
        <w:t>辦理</w:t>
      </w:r>
      <w:r w:rsidRPr="000105AF">
        <w:rPr>
          <w:rFonts w:ascii="標楷體" w:hAnsi="標楷體"/>
          <w:color w:val="000000" w:themeColor="text1"/>
          <w:spacing w:val="-2"/>
        </w:rPr>
        <w:t>，以營造校園安全環境。</w:t>
      </w:r>
    </w:p>
    <w:p w14:paraId="1640C5B2" w14:textId="5F917B28" w:rsidR="009E28C0" w:rsidRPr="008C6CF2" w:rsidRDefault="009E28C0" w:rsidP="00B96AD1">
      <w:pPr>
        <w:overflowPunct w:val="0"/>
        <w:spacing w:line="466" w:lineRule="exact"/>
        <w:ind w:firstLineChars="200" w:firstLine="494"/>
        <w:jc w:val="both"/>
        <w:rPr>
          <w:rFonts w:ascii="標楷體" w:hAnsi="標楷體"/>
          <w:bCs/>
          <w:color w:val="000000" w:themeColor="text1"/>
        </w:rPr>
      </w:pPr>
      <w:r w:rsidRPr="008C6CF2">
        <w:rPr>
          <w:rFonts w:ascii="標楷體" w:hAnsi="標楷體" w:hint="eastAsia"/>
          <w:b/>
          <w:bCs/>
          <w:color w:val="000000" w:themeColor="text1"/>
        </w:rPr>
        <w:t>3</w:t>
      </w:r>
      <w:r w:rsidRPr="008C6CF2">
        <w:rPr>
          <w:rFonts w:ascii="標楷體" w:hAnsi="標楷體"/>
          <w:b/>
          <w:bCs/>
          <w:color w:val="000000" w:themeColor="text1"/>
        </w:rPr>
        <w:t>.</w:t>
      </w:r>
      <w:r w:rsidRPr="008C6CF2">
        <w:rPr>
          <w:rFonts w:ascii="標楷體" w:hAnsi="標楷體" w:hint="eastAsia"/>
          <w:b/>
          <w:bCs/>
          <w:color w:val="000000" w:themeColor="text1"/>
        </w:rPr>
        <w:t>為提升校園綠電發展經裝設太陽光電設備，惟間有校舍屋頂防水隔熱設施損壞及滲漏情形：</w:t>
      </w:r>
      <w:r w:rsidRPr="008C6CF2">
        <w:rPr>
          <w:rFonts w:ascii="標楷體" w:hAnsi="標楷體" w:hint="eastAsia"/>
          <w:bCs/>
          <w:color w:val="000000" w:themeColor="text1"/>
        </w:rPr>
        <w:t>市政府將全市54所國中小學之校區校舍屋頂，委託正濱國中以統一標租方式，租予光電業者裝設太陽能光電板，並簽訂光電系統租賃契約，裝設面積共計8萬餘平方公尺，預估每年可收取回饋金逾1,300萬元，前開契約</w:t>
      </w:r>
      <w:r w:rsidR="00A608E5" w:rsidRPr="008C6CF2">
        <w:rPr>
          <w:rFonts w:ascii="標楷體" w:hAnsi="標楷體" w:hint="eastAsia"/>
          <w:bCs/>
          <w:color w:val="000000" w:themeColor="text1"/>
        </w:rPr>
        <w:t>訂有</w:t>
      </w:r>
      <w:r w:rsidRPr="008C6CF2">
        <w:rPr>
          <w:rFonts w:ascii="標楷體" w:hAnsi="標楷體" w:hint="eastAsia"/>
          <w:bCs/>
          <w:color w:val="000000" w:themeColor="text1"/>
        </w:rPr>
        <w:t>屋頂設置太陽光電發電系統，不得影響建物結構安全、原有設備及造成屋頂毀損滲漏；又太陽光電模組支撐架與基座安裝時，應避免損壞屋頂防水隔熱等建築或設施，如造成損壞應負完全修復責任</w:t>
      </w:r>
      <w:r w:rsidR="00A608E5" w:rsidRPr="008C6CF2">
        <w:rPr>
          <w:rFonts w:ascii="標楷體" w:hAnsi="標楷體" w:hint="eastAsia"/>
          <w:bCs/>
          <w:color w:val="000000" w:themeColor="text1"/>
        </w:rPr>
        <w:t>。經</w:t>
      </w:r>
      <w:r w:rsidRPr="008C6CF2">
        <w:rPr>
          <w:rFonts w:ascii="標楷體" w:hAnsi="標楷體" w:hint="eastAsia"/>
          <w:bCs/>
          <w:color w:val="000000" w:themeColor="text1"/>
        </w:rPr>
        <w:t>查市立各國中小學太陽光電設備均已於111年至112年間裝設完成，惟部分學校完工後陸續發現屋頂有滲漏情形，且校數逐漸增多，為釐清滲漏修復責任，</w:t>
      </w:r>
      <w:r w:rsidR="00B0037B" w:rsidRPr="008C6CF2">
        <w:rPr>
          <w:rFonts w:ascii="標楷體" w:hAnsi="標楷體" w:hint="eastAsia"/>
          <w:bCs/>
          <w:color w:val="000000" w:themeColor="text1"/>
        </w:rPr>
        <w:t>教育處</w:t>
      </w:r>
      <w:r w:rsidRPr="008C6CF2">
        <w:rPr>
          <w:rFonts w:ascii="標楷體" w:hAnsi="標楷體" w:hint="eastAsia"/>
          <w:bCs/>
          <w:color w:val="000000" w:themeColor="text1"/>
        </w:rPr>
        <w:t>雖於114年1月21日至2月14日間委託第三方單位（基隆市建築師公會），針對已發生滲漏之21所學校（占5</w:t>
      </w:r>
      <w:r w:rsidR="00172AB1" w:rsidRPr="008C6CF2">
        <w:rPr>
          <w:rFonts w:ascii="標楷體" w:hAnsi="標楷體" w:hint="eastAsia"/>
          <w:bCs/>
          <w:color w:val="000000" w:themeColor="text1"/>
        </w:rPr>
        <w:t>4</w:t>
      </w:r>
      <w:r w:rsidRPr="008C6CF2">
        <w:rPr>
          <w:rFonts w:ascii="標楷體" w:hAnsi="標楷體" w:hint="eastAsia"/>
          <w:bCs/>
          <w:color w:val="000000" w:themeColor="text1"/>
        </w:rPr>
        <w:t>所學校之</w:t>
      </w:r>
      <w:r w:rsidR="00123B47">
        <w:rPr>
          <w:rFonts w:ascii="標楷體" w:hAnsi="標楷體"/>
          <w:bCs/>
          <w:color w:val="000000" w:themeColor="text1"/>
        </w:rPr>
        <w:t>38.89</w:t>
      </w:r>
      <w:r w:rsidRPr="008C6CF2">
        <w:rPr>
          <w:rFonts w:ascii="標楷體" w:hAnsi="標楷體" w:hint="eastAsia"/>
          <w:bCs/>
          <w:color w:val="000000" w:themeColor="text1"/>
        </w:rPr>
        <w:t>％）進行現場確認並請廠商修繕，惟未明定改善完成期限，嗣經本室114年3月13日會同教育處與正濱國中及暖暖高中2校承辦單位抽查結果，該2學校活動中心屋頂均有防水隔熱設施損壞發生3至5處不等滲漏情事，經函請市政府</w:t>
      </w:r>
      <w:r w:rsidR="00506B1F" w:rsidRPr="008C6CF2">
        <w:rPr>
          <w:rFonts w:ascii="標楷體" w:hAnsi="標楷體" w:hint="eastAsia"/>
          <w:bCs/>
          <w:color w:val="000000" w:themeColor="text1"/>
        </w:rPr>
        <w:t>督促</w:t>
      </w:r>
      <w:r w:rsidRPr="008C6CF2">
        <w:rPr>
          <w:rFonts w:ascii="標楷體" w:hAnsi="標楷體" w:hint="eastAsia"/>
          <w:bCs/>
          <w:color w:val="000000" w:themeColor="text1"/>
        </w:rPr>
        <w:t>檢討妥處，並清查後續改善情形，俾確保使用安全。據復：經</w:t>
      </w:r>
      <w:r w:rsidRPr="008C6CF2">
        <w:rPr>
          <w:rFonts w:ascii="標楷體" w:hAnsi="標楷體" w:hint="eastAsia"/>
          <w:color w:val="000000" w:themeColor="text1"/>
        </w:rPr>
        <w:t>委託第三方單位針對已發生滲漏之21所學校進行</w:t>
      </w:r>
      <w:r w:rsidR="00506B1F" w:rsidRPr="008C6CF2">
        <w:rPr>
          <w:rFonts w:ascii="標楷體" w:hAnsi="標楷體" w:hint="eastAsia"/>
          <w:color w:val="000000" w:themeColor="text1"/>
        </w:rPr>
        <w:t>清查</w:t>
      </w:r>
      <w:r w:rsidRPr="008C6CF2">
        <w:rPr>
          <w:rFonts w:ascii="標楷體" w:hAnsi="標楷體" w:hint="eastAsia"/>
          <w:color w:val="000000" w:themeColor="text1"/>
        </w:rPr>
        <w:t>會勘，其中6校已改善完成，其餘15校尚待釐清處理中。</w:t>
      </w:r>
    </w:p>
    <w:p w14:paraId="42D3F032" w14:textId="265E4BF3" w:rsidR="009E28C0" w:rsidRPr="00D34EFF" w:rsidRDefault="009E28C0" w:rsidP="002E4112">
      <w:pPr>
        <w:overflowPunct w:val="0"/>
        <w:snapToGrid w:val="0"/>
        <w:spacing w:line="464" w:lineRule="exact"/>
        <w:ind w:firstLineChars="100" w:firstLine="295"/>
        <w:jc w:val="both"/>
        <w:outlineLvl w:val="0"/>
        <w:rPr>
          <w:rFonts w:ascii="標楷體" w:hAnsi="標楷體"/>
          <w:b/>
          <w:bCs/>
          <w:color w:val="000000" w:themeColor="text1"/>
          <w:sz w:val="28"/>
          <w:szCs w:val="28"/>
        </w:rPr>
      </w:pPr>
      <w:r w:rsidRPr="00D34EFF">
        <w:rPr>
          <w:rFonts w:ascii="標楷體" w:hAnsi="標楷體" w:hint="eastAsia"/>
          <w:b/>
          <w:bCs/>
          <w:color w:val="000000" w:themeColor="text1"/>
          <w:spacing w:val="4"/>
          <w:sz w:val="28"/>
          <w:szCs w:val="28"/>
        </w:rPr>
        <w:t>（</w:t>
      </w:r>
      <w:r>
        <w:rPr>
          <w:rFonts w:ascii="標楷體" w:hAnsi="標楷體" w:hint="eastAsia"/>
          <w:b/>
          <w:bCs/>
          <w:color w:val="000000" w:themeColor="text1"/>
          <w:spacing w:val="4"/>
          <w:sz w:val="28"/>
          <w:szCs w:val="28"/>
        </w:rPr>
        <w:t>十五</w:t>
      </w:r>
      <w:r w:rsidRPr="00D34EFF">
        <w:rPr>
          <w:rFonts w:ascii="標楷體" w:hAnsi="標楷體" w:hint="eastAsia"/>
          <w:b/>
          <w:bCs/>
          <w:color w:val="000000" w:themeColor="text1"/>
          <w:sz w:val="28"/>
          <w:szCs w:val="28"/>
        </w:rPr>
        <w:t>）辦理</w:t>
      </w:r>
      <w:r>
        <w:rPr>
          <w:rFonts w:ascii="標楷體" w:hAnsi="標楷體" w:hint="eastAsia"/>
          <w:b/>
          <w:bCs/>
          <w:color w:val="000000" w:themeColor="text1"/>
          <w:sz w:val="28"/>
          <w:szCs w:val="28"/>
        </w:rPr>
        <w:t>學校</w:t>
      </w:r>
      <w:r w:rsidRPr="00D34EFF">
        <w:rPr>
          <w:rFonts w:ascii="標楷體" w:hAnsi="標楷體" w:hint="eastAsia"/>
          <w:b/>
          <w:bCs/>
          <w:color w:val="000000" w:themeColor="text1"/>
          <w:sz w:val="28"/>
          <w:szCs w:val="28"/>
        </w:rPr>
        <w:t>操場整修及圖書館改善，惟部分材料規範</w:t>
      </w:r>
      <w:r>
        <w:rPr>
          <w:rFonts w:ascii="標楷體" w:hAnsi="標楷體" w:hint="eastAsia"/>
          <w:b/>
          <w:bCs/>
          <w:color w:val="000000" w:themeColor="text1"/>
          <w:sz w:val="28"/>
          <w:szCs w:val="28"/>
        </w:rPr>
        <w:t>要求國際標準</w:t>
      </w:r>
      <w:r w:rsidRPr="00D34EFF">
        <w:rPr>
          <w:rFonts w:ascii="標楷體" w:hAnsi="標楷體" w:hint="eastAsia"/>
          <w:b/>
          <w:bCs/>
          <w:color w:val="000000" w:themeColor="text1"/>
          <w:sz w:val="28"/>
          <w:szCs w:val="28"/>
        </w:rPr>
        <w:t>逾機關所</w:t>
      </w:r>
      <w:r w:rsidR="00A21722">
        <w:rPr>
          <w:rFonts w:ascii="標楷體" w:hAnsi="標楷體" w:hint="eastAsia"/>
          <w:b/>
          <w:bCs/>
          <w:color w:val="000000" w:themeColor="text1"/>
          <w:sz w:val="28"/>
          <w:szCs w:val="28"/>
        </w:rPr>
        <w:t>需</w:t>
      </w:r>
      <w:r>
        <w:rPr>
          <w:rFonts w:ascii="標楷體" w:hAnsi="標楷體" w:hint="eastAsia"/>
          <w:b/>
          <w:bCs/>
          <w:color w:val="000000" w:themeColor="text1"/>
          <w:sz w:val="28"/>
          <w:szCs w:val="28"/>
        </w:rPr>
        <w:t>，又間有</w:t>
      </w:r>
      <w:r w:rsidRPr="00D34EFF">
        <w:rPr>
          <w:rFonts w:ascii="標楷體" w:hAnsi="標楷體" w:hint="eastAsia"/>
          <w:b/>
          <w:bCs/>
          <w:color w:val="000000" w:themeColor="text1"/>
          <w:sz w:val="28"/>
          <w:szCs w:val="28"/>
        </w:rPr>
        <w:t>地坪面層龜裂或脫膠剝落，</w:t>
      </w:r>
      <w:r>
        <w:rPr>
          <w:rFonts w:ascii="標楷體" w:hAnsi="標楷體" w:hint="eastAsia"/>
          <w:b/>
          <w:bCs/>
          <w:color w:val="000000" w:themeColor="text1"/>
          <w:sz w:val="28"/>
          <w:szCs w:val="28"/>
        </w:rPr>
        <w:t>及學校社區</w:t>
      </w:r>
      <w:r w:rsidRPr="00D34EFF">
        <w:rPr>
          <w:rFonts w:ascii="標楷體" w:hAnsi="標楷體"/>
          <w:b/>
          <w:bCs/>
          <w:color w:val="000000" w:themeColor="text1"/>
          <w:sz w:val="28"/>
          <w:szCs w:val="28"/>
        </w:rPr>
        <w:t>共讀站使用率甚微</w:t>
      </w:r>
      <w:r w:rsidR="00E7290A">
        <w:rPr>
          <w:rFonts w:ascii="標楷體" w:hAnsi="標楷體" w:hint="eastAsia"/>
          <w:b/>
          <w:bCs/>
          <w:color w:val="000000" w:themeColor="text1"/>
          <w:sz w:val="28"/>
          <w:szCs w:val="28"/>
        </w:rPr>
        <w:t>等情事</w:t>
      </w:r>
      <w:r>
        <w:rPr>
          <w:rFonts w:ascii="標楷體" w:hAnsi="標楷體" w:hint="eastAsia"/>
          <w:b/>
          <w:bCs/>
          <w:color w:val="000000" w:themeColor="text1"/>
          <w:sz w:val="28"/>
          <w:szCs w:val="28"/>
        </w:rPr>
        <w:t>，均待檢討改進，以提升</w:t>
      </w:r>
      <w:r w:rsidRPr="00D34EFF">
        <w:rPr>
          <w:rFonts w:ascii="標楷體" w:hAnsi="標楷體" w:hint="eastAsia"/>
          <w:b/>
          <w:bCs/>
          <w:color w:val="000000" w:themeColor="text1"/>
          <w:sz w:val="28"/>
          <w:szCs w:val="28"/>
        </w:rPr>
        <w:t>設施使用效能。</w:t>
      </w:r>
    </w:p>
    <w:p w14:paraId="57B28647" w14:textId="0F6752A3" w:rsidR="009E28C0" w:rsidRPr="00D34EFF" w:rsidRDefault="009E28C0" w:rsidP="002E4112">
      <w:pPr>
        <w:overflowPunct w:val="0"/>
        <w:spacing w:line="464" w:lineRule="exact"/>
        <w:ind w:firstLineChars="202" w:firstLine="499"/>
        <w:jc w:val="both"/>
        <w:rPr>
          <w:rFonts w:ascii="標楷體" w:hAnsi="標楷體"/>
          <w:bCs/>
          <w:color w:val="000000" w:themeColor="text1"/>
        </w:rPr>
      </w:pPr>
      <w:r w:rsidRPr="00D34EFF">
        <w:rPr>
          <w:rFonts w:ascii="標楷體" w:hAnsi="標楷體" w:hint="eastAsia"/>
          <w:bCs/>
          <w:color w:val="000000" w:themeColor="text1"/>
        </w:rPr>
        <w:t>市政府為</w:t>
      </w:r>
      <w:r w:rsidRPr="00D34EFF">
        <w:rPr>
          <w:rFonts w:ascii="標楷體" w:hAnsi="標楷體"/>
          <w:bCs/>
          <w:color w:val="000000" w:themeColor="text1"/>
        </w:rPr>
        <w:t>提供學生良好運動環境</w:t>
      </w:r>
      <w:r w:rsidRPr="00D34EFF">
        <w:rPr>
          <w:rFonts w:ascii="標楷體" w:hAnsi="標楷體" w:hint="eastAsia"/>
          <w:bCs/>
          <w:color w:val="000000" w:themeColor="text1"/>
        </w:rPr>
        <w:t>，111至113年辦理八斗國小等15</w:t>
      </w:r>
      <w:r w:rsidR="00252596">
        <w:rPr>
          <w:rFonts w:ascii="標楷體" w:hAnsi="標楷體" w:hint="eastAsia"/>
          <w:bCs/>
          <w:color w:val="000000" w:themeColor="text1"/>
        </w:rPr>
        <w:t>所</w:t>
      </w:r>
      <w:r w:rsidRPr="00D34EFF">
        <w:rPr>
          <w:rFonts w:ascii="標楷體" w:hAnsi="標楷體" w:hint="eastAsia"/>
          <w:bCs/>
          <w:color w:val="000000" w:themeColor="text1"/>
        </w:rPr>
        <w:t>國中小學操場跑道及球場整修工程採購案，</w:t>
      </w:r>
      <w:r w:rsidR="00A608E5" w:rsidRPr="00D34EFF">
        <w:rPr>
          <w:rFonts w:ascii="標楷體" w:hAnsi="標楷體" w:hint="eastAsia"/>
          <w:bCs/>
          <w:color w:val="000000" w:themeColor="text1"/>
        </w:rPr>
        <w:t>採購經費1億1,905萬元</w:t>
      </w:r>
      <w:r w:rsidR="00A608E5">
        <w:rPr>
          <w:rFonts w:ascii="標楷體" w:hAnsi="標楷體" w:hint="eastAsia"/>
          <w:bCs/>
          <w:color w:val="000000" w:themeColor="text1"/>
        </w:rPr>
        <w:t>由</w:t>
      </w:r>
      <w:r w:rsidR="00BC36A3">
        <w:rPr>
          <w:rFonts w:ascii="標楷體" w:hAnsi="標楷體" w:hint="eastAsia"/>
          <w:bCs/>
          <w:color w:val="000000" w:themeColor="text1"/>
        </w:rPr>
        <w:t>基隆市</w:t>
      </w:r>
      <w:r w:rsidRPr="00D34EFF">
        <w:rPr>
          <w:rFonts w:ascii="標楷體" w:hAnsi="標楷體" w:hint="eastAsia"/>
          <w:bCs/>
          <w:color w:val="000000" w:themeColor="text1"/>
        </w:rPr>
        <w:t>地方教育發展基金支應，</w:t>
      </w:r>
      <w:r>
        <w:rPr>
          <w:rFonts w:ascii="標楷體" w:hAnsi="標楷體" w:hint="eastAsia"/>
          <w:bCs/>
          <w:color w:val="000000" w:themeColor="text1"/>
        </w:rPr>
        <w:t>並</w:t>
      </w:r>
      <w:r w:rsidRPr="00D34EFF">
        <w:rPr>
          <w:rFonts w:ascii="標楷體" w:hAnsi="標楷體" w:hint="eastAsia"/>
          <w:bCs/>
          <w:color w:val="000000" w:themeColor="text1"/>
        </w:rPr>
        <w:t>由各校自行辦理工程採購發包；</w:t>
      </w:r>
      <w:r>
        <w:rPr>
          <w:rFonts w:ascii="標楷體" w:hAnsi="標楷體" w:hint="eastAsia"/>
          <w:bCs/>
          <w:color w:val="000000" w:themeColor="text1"/>
        </w:rPr>
        <w:t>另</w:t>
      </w:r>
      <w:r w:rsidRPr="00D34EFF">
        <w:rPr>
          <w:rFonts w:ascii="標楷體" w:hAnsi="標楷體" w:hint="eastAsia"/>
          <w:bCs/>
          <w:color w:val="000000" w:themeColor="text1"/>
        </w:rPr>
        <w:t>辦理</w:t>
      </w:r>
      <w:r w:rsidRPr="00D34EFF">
        <w:rPr>
          <w:rFonts w:ascii="標楷體" w:hAnsi="標楷體"/>
          <w:bCs/>
          <w:color w:val="000000" w:themeColor="text1"/>
        </w:rPr>
        <w:t>七堵區八堵國民小學等18所學校</w:t>
      </w:r>
      <w:r>
        <w:rPr>
          <w:rFonts w:ascii="標楷體" w:hAnsi="標楷體" w:hint="eastAsia"/>
          <w:bCs/>
          <w:color w:val="000000" w:themeColor="text1"/>
        </w:rPr>
        <w:t>圖書館</w:t>
      </w:r>
      <w:r w:rsidRPr="00D34EFF">
        <w:rPr>
          <w:rFonts w:ascii="標楷體" w:hAnsi="標楷體"/>
          <w:bCs/>
          <w:color w:val="000000" w:themeColor="text1"/>
        </w:rPr>
        <w:t>共讀站</w:t>
      </w:r>
      <w:r w:rsidR="00506B1F">
        <w:rPr>
          <w:rFonts w:ascii="標楷體" w:hAnsi="標楷體" w:hint="eastAsia"/>
          <w:bCs/>
          <w:color w:val="000000" w:themeColor="text1"/>
        </w:rPr>
        <w:t>設置</w:t>
      </w:r>
      <w:r>
        <w:rPr>
          <w:rFonts w:ascii="標楷體" w:hAnsi="標楷體" w:hint="eastAsia"/>
          <w:bCs/>
          <w:color w:val="000000" w:themeColor="text1"/>
        </w:rPr>
        <w:t>，開放圖書資源共享。</w:t>
      </w:r>
      <w:r w:rsidRPr="00D34EFF">
        <w:rPr>
          <w:rFonts w:ascii="標楷體" w:hAnsi="標楷體" w:hint="eastAsia"/>
          <w:bCs/>
          <w:color w:val="000000" w:themeColor="text1"/>
        </w:rPr>
        <w:t>經查部分學校操場跑道或球場整修及共讀站建置情形，核有下列事項：</w:t>
      </w:r>
    </w:p>
    <w:p w14:paraId="76D64302" w14:textId="4A9779D4" w:rsidR="009E28C0" w:rsidRPr="00D34EFF" w:rsidRDefault="009E28C0" w:rsidP="002E4112">
      <w:pPr>
        <w:overflowPunct w:val="0"/>
        <w:snapToGrid w:val="0"/>
        <w:spacing w:line="464" w:lineRule="exact"/>
        <w:ind w:firstLineChars="200" w:firstLine="494"/>
        <w:jc w:val="both"/>
        <w:rPr>
          <w:rFonts w:ascii="標楷體" w:hAnsi="標楷體"/>
          <w:color w:val="000000" w:themeColor="text1"/>
        </w:rPr>
      </w:pPr>
      <w:r w:rsidRPr="00D34EFF">
        <w:rPr>
          <w:rFonts w:ascii="標楷體" w:hAnsi="標楷體" w:hint="eastAsia"/>
          <w:b/>
          <w:bCs/>
          <w:color w:val="000000" w:themeColor="text1"/>
        </w:rPr>
        <w:t>1</w:t>
      </w:r>
      <w:r w:rsidRPr="00D34EFF">
        <w:rPr>
          <w:rFonts w:ascii="標楷體" w:hAnsi="標楷體"/>
          <w:b/>
          <w:bCs/>
          <w:color w:val="000000" w:themeColor="text1"/>
        </w:rPr>
        <w:t>.</w:t>
      </w:r>
      <w:r w:rsidRPr="00D34EFF">
        <w:rPr>
          <w:rFonts w:ascii="標楷體" w:hAnsi="標楷體" w:hint="eastAsia"/>
          <w:b/>
          <w:bCs/>
          <w:color w:val="000000" w:themeColor="text1"/>
        </w:rPr>
        <w:t>辦理操場跑道整修工程，</w:t>
      </w:r>
      <w:bookmarkStart w:id="14" w:name="_Hlk192576015"/>
      <w:r w:rsidRPr="00D34EFF">
        <w:rPr>
          <w:rFonts w:ascii="標楷體" w:hAnsi="標楷體" w:hint="eastAsia"/>
          <w:b/>
          <w:bCs/>
          <w:color w:val="000000" w:themeColor="text1"/>
        </w:rPr>
        <w:t>惟</w:t>
      </w:r>
      <w:r>
        <w:rPr>
          <w:rFonts w:ascii="標楷體" w:hAnsi="標楷體" w:hint="eastAsia"/>
          <w:b/>
          <w:bCs/>
          <w:color w:val="000000" w:themeColor="text1"/>
        </w:rPr>
        <w:t>跑道材料規範要求須符合國際標準</w:t>
      </w:r>
      <w:r w:rsidRPr="00D34EFF">
        <w:rPr>
          <w:rFonts w:ascii="標楷體" w:hAnsi="標楷體" w:hint="eastAsia"/>
          <w:b/>
          <w:bCs/>
          <w:color w:val="000000" w:themeColor="text1"/>
        </w:rPr>
        <w:t>已逾機關所</w:t>
      </w:r>
      <w:bookmarkEnd w:id="14"/>
      <w:r w:rsidR="007A0FB8">
        <w:rPr>
          <w:rFonts w:ascii="標楷體" w:hAnsi="標楷體" w:hint="eastAsia"/>
          <w:b/>
          <w:bCs/>
          <w:color w:val="000000" w:themeColor="text1"/>
        </w:rPr>
        <w:t>需</w:t>
      </w:r>
      <w:r w:rsidR="00983FA9">
        <w:rPr>
          <w:rFonts w:ascii="標楷體" w:hAnsi="標楷體" w:hint="eastAsia"/>
          <w:b/>
          <w:bCs/>
          <w:color w:val="000000" w:themeColor="text1"/>
        </w:rPr>
        <w:t>，又</w:t>
      </w:r>
      <w:r w:rsidR="00983FA9" w:rsidRPr="00D34EFF">
        <w:rPr>
          <w:rFonts w:ascii="標楷體" w:hAnsi="標楷體" w:hint="eastAsia"/>
          <w:b/>
          <w:bCs/>
          <w:color w:val="000000" w:themeColor="text1"/>
        </w:rPr>
        <w:t>部分工程完成後間有地坪面層龜裂或脫膠剝落情形</w:t>
      </w:r>
      <w:r w:rsidRPr="00D34EFF">
        <w:rPr>
          <w:rFonts w:ascii="標楷體" w:hAnsi="標楷體" w:hint="eastAsia"/>
          <w:b/>
          <w:bCs/>
          <w:color w:val="000000" w:themeColor="text1"/>
        </w:rPr>
        <w:t>：</w:t>
      </w:r>
      <w:r w:rsidR="00506B1F">
        <w:rPr>
          <w:rFonts w:ascii="標楷體" w:hAnsi="標楷體" w:hint="eastAsia"/>
          <w:color w:val="000000" w:themeColor="text1"/>
        </w:rPr>
        <w:t>基隆市立</w:t>
      </w:r>
      <w:r w:rsidR="00A608E5" w:rsidRPr="00D34EFF">
        <w:rPr>
          <w:rFonts w:ascii="標楷體" w:hAnsi="標楷體" w:hint="eastAsia"/>
          <w:bCs/>
          <w:color w:val="000000" w:themeColor="text1"/>
        </w:rPr>
        <w:t>15</w:t>
      </w:r>
      <w:r w:rsidR="00506B1F">
        <w:rPr>
          <w:rFonts w:ascii="標楷體" w:hAnsi="標楷體" w:hint="eastAsia"/>
          <w:bCs/>
          <w:color w:val="000000" w:themeColor="text1"/>
        </w:rPr>
        <w:t>所</w:t>
      </w:r>
      <w:r w:rsidR="00A608E5" w:rsidRPr="00D34EFF">
        <w:rPr>
          <w:rFonts w:ascii="標楷體" w:hAnsi="標楷體" w:hint="eastAsia"/>
          <w:bCs/>
          <w:color w:val="000000" w:themeColor="text1"/>
        </w:rPr>
        <w:t>國中小學操場跑道及球場整修工程</w:t>
      </w:r>
      <w:r w:rsidR="00506B1F">
        <w:rPr>
          <w:rFonts w:ascii="標楷體" w:hAnsi="標楷體" w:hint="eastAsia"/>
          <w:bCs/>
          <w:color w:val="000000" w:themeColor="text1"/>
        </w:rPr>
        <w:t>中，</w:t>
      </w:r>
      <w:r w:rsidR="00A608E5" w:rsidRPr="00D34EFF">
        <w:rPr>
          <w:rFonts w:ascii="標楷體" w:hAnsi="標楷體" w:hint="eastAsia"/>
          <w:color w:val="000000" w:themeColor="text1"/>
        </w:rPr>
        <w:t>南榮國中及八斗國小操場跑道</w:t>
      </w:r>
      <w:r w:rsidR="00506B1F">
        <w:rPr>
          <w:rFonts w:ascii="標楷體" w:hAnsi="標楷體" w:hint="eastAsia"/>
          <w:color w:val="000000" w:themeColor="text1"/>
        </w:rPr>
        <w:t>係</w:t>
      </w:r>
      <w:r w:rsidR="00506B1F" w:rsidRPr="00D34EFF">
        <w:rPr>
          <w:rFonts w:ascii="標楷體" w:hAnsi="標楷體" w:hint="eastAsia"/>
          <w:color w:val="000000" w:themeColor="text1"/>
        </w:rPr>
        <w:t>提供師生及民</w:t>
      </w:r>
      <w:r w:rsidR="00506B1F">
        <w:rPr>
          <w:rFonts w:ascii="標楷體" w:hAnsi="標楷體" w:hint="eastAsia"/>
          <w:color w:val="000000" w:themeColor="text1"/>
        </w:rPr>
        <w:t>眾一般運動使用，</w:t>
      </w:r>
      <w:r w:rsidR="00A608E5" w:rsidRPr="00D34EFF">
        <w:rPr>
          <w:rFonts w:ascii="標楷體" w:hAnsi="標楷體" w:hint="eastAsia"/>
          <w:color w:val="000000" w:themeColor="text1"/>
        </w:rPr>
        <w:t>尺寸</w:t>
      </w:r>
      <w:r w:rsidR="00506B1F">
        <w:rPr>
          <w:rFonts w:ascii="標楷體" w:hAnsi="標楷體" w:hint="eastAsia"/>
          <w:color w:val="000000" w:themeColor="text1"/>
        </w:rPr>
        <w:t>為</w:t>
      </w:r>
      <w:r w:rsidR="00A608E5" w:rsidRPr="00D34EFF">
        <w:rPr>
          <w:rFonts w:ascii="標楷體" w:hAnsi="標楷體" w:hint="eastAsia"/>
          <w:color w:val="000000" w:themeColor="text1"/>
        </w:rPr>
        <w:t>200公尺，未</w:t>
      </w:r>
      <w:r w:rsidR="00A608E5">
        <w:rPr>
          <w:rFonts w:ascii="標楷體" w:hAnsi="標楷體" w:hint="eastAsia"/>
          <w:color w:val="000000" w:themeColor="text1"/>
        </w:rPr>
        <w:t>達</w:t>
      </w:r>
      <w:r w:rsidR="00A608E5" w:rsidRPr="00D34EFF">
        <w:rPr>
          <w:rFonts w:ascii="標楷體" w:hAnsi="標楷體" w:hint="eastAsia"/>
          <w:color w:val="000000" w:themeColor="text1"/>
        </w:rPr>
        <w:t>國際賽事跑道尺寸400公尺標準，且</w:t>
      </w:r>
      <w:r w:rsidR="00506B1F">
        <w:rPr>
          <w:rFonts w:ascii="標楷體" w:hAnsi="標楷體" w:hint="eastAsia"/>
          <w:color w:val="000000" w:themeColor="text1"/>
        </w:rPr>
        <w:t>無</w:t>
      </w:r>
      <w:r w:rsidR="00A608E5" w:rsidRPr="00D34EFF">
        <w:rPr>
          <w:rFonts w:ascii="標楷體" w:hAnsi="標楷體" w:hint="eastAsia"/>
          <w:color w:val="000000" w:themeColor="text1"/>
        </w:rPr>
        <w:t>舉辦國際賽事需求，</w:t>
      </w:r>
      <w:r w:rsidR="00506B1F">
        <w:rPr>
          <w:rFonts w:ascii="標楷體" w:hAnsi="標楷體" w:hint="eastAsia"/>
          <w:color w:val="000000" w:themeColor="text1"/>
        </w:rPr>
        <w:t>惟施工</w:t>
      </w:r>
      <w:r w:rsidR="00A608E5">
        <w:rPr>
          <w:rFonts w:ascii="標楷體" w:hAnsi="標楷體" w:hint="eastAsia"/>
          <w:color w:val="000000" w:themeColor="text1"/>
        </w:rPr>
        <w:t>圖說規範卻要求須使用可舉辦國際賽事</w:t>
      </w:r>
      <w:r w:rsidR="00A608E5" w:rsidRPr="00D34EFF">
        <w:rPr>
          <w:rFonts w:ascii="標楷體" w:hAnsi="標楷體" w:hint="eastAsia"/>
          <w:color w:val="000000" w:themeColor="text1"/>
        </w:rPr>
        <w:t>材料，已逾該等</w:t>
      </w:r>
      <w:r w:rsidR="00A608E5">
        <w:rPr>
          <w:rFonts w:ascii="標楷體" w:hAnsi="標楷體" w:hint="eastAsia"/>
          <w:color w:val="000000" w:themeColor="text1"/>
        </w:rPr>
        <w:t>學</w:t>
      </w:r>
      <w:r w:rsidR="00A608E5" w:rsidRPr="00D34EFF">
        <w:rPr>
          <w:rFonts w:ascii="標楷體" w:hAnsi="標楷體" w:hint="eastAsia"/>
          <w:color w:val="000000" w:themeColor="text1"/>
        </w:rPr>
        <w:t>校所</w:t>
      </w:r>
      <w:r w:rsidR="007A0FB8">
        <w:rPr>
          <w:rFonts w:ascii="標楷體" w:hAnsi="標楷體" w:hint="eastAsia"/>
          <w:color w:val="000000" w:themeColor="text1"/>
        </w:rPr>
        <w:t>需</w:t>
      </w:r>
      <w:r w:rsidR="00506B1F">
        <w:rPr>
          <w:rFonts w:ascii="標楷體" w:hAnsi="標楷體" w:hint="eastAsia"/>
          <w:color w:val="000000" w:themeColor="text1"/>
        </w:rPr>
        <w:t>。另</w:t>
      </w:r>
      <w:r w:rsidR="00A608E5">
        <w:rPr>
          <w:rFonts w:ascii="標楷體" w:hAnsi="標楷體" w:hint="eastAsia"/>
          <w:color w:val="000000" w:themeColor="text1"/>
        </w:rPr>
        <w:t>各該工程</w:t>
      </w:r>
      <w:r w:rsidR="00A608E5" w:rsidRPr="00D34EFF">
        <w:rPr>
          <w:rFonts w:ascii="標楷體" w:hAnsi="標楷體" w:hint="eastAsia"/>
          <w:color w:val="000000" w:themeColor="text1"/>
        </w:rPr>
        <w:t>截至113年底均已驗收完成，其中</w:t>
      </w:r>
      <w:r w:rsidR="00A608E5" w:rsidRPr="00D34EFF">
        <w:rPr>
          <w:rFonts w:ascii="標楷體" w:hAnsi="標楷體" w:hint="eastAsia"/>
          <w:color w:val="000000" w:themeColor="text1"/>
        </w:rPr>
        <w:lastRenderedPageBreak/>
        <w:t>非結構物保固期間自驗收合格起2年，</w:t>
      </w:r>
      <w:r w:rsidR="00A608E5">
        <w:rPr>
          <w:rFonts w:ascii="標楷體" w:hAnsi="標楷體" w:hint="eastAsia"/>
          <w:color w:val="000000" w:themeColor="text1"/>
        </w:rPr>
        <w:t>惟經</w:t>
      </w:r>
      <w:r w:rsidR="00A608E5" w:rsidRPr="00D34EFF">
        <w:rPr>
          <w:rFonts w:ascii="標楷體" w:hAnsi="標楷體" w:hint="eastAsia"/>
          <w:color w:val="000000" w:themeColor="text1"/>
        </w:rPr>
        <w:t>114年2月</w:t>
      </w:r>
      <w:r w:rsidR="00506B1F">
        <w:rPr>
          <w:rFonts w:ascii="標楷體" w:hAnsi="標楷體" w:hint="eastAsia"/>
          <w:color w:val="000000" w:themeColor="text1"/>
        </w:rPr>
        <w:t>間</w:t>
      </w:r>
      <w:r w:rsidR="00A608E5" w:rsidRPr="00D34EFF">
        <w:rPr>
          <w:rFonts w:ascii="標楷體" w:hAnsi="標楷體" w:hint="eastAsia"/>
          <w:color w:val="000000" w:themeColor="text1"/>
        </w:rPr>
        <w:t>抽查</w:t>
      </w:r>
      <w:r w:rsidR="00983FA9">
        <w:rPr>
          <w:rFonts w:ascii="標楷體" w:hAnsi="標楷體" w:hint="eastAsia"/>
          <w:color w:val="000000" w:themeColor="text1"/>
        </w:rPr>
        <w:t>發現</w:t>
      </w:r>
      <w:r w:rsidR="00A608E5" w:rsidRPr="00D34EFF">
        <w:rPr>
          <w:rFonts w:ascii="標楷體" w:hAnsi="標楷體" w:hint="eastAsia"/>
          <w:color w:val="000000" w:themeColor="text1"/>
        </w:rPr>
        <w:t>，八斗高中、八斗國小、長樂國小、堵南國小等4校間有壓克力球場地坪面層龜裂或脫膠剝落情形，尤以八斗國小全區龜裂脫膠剝落，損壞情形最為嚴重</w:t>
      </w:r>
      <w:r w:rsidR="00983FA9">
        <w:rPr>
          <w:rFonts w:ascii="標楷體" w:hAnsi="標楷體" w:hint="eastAsia"/>
          <w:color w:val="000000" w:themeColor="text1"/>
        </w:rPr>
        <w:t>，及</w:t>
      </w:r>
      <w:r w:rsidR="00A608E5" w:rsidRPr="00D34EFF">
        <w:rPr>
          <w:rFonts w:ascii="標楷體" w:hAnsi="標楷體" w:hint="eastAsia"/>
          <w:color w:val="000000" w:themeColor="text1"/>
        </w:rPr>
        <w:t>堵南國小、八斗高中、南榮國中之PU全密式跑道部分位置積水或面層龜裂情形</w:t>
      </w:r>
      <w:r w:rsidR="00983FA9">
        <w:rPr>
          <w:rFonts w:ascii="標楷體" w:hAnsi="標楷體" w:hint="eastAsia"/>
          <w:color w:val="000000" w:themeColor="text1"/>
        </w:rPr>
        <w:t>。以上，經</w:t>
      </w:r>
      <w:r w:rsidRPr="00D34EFF">
        <w:rPr>
          <w:rFonts w:ascii="標楷體" w:hAnsi="標楷體" w:hint="eastAsia"/>
          <w:color w:val="000000" w:themeColor="text1"/>
        </w:rPr>
        <w:t>函請</w:t>
      </w:r>
      <w:r>
        <w:rPr>
          <w:rFonts w:ascii="標楷體" w:hAnsi="標楷體" w:hint="eastAsia"/>
          <w:color w:val="000000" w:themeColor="text1"/>
        </w:rPr>
        <w:t>市政</w:t>
      </w:r>
      <w:r w:rsidRPr="00D34EFF">
        <w:rPr>
          <w:rFonts w:ascii="標楷體" w:hAnsi="標楷體" w:hint="eastAsia"/>
          <w:color w:val="000000" w:themeColor="text1"/>
        </w:rPr>
        <w:t>府督促檢討</w:t>
      </w:r>
      <w:r w:rsidR="00983FA9">
        <w:rPr>
          <w:rFonts w:ascii="標楷體" w:hAnsi="標楷體" w:hint="eastAsia"/>
          <w:color w:val="000000" w:themeColor="text1"/>
        </w:rPr>
        <w:t>妥處</w:t>
      </w:r>
      <w:r w:rsidRPr="00D34EFF">
        <w:rPr>
          <w:rFonts w:ascii="標楷體" w:hAnsi="標楷體" w:hint="eastAsia"/>
          <w:color w:val="000000" w:themeColor="text1"/>
        </w:rPr>
        <w:t>。據復：</w:t>
      </w:r>
      <w:r w:rsidRPr="00D34EFF">
        <w:rPr>
          <w:rFonts w:ascii="標楷體" w:hAnsi="標楷體" w:hint="eastAsia"/>
          <w:bCs/>
          <w:color w:val="000000" w:themeColor="text1"/>
        </w:rPr>
        <w:t>各校未諳相關專業知能未</w:t>
      </w:r>
      <w:r>
        <w:rPr>
          <w:rFonts w:ascii="標楷體" w:hAnsi="標楷體" w:hint="eastAsia"/>
          <w:bCs/>
          <w:color w:val="000000" w:themeColor="text1"/>
        </w:rPr>
        <w:t>能</w:t>
      </w:r>
      <w:r w:rsidRPr="00D34EFF">
        <w:rPr>
          <w:rFonts w:ascii="標楷體" w:hAnsi="標楷體" w:hint="eastAsia"/>
          <w:bCs/>
          <w:color w:val="000000" w:themeColor="text1"/>
        </w:rPr>
        <w:t>及時察覺，</w:t>
      </w:r>
      <w:r w:rsidRPr="00D34EFF">
        <w:rPr>
          <w:rFonts w:ascii="標楷體" w:hAnsi="標楷體" w:hint="eastAsia"/>
          <w:color w:val="000000" w:themeColor="text1"/>
        </w:rPr>
        <w:t>爾後類案</w:t>
      </w:r>
      <w:r w:rsidR="00506B1F">
        <w:rPr>
          <w:rFonts w:ascii="標楷體" w:hAnsi="標楷體" w:hint="eastAsia"/>
          <w:color w:val="000000" w:themeColor="text1"/>
        </w:rPr>
        <w:t>將</w:t>
      </w:r>
      <w:r w:rsidRPr="00D34EFF">
        <w:rPr>
          <w:rFonts w:ascii="標楷體" w:hAnsi="標楷體" w:hint="eastAsia"/>
          <w:color w:val="000000" w:themeColor="text1"/>
        </w:rPr>
        <w:t>以實際需求覈實訂定招標規範</w:t>
      </w:r>
      <w:r w:rsidR="00983FA9">
        <w:rPr>
          <w:rFonts w:ascii="標楷體" w:hAnsi="標楷體" w:hint="eastAsia"/>
          <w:color w:val="000000" w:themeColor="text1"/>
        </w:rPr>
        <w:t>；</w:t>
      </w:r>
      <w:r w:rsidR="00506B1F">
        <w:rPr>
          <w:rFonts w:ascii="標楷體" w:hAnsi="標楷體" w:hint="eastAsia"/>
          <w:color w:val="000000" w:themeColor="text1"/>
        </w:rPr>
        <w:t>另</w:t>
      </w:r>
      <w:r w:rsidR="00983FA9" w:rsidRPr="00D34EFF">
        <w:rPr>
          <w:rFonts w:ascii="標楷體" w:hAnsi="標楷體" w:hint="eastAsia"/>
          <w:color w:val="000000" w:themeColor="text1"/>
        </w:rPr>
        <w:t>已陸續督促修繕</w:t>
      </w:r>
      <w:r w:rsidR="00983FA9">
        <w:rPr>
          <w:rFonts w:ascii="標楷體" w:hAnsi="標楷體" w:hint="eastAsia"/>
          <w:color w:val="000000" w:themeColor="text1"/>
        </w:rPr>
        <w:t>完成</w:t>
      </w:r>
      <w:r w:rsidRPr="00D34EFF">
        <w:rPr>
          <w:rFonts w:ascii="標楷體" w:hAnsi="標楷體" w:hint="eastAsia"/>
          <w:color w:val="000000" w:themeColor="text1"/>
        </w:rPr>
        <w:t>。</w:t>
      </w:r>
    </w:p>
    <w:p w14:paraId="5FE2771B" w14:textId="17F3646E" w:rsidR="009E28C0" w:rsidRPr="005A2027" w:rsidRDefault="009E28C0" w:rsidP="002E4112">
      <w:pPr>
        <w:overflowPunct w:val="0"/>
        <w:snapToGrid w:val="0"/>
        <w:spacing w:line="460" w:lineRule="exact"/>
        <w:ind w:firstLineChars="200" w:firstLine="494"/>
        <w:jc w:val="both"/>
        <w:rPr>
          <w:rFonts w:ascii="標楷體" w:hAnsi="標楷體"/>
          <w:color w:val="000000" w:themeColor="text1"/>
        </w:rPr>
      </w:pPr>
      <w:r w:rsidRPr="005A2027">
        <w:rPr>
          <w:rFonts w:ascii="標楷體" w:hAnsi="標楷體" w:hint="eastAsia"/>
          <w:b/>
          <w:bCs/>
          <w:color w:val="000000" w:themeColor="text1"/>
        </w:rPr>
        <w:t>2</w:t>
      </w:r>
      <w:r w:rsidRPr="005A2027">
        <w:rPr>
          <w:rFonts w:ascii="標楷體" w:hAnsi="標楷體"/>
          <w:b/>
          <w:bCs/>
          <w:color w:val="000000" w:themeColor="text1"/>
        </w:rPr>
        <w:t>.</w:t>
      </w:r>
      <w:bookmarkStart w:id="15" w:name="_Hlk192575599"/>
      <w:r w:rsidRPr="005A2027">
        <w:rPr>
          <w:rFonts w:ascii="標楷體" w:hAnsi="標楷體"/>
          <w:b/>
          <w:bCs/>
          <w:color w:val="000000" w:themeColor="text1"/>
        </w:rPr>
        <w:t>建置學校社區共讀站共享圖書資源，惟各區公有圖書資源分布未臻均衡，又使用共讀站比率甚微</w:t>
      </w:r>
      <w:r w:rsidRPr="005A2027">
        <w:rPr>
          <w:rFonts w:ascii="標楷體" w:hAnsi="標楷體" w:hint="eastAsia"/>
          <w:b/>
          <w:bCs/>
          <w:color w:val="000000" w:themeColor="text1"/>
        </w:rPr>
        <w:t>：</w:t>
      </w:r>
      <w:r w:rsidRPr="005A2027">
        <w:rPr>
          <w:rFonts w:ascii="標楷體" w:hAnsi="標楷體"/>
          <w:bCs/>
          <w:color w:val="000000" w:themeColor="text1"/>
        </w:rPr>
        <w:t>市政府</w:t>
      </w:r>
      <w:r w:rsidRPr="005A2027">
        <w:rPr>
          <w:rFonts w:ascii="標楷體" w:hAnsi="標楷體" w:hint="eastAsia"/>
          <w:bCs/>
          <w:color w:val="000000" w:themeColor="text1"/>
        </w:rPr>
        <w:t>為</w:t>
      </w:r>
      <w:r w:rsidRPr="005A2027">
        <w:rPr>
          <w:rFonts w:ascii="標楷體" w:hAnsi="標楷體"/>
          <w:bCs/>
          <w:color w:val="000000" w:themeColor="text1"/>
        </w:rPr>
        <w:t>提供民眾閱讀及借書場所，除文化觀光局經管之10處公有圖書館(中正區3處，七堵區2處，仁愛區、中山區、信義區、安樂區及暖暖區各有1處)外，據教育處統計迄至112年底，計有七堵區八堵國民小學等18所學校，</w:t>
      </w:r>
      <w:r w:rsidR="00983FA9" w:rsidRPr="005A2027">
        <w:rPr>
          <w:rFonts w:ascii="標楷體" w:hAnsi="標楷體" w:hint="eastAsia"/>
          <w:bCs/>
          <w:color w:val="000000" w:themeColor="text1"/>
        </w:rPr>
        <w:t>經教育部核定</w:t>
      </w:r>
      <w:r w:rsidR="00983FA9" w:rsidRPr="005A2027">
        <w:rPr>
          <w:rFonts w:ascii="標楷體" w:hAnsi="標楷體"/>
          <w:bCs/>
          <w:color w:val="000000" w:themeColor="text1"/>
        </w:rPr>
        <w:t>補助或以自有經費或外界捐助，改善現有或新設圖書館(室)</w:t>
      </w:r>
      <w:r w:rsidR="00983FA9" w:rsidRPr="005A2027">
        <w:rPr>
          <w:rFonts w:ascii="標楷體" w:hAnsi="標楷體" w:hint="eastAsia"/>
          <w:bCs/>
          <w:color w:val="000000" w:themeColor="text1"/>
        </w:rPr>
        <w:t>設置社區</w:t>
      </w:r>
      <w:r w:rsidR="00983FA9" w:rsidRPr="005A2027">
        <w:rPr>
          <w:rFonts w:ascii="標楷體" w:hAnsi="標楷體"/>
          <w:bCs/>
          <w:color w:val="000000" w:themeColor="text1"/>
        </w:rPr>
        <w:t>共讀站，</w:t>
      </w:r>
      <w:r w:rsidRPr="005A2027">
        <w:rPr>
          <w:rFonts w:ascii="標楷體" w:hAnsi="標楷體"/>
          <w:bCs/>
          <w:color w:val="000000" w:themeColor="text1"/>
        </w:rPr>
        <w:t>113年</w:t>
      </w:r>
      <w:r w:rsidR="00597976" w:rsidRPr="005A2027">
        <w:rPr>
          <w:rFonts w:ascii="標楷體" w:hAnsi="標楷體" w:hint="eastAsia"/>
          <w:bCs/>
          <w:color w:val="000000" w:themeColor="text1"/>
        </w:rPr>
        <w:t>復由</w:t>
      </w:r>
      <w:r w:rsidRPr="005A2027">
        <w:rPr>
          <w:rFonts w:ascii="標楷體" w:hAnsi="標楷體"/>
          <w:bCs/>
          <w:color w:val="000000" w:themeColor="text1"/>
        </w:rPr>
        <w:t>基隆市地方教育發展</w:t>
      </w:r>
      <w:r w:rsidR="00123B47">
        <w:rPr>
          <w:rFonts w:ascii="標楷體" w:hAnsi="標楷體" w:hint="eastAsia"/>
          <w:bCs/>
          <w:color w:val="000000" w:themeColor="text1"/>
        </w:rPr>
        <w:t>基金</w:t>
      </w:r>
      <w:r w:rsidRPr="005A2027">
        <w:rPr>
          <w:rFonts w:ascii="標楷體" w:hAnsi="標楷體"/>
          <w:bCs/>
          <w:color w:val="000000" w:themeColor="text1"/>
        </w:rPr>
        <w:t>編列500萬元預算，辦理五堵國小及中興國小圖書館改造設置學校社區共讀站工程</w:t>
      </w:r>
      <w:r w:rsidRPr="005A2027">
        <w:rPr>
          <w:rFonts w:ascii="標楷體" w:hAnsi="標楷體" w:hint="eastAsia"/>
          <w:bCs/>
          <w:color w:val="000000" w:themeColor="text1"/>
        </w:rPr>
        <w:t>，</w:t>
      </w:r>
      <w:r w:rsidRPr="005A2027">
        <w:rPr>
          <w:rFonts w:ascii="標楷體" w:hAnsi="標楷體"/>
          <w:bCs/>
          <w:color w:val="000000" w:themeColor="text1"/>
        </w:rPr>
        <w:t>經以目前基隆市7個行政區公有圖書館及共讀站資源配置情形觀之，人口數最多之安樂區，僅配置建德國中及建德國小2個共讀站及市立圖書館安樂分館，且均集中於安樂區行政中心附近，又人口密集度最高之仁愛區，除市立圖書館仁愛分館外，並未設置共讀站，至中正區公共圖書館及共讀站亦多靠近市區，如正濱漁港及和平島地區均未設置，公共圖書資源分布未臻均衡，近便性有待提升。另教育處統計各學校108至112年累計入館人次17萬2千餘人次，其中屬學校師生者有16萬9千餘人次</w:t>
      </w:r>
      <w:r w:rsidRPr="005A2027">
        <w:rPr>
          <w:rFonts w:ascii="標楷體" w:hAnsi="標楷體" w:hint="eastAsia"/>
          <w:bCs/>
          <w:color w:val="000000" w:themeColor="text1"/>
        </w:rPr>
        <w:t>（</w:t>
      </w:r>
      <w:r w:rsidRPr="005A2027">
        <w:rPr>
          <w:rFonts w:ascii="標楷體" w:hAnsi="標楷體"/>
          <w:bCs/>
          <w:color w:val="000000" w:themeColor="text1"/>
        </w:rPr>
        <w:t>98.14％</w:t>
      </w:r>
      <w:r w:rsidRPr="005A2027">
        <w:rPr>
          <w:rFonts w:ascii="標楷體" w:hAnsi="標楷體" w:hint="eastAsia"/>
          <w:bCs/>
          <w:color w:val="000000" w:themeColor="text1"/>
        </w:rPr>
        <w:t>）</w:t>
      </w:r>
      <w:r w:rsidRPr="005A2027">
        <w:rPr>
          <w:rFonts w:ascii="標楷體" w:hAnsi="標楷體"/>
          <w:bCs/>
          <w:color w:val="000000" w:themeColor="text1"/>
        </w:rPr>
        <w:t>，社區民眾占比未及2％</w:t>
      </w:r>
      <w:r w:rsidRPr="005A2027">
        <w:rPr>
          <w:rFonts w:ascii="標楷體" w:hAnsi="標楷體" w:hint="eastAsia"/>
          <w:bCs/>
          <w:color w:val="000000" w:themeColor="text1"/>
        </w:rPr>
        <w:t>（</w:t>
      </w:r>
      <w:r w:rsidRPr="005A2027">
        <w:rPr>
          <w:rFonts w:ascii="標楷體" w:hAnsi="標楷體"/>
          <w:bCs/>
          <w:color w:val="000000" w:themeColor="text1"/>
        </w:rPr>
        <w:t>3千餘人次、1.86％</w:t>
      </w:r>
      <w:r w:rsidRPr="005A2027">
        <w:rPr>
          <w:rFonts w:ascii="標楷體" w:hAnsi="標楷體" w:hint="eastAsia"/>
          <w:bCs/>
          <w:color w:val="000000" w:themeColor="text1"/>
        </w:rPr>
        <w:t>）</w:t>
      </w:r>
      <w:r w:rsidRPr="005A2027">
        <w:rPr>
          <w:rFonts w:ascii="標楷體" w:hAnsi="標楷體"/>
          <w:bCs/>
          <w:color w:val="000000" w:themeColor="text1"/>
        </w:rPr>
        <w:t>，比率甚微，尚有部分學校無民眾使用學校圖書資源情形。以上，經函請</w:t>
      </w:r>
      <w:r w:rsidRPr="005A2027">
        <w:rPr>
          <w:rFonts w:ascii="標楷體" w:hAnsi="標楷體" w:hint="eastAsia"/>
          <w:bCs/>
          <w:color w:val="000000" w:themeColor="text1"/>
        </w:rPr>
        <w:t>市政府</w:t>
      </w:r>
      <w:r w:rsidRPr="005A2027">
        <w:rPr>
          <w:rFonts w:ascii="標楷體" w:hAnsi="標楷體"/>
          <w:bCs/>
          <w:color w:val="000000" w:themeColor="text1"/>
        </w:rPr>
        <w:t>強化跨局處整合妥適規劃圖書館資源配置，並積極宣導共讀站共享機制，以提升民眾閱讀近便性及設置效益。據復：基隆市國</w:t>
      </w:r>
      <w:r w:rsidRPr="005A2027">
        <w:rPr>
          <w:rFonts w:ascii="標楷體" w:hAnsi="標楷體" w:hint="eastAsia"/>
          <w:bCs/>
          <w:color w:val="000000" w:themeColor="text1"/>
        </w:rPr>
        <w:t>中</w:t>
      </w:r>
      <w:r w:rsidRPr="005A2027">
        <w:rPr>
          <w:rFonts w:ascii="標楷體" w:hAnsi="標楷體"/>
          <w:bCs/>
          <w:color w:val="000000" w:themeColor="text1"/>
        </w:rPr>
        <w:t>小共讀站密度41％，為全國第2名，嗣後將每年視學校場地狀況，持續建置改善社區共讀站，並請學校</w:t>
      </w:r>
      <w:r w:rsidRPr="005A2027">
        <w:rPr>
          <w:rFonts w:ascii="標楷體" w:hAnsi="標楷體" w:hint="eastAsia"/>
          <w:bCs/>
          <w:color w:val="000000" w:themeColor="text1"/>
        </w:rPr>
        <w:t>於</w:t>
      </w:r>
      <w:r w:rsidRPr="005A2027">
        <w:rPr>
          <w:rFonts w:ascii="標楷體" w:hAnsi="標楷體"/>
          <w:bCs/>
          <w:color w:val="000000" w:themeColor="text1"/>
        </w:rPr>
        <w:t>推廣活動多加宣傳，以提升</w:t>
      </w:r>
      <w:r w:rsidRPr="005A2027">
        <w:rPr>
          <w:rFonts w:ascii="標楷體" w:hAnsi="標楷體" w:hint="eastAsia"/>
          <w:bCs/>
          <w:color w:val="000000" w:themeColor="text1"/>
        </w:rPr>
        <w:t>使用率</w:t>
      </w:r>
      <w:r w:rsidRPr="005A2027">
        <w:rPr>
          <w:rFonts w:ascii="標楷體" w:hAnsi="標楷體"/>
          <w:bCs/>
          <w:color w:val="000000" w:themeColor="text1"/>
        </w:rPr>
        <w:t>。</w:t>
      </w:r>
      <w:bookmarkEnd w:id="15"/>
    </w:p>
    <w:p w14:paraId="7194DDD4" w14:textId="15F4396F" w:rsidR="009E28C0" w:rsidRPr="0033021A" w:rsidRDefault="009E28C0" w:rsidP="00896122">
      <w:pPr>
        <w:overflowPunct w:val="0"/>
        <w:snapToGrid w:val="0"/>
        <w:spacing w:beforeLines="10" w:before="50" w:line="466" w:lineRule="exact"/>
        <w:ind w:firstLineChars="100" w:firstLine="287"/>
        <w:jc w:val="both"/>
        <w:outlineLvl w:val="0"/>
        <w:rPr>
          <w:rFonts w:ascii="標楷體" w:hAnsi="標楷體"/>
          <w:b/>
          <w:color w:val="000000" w:themeColor="text1"/>
          <w:sz w:val="28"/>
          <w:szCs w:val="28"/>
        </w:rPr>
      </w:pPr>
      <w:r w:rsidRPr="005B1AC6">
        <w:rPr>
          <w:rFonts w:ascii="標楷體" w:hAnsi="標楷體" w:hint="eastAsia"/>
          <w:b/>
          <w:sz w:val="28"/>
          <w:szCs w:val="28"/>
        </w:rPr>
        <w:t>（</w:t>
      </w:r>
      <w:r>
        <w:rPr>
          <w:rFonts w:ascii="標楷體" w:hAnsi="標楷體" w:hint="eastAsia"/>
          <w:b/>
          <w:sz w:val="28"/>
          <w:szCs w:val="28"/>
        </w:rPr>
        <w:t>十六</w:t>
      </w:r>
      <w:r w:rsidRPr="005B1AC6">
        <w:rPr>
          <w:rFonts w:ascii="標楷體" w:hAnsi="標楷體" w:hint="eastAsia"/>
          <w:b/>
          <w:sz w:val="28"/>
          <w:szCs w:val="28"/>
        </w:rPr>
        <w:t>）</w:t>
      </w:r>
      <w:r>
        <w:rPr>
          <w:rFonts w:ascii="標楷體" w:hAnsi="標楷體" w:hint="eastAsia"/>
          <w:b/>
          <w:color w:val="000000" w:themeColor="text1"/>
          <w:sz w:val="28"/>
          <w:szCs w:val="28"/>
        </w:rPr>
        <w:t>促進全市土地再開發推動都市更新</w:t>
      </w:r>
      <w:r w:rsidRPr="00742AEA">
        <w:rPr>
          <w:rFonts w:ascii="標楷體" w:hAnsi="標楷體" w:hint="eastAsia"/>
          <w:b/>
          <w:color w:val="000000" w:themeColor="text1"/>
          <w:sz w:val="28"/>
          <w:szCs w:val="28"/>
        </w:rPr>
        <w:t>，惟</w:t>
      </w:r>
      <w:r>
        <w:rPr>
          <w:rFonts w:ascii="標楷體" w:hAnsi="標楷體" w:hint="eastAsia"/>
          <w:b/>
          <w:color w:val="000000" w:themeColor="text1"/>
          <w:sz w:val="28"/>
          <w:szCs w:val="28"/>
        </w:rPr>
        <w:t>部分已劃設更新地區遲未有辦理進程，又政府</w:t>
      </w:r>
      <w:r w:rsidRPr="0033021A">
        <w:rPr>
          <w:rFonts w:ascii="標楷體" w:hAnsi="標楷體" w:hint="eastAsia"/>
          <w:b/>
          <w:color w:val="000000" w:themeColor="text1"/>
          <w:sz w:val="28"/>
          <w:szCs w:val="28"/>
        </w:rPr>
        <w:t>主導案件</w:t>
      </w:r>
      <w:r>
        <w:rPr>
          <w:rFonts w:ascii="標楷體" w:hAnsi="標楷體" w:hint="eastAsia"/>
          <w:b/>
          <w:color w:val="000000" w:themeColor="text1"/>
          <w:sz w:val="28"/>
          <w:szCs w:val="28"/>
        </w:rPr>
        <w:t>亦有</w:t>
      </w:r>
      <w:r w:rsidRPr="0033021A">
        <w:rPr>
          <w:rFonts w:ascii="標楷體" w:hAnsi="標楷體" w:hint="eastAsia"/>
          <w:b/>
          <w:color w:val="000000" w:themeColor="text1"/>
          <w:sz w:val="28"/>
          <w:szCs w:val="28"/>
        </w:rPr>
        <w:t>多年</w:t>
      </w:r>
      <w:r>
        <w:rPr>
          <w:rFonts w:ascii="標楷體" w:hAnsi="標楷體" w:hint="eastAsia"/>
          <w:b/>
          <w:color w:val="000000" w:themeColor="text1"/>
          <w:sz w:val="28"/>
          <w:szCs w:val="28"/>
        </w:rPr>
        <w:t>無</w:t>
      </w:r>
      <w:r w:rsidRPr="0033021A">
        <w:rPr>
          <w:rFonts w:ascii="標楷體" w:hAnsi="標楷體" w:hint="eastAsia"/>
          <w:b/>
          <w:color w:val="000000" w:themeColor="text1"/>
          <w:sz w:val="28"/>
          <w:szCs w:val="28"/>
        </w:rPr>
        <w:t>具體進展</w:t>
      </w:r>
      <w:r>
        <w:rPr>
          <w:rFonts w:ascii="標楷體" w:hAnsi="標楷體" w:hint="eastAsia"/>
          <w:b/>
          <w:color w:val="000000" w:themeColor="text1"/>
          <w:sz w:val="28"/>
          <w:szCs w:val="28"/>
        </w:rPr>
        <w:t>情事，均待研謀妥處，</w:t>
      </w:r>
      <w:r w:rsidRPr="00645D5A">
        <w:rPr>
          <w:rFonts w:ascii="標楷體" w:hAnsi="標楷體" w:hint="eastAsia"/>
          <w:b/>
          <w:color w:val="000000" w:themeColor="text1"/>
          <w:sz w:val="28"/>
          <w:szCs w:val="28"/>
        </w:rPr>
        <w:t>以改善</w:t>
      </w:r>
      <w:r w:rsidR="00781FC4">
        <w:rPr>
          <w:rFonts w:ascii="標楷體" w:hAnsi="標楷體" w:hint="eastAsia"/>
          <w:b/>
          <w:color w:val="000000" w:themeColor="text1"/>
          <w:sz w:val="28"/>
          <w:szCs w:val="28"/>
        </w:rPr>
        <w:t>市區</w:t>
      </w:r>
      <w:r w:rsidR="00CA64EE" w:rsidRPr="00645D5A">
        <w:rPr>
          <w:rFonts w:ascii="標楷體" w:hAnsi="標楷體" w:hint="eastAsia"/>
          <w:b/>
          <w:color w:val="000000" w:themeColor="text1"/>
          <w:sz w:val="28"/>
          <w:szCs w:val="28"/>
        </w:rPr>
        <w:t>景觀</w:t>
      </w:r>
      <w:r w:rsidR="00E7290A">
        <w:rPr>
          <w:rFonts w:ascii="標楷體" w:hAnsi="標楷體" w:hint="eastAsia"/>
          <w:b/>
          <w:color w:val="000000" w:themeColor="text1"/>
          <w:sz w:val="28"/>
          <w:szCs w:val="28"/>
        </w:rPr>
        <w:t>及居住</w:t>
      </w:r>
      <w:r w:rsidRPr="00645D5A">
        <w:rPr>
          <w:rFonts w:ascii="標楷體" w:hAnsi="標楷體" w:hint="eastAsia"/>
          <w:b/>
          <w:color w:val="000000" w:themeColor="text1"/>
          <w:sz w:val="28"/>
          <w:szCs w:val="28"/>
        </w:rPr>
        <w:t>環境</w:t>
      </w:r>
      <w:r>
        <w:rPr>
          <w:rFonts w:ascii="標楷體" w:hAnsi="標楷體" w:hint="eastAsia"/>
          <w:b/>
          <w:color w:val="000000" w:themeColor="text1"/>
          <w:sz w:val="28"/>
          <w:szCs w:val="28"/>
        </w:rPr>
        <w:t>。</w:t>
      </w:r>
    </w:p>
    <w:p w14:paraId="770EF411" w14:textId="62703F64" w:rsidR="009E28C0" w:rsidRDefault="009E28C0" w:rsidP="002E4112">
      <w:pPr>
        <w:overflowPunct w:val="0"/>
        <w:snapToGrid w:val="0"/>
        <w:spacing w:line="466" w:lineRule="exact"/>
        <w:ind w:firstLineChars="200" w:firstLine="490"/>
        <w:jc w:val="both"/>
        <w:rPr>
          <w:rFonts w:ascii="標楷體" w:hAnsi="標楷體"/>
          <w:b/>
          <w:bCs/>
        </w:rPr>
      </w:pPr>
      <w:r w:rsidRPr="006A079B">
        <w:rPr>
          <w:rFonts w:ascii="標楷體" w:hAnsi="標楷體" w:hint="eastAsia"/>
          <w:bCs/>
          <w:spacing w:val="-1"/>
        </w:rPr>
        <w:t>都市發展處為促進都市土地有計畫再開發利用，</w:t>
      </w:r>
      <w:r>
        <w:rPr>
          <w:rFonts w:ascii="標楷體" w:hAnsi="標楷體" w:hint="eastAsia"/>
          <w:bCs/>
          <w:spacing w:val="-1"/>
        </w:rPr>
        <w:t>並</w:t>
      </w:r>
      <w:r w:rsidRPr="006A079B">
        <w:rPr>
          <w:rFonts w:ascii="標楷體" w:hAnsi="標楷體" w:hint="eastAsia"/>
          <w:bCs/>
          <w:spacing w:val="-1"/>
        </w:rPr>
        <w:t>改善居住環境與景觀，依都市更新條例等相關規定劃設更新地區，並持續委託廠商研擬再發展策略或都市更新計畫，復</w:t>
      </w:r>
      <w:r>
        <w:rPr>
          <w:rFonts w:ascii="標楷體" w:hAnsi="標楷體" w:hint="eastAsia"/>
          <w:bCs/>
          <w:spacing w:val="-1"/>
        </w:rPr>
        <w:t>為</w:t>
      </w:r>
      <w:r w:rsidRPr="0033021A">
        <w:rPr>
          <w:rFonts w:ascii="標楷體" w:hAnsi="標楷體" w:hint="eastAsia"/>
          <w:bCs/>
          <w:spacing w:val="-1"/>
        </w:rPr>
        <w:t>促進整合居民推動自主更新意願</w:t>
      </w:r>
      <w:r w:rsidRPr="006A079B">
        <w:rPr>
          <w:rFonts w:ascii="標楷體" w:hAnsi="標楷體" w:hint="eastAsia"/>
          <w:bCs/>
          <w:spacing w:val="-1"/>
        </w:rPr>
        <w:t>，</w:t>
      </w:r>
      <w:r>
        <w:rPr>
          <w:rFonts w:ascii="標楷體" w:hAnsi="標楷體" w:hint="eastAsia"/>
          <w:bCs/>
          <w:spacing w:val="-1"/>
        </w:rPr>
        <w:t>輔導成立</w:t>
      </w:r>
      <w:r w:rsidRPr="0033021A">
        <w:rPr>
          <w:rFonts w:ascii="標楷體" w:hAnsi="標楷體" w:hint="eastAsia"/>
          <w:bCs/>
          <w:spacing w:val="-1"/>
        </w:rPr>
        <w:t>都市更新會</w:t>
      </w:r>
      <w:r w:rsidRPr="006A079B">
        <w:rPr>
          <w:rFonts w:ascii="標楷體" w:hAnsi="標楷體" w:hint="eastAsia"/>
          <w:bCs/>
          <w:spacing w:val="-1"/>
        </w:rPr>
        <w:t>。經查其執行情形，核有下列未盡</w:t>
      </w:r>
      <w:r w:rsidR="0077312B">
        <w:rPr>
          <w:rFonts w:ascii="標楷體" w:hAnsi="標楷體" w:hint="eastAsia"/>
          <w:bCs/>
          <w:spacing w:val="-1"/>
        </w:rPr>
        <w:t>事項</w:t>
      </w:r>
      <w:r w:rsidRPr="006A079B">
        <w:rPr>
          <w:rFonts w:ascii="標楷體" w:hAnsi="標楷體" w:hint="eastAsia"/>
          <w:bCs/>
          <w:spacing w:val="-1"/>
        </w:rPr>
        <w:t>：</w:t>
      </w:r>
      <w:r>
        <w:rPr>
          <w:rFonts w:ascii="標楷體" w:hAnsi="標楷體"/>
          <w:b/>
          <w:bCs/>
        </w:rPr>
        <w:t xml:space="preserve"> </w:t>
      </w:r>
    </w:p>
    <w:p w14:paraId="13B6194E" w14:textId="48BB276B" w:rsidR="009E28C0" w:rsidRPr="003579C4" w:rsidRDefault="009E28C0" w:rsidP="002E4112">
      <w:pPr>
        <w:overflowPunct w:val="0"/>
        <w:snapToGrid w:val="0"/>
        <w:spacing w:line="466" w:lineRule="exact"/>
        <w:ind w:firstLineChars="200" w:firstLine="494"/>
        <w:jc w:val="both"/>
        <w:rPr>
          <w:rFonts w:ascii="標楷體" w:hAnsi="標楷體"/>
          <w:bCs/>
        </w:rPr>
      </w:pPr>
      <w:r>
        <w:rPr>
          <w:rFonts w:ascii="標楷體" w:hAnsi="標楷體" w:hint="eastAsia"/>
          <w:b/>
          <w:bCs/>
        </w:rPr>
        <w:t>1.</w:t>
      </w:r>
      <w:r w:rsidRPr="003028ED">
        <w:rPr>
          <w:rFonts w:ascii="標楷體" w:hAnsi="標楷體" w:hint="eastAsia"/>
          <w:b/>
          <w:bCs/>
        </w:rPr>
        <w:t>持續調查都市發展情形並劃設更新地區</w:t>
      </w:r>
      <w:r>
        <w:rPr>
          <w:rFonts w:ascii="標楷體" w:hAnsi="標楷體" w:hint="eastAsia"/>
          <w:b/>
          <w:bCs/>
        </w:rPr>
        <w:t>，惟</w:t>
      </w:r>
      <w:r w:rsidRPr="006A079B">
        <w:rPr>
          <w:rFonts w:ascii="標楷體" w:hAnsi="標楷體" w:hint="eastAsia"/>
          <w:b/>
          <w:bCs/>
        </w:rPr>
        <w:t>全市住宅屋齡超過30年占比逾半數，又部分</w:t>
      </w:r>
      <w:r>
        <w:rPr>
          <w:rFonts w:ascii="標楷體" w:hAnsi="標楷體" w:hint="eastAsia"/>
          <w:b/>
          <w:bCs/>
        </w:rPr>
        <w:t>長者</w:t>
      </w:r>
      <w:r w:rsidRPr="006A079B">
        <w:rPr>
          <w:rFonts w:ascii="標楷體" w:hAnsi="標楷體" w:hint="eastAsia"/>
          <w:b/>
          <w:bCs/>
        </w:rPr>
        <w:t>居住房屋無電梯且非1樓</w:t>
      </w:r>
      <w:r>
        <w:rPr>
          <w:rFonts w:ascii="標楷體" w:hAnsi="標楷體" w:hint="eastAsia"/>
          <w:b/>
          <w:bCs/>
        </w:rPr>
        <w:t>：</w:t>
      </w:r>
      <w:r w:rsidRPr="006A079B">
        <w:rPr>
          <w:rFonts w:ascii="標楷體" w:hAnsi="標楷體" w:hint="eastAsia"/>
          <w:bCs/>
          <w:spacing w:val="-1"/>
        </w:rPr>
        <w:t>據內政部不動產資訊平台登載之113年第2季房屋稅籍住</w:t>
      </w:r>
      <w:r w:rsidRPr="00DC6EBB">
        <w:rPr>
          <w:rFonts w:ascii="標楷體" w:hAnsi="標楷體" w:hint="eastAsia"/>
          <w:bCs/>
          <w:spacing w:val="-4"/>
        </w:rPr>
        <w:t>宅類數量依屋齡區分統計項目，基隆市住宅平均屋齡34.47年，屋齡超過30年占比約52.79％</w:t>
      </w:r>
      <w:r w:rsidRPr="006A079B">
        <w:rPr>
          <w:rFonts w:ascii="標楷體" w:hAnsi="標楷體" w:hint="eastAsia"/>
          <w:bCs/>
          <w:spacing w:val="-1"/>
        </w:rPr>
        <w:t>，</w:t>
      </w:r>
      <w:r w:rsidRPr="006A079B">
        <w:rPr>
          <w:rFonts w:ascii="標楷體" w:hAnsi="標楷體" w:hint="eastAsia"/>
          <w:bCs/>
          <w:spacing w:val="-1"/>
        </w:rPr>
        <w:lastRenderedPageBreak/>
        <w:t>都市核心區域多為舊公寓或透天混合分布情形，且據內政部統計查詢網及社會經濟資料服務平台登載人口年齡統計及銀髮安居資料，112年底基隆市人口計36萬餘人，老年人口占比達20.24％，已進入超高齡社會，惟其居住屋齡超過30年者占比達59.77％、居住房屋無電梯</w:t>
      </w:r>
      <w:r w:rsidR="00123B47" w:rsidRPr="00280634">
        <w:rPr>
          <w:rFonts w:ascii="標楷體" w:eastAsiaTheme="minorEastAsia" w:hAnsi="標楷體" w:cstheme="minorBidi" w:hint="eastAsia"/>
          <w:bCs/>
          <w:noProof/>
          <w:szCs w:val="24"/>
          <w14:ligatures w14:val="standardContextual"/>
        </w:rPr>
        <mc:AlternateContent>
          <mc:Choice Requires="wps">
            <w:drawing>
              <wp:anchor distT="0" distB="0" distL="114935" distR="36195" simplePos="0" relativeHeight="251879424" behindDoc="1" locked="0" layoutInCell="1" allowOverlap="1" wp14:anchorId="259FC8C4" wp14:editId="102508E4">
                <wp:simplePos x="0" y="0"/>
                <wp:positionH relativeFrom="margin">
                  <wp:posOffset>2310130</wp:posOffset>
                </wp:positionH>
                <wp:positionV relativeFrom="paragraph">
                  <wp:posOffset>1079405</wp:posOffset>
                </wp:positionV>
                <wp:extent cx="4003200" cy="3268800"/>
                <wp:effectExtent l="0" t="0" r="0" b="8255"/>
                <wp:wrapTight wrapText="bothSides">
                  <wp:wrapPolygon edited="0">
                    <wp:start x="0" y="0"/>
                    <wp:lineTo x="0" y="21529"/>
                    <wp:lineTo x="21484" y="21529"/>
                    <wp:lineTo x="21484" y="0"/>
                    <wp:lineTo x="0" y="0"/>
                  </wp:wrapPolygon>
                </wp:wrapTight>
                <wp:docPr id="5" name="文字方塊 5"/>
                <wp:cNvGraphicFramePr/>
                <a:graphic xmlns:a="http://schemas.openxmlformats.org/drawingml/2006/main">
                  <a:graphicData uri="http://schemas.microsoft.com/office/word/2010/wordprocessingShape">
                    <wps:wsp>
                      <wps:cNvSpPr txBox="1"/>
                      <wps:spPr>
                        <a:xfrm>
                          <a:off x="0" y="0"/>
                          <a:ext cx="4003200" cy="3268800"/>
                        </a:xfrm>
                        <a:prstGeom prst="rect">
                          <a:avLst/>
                        </a:prstGeom>
                        <a:solidFill>
                          <a:sysClr val="window" lastClr="FFFFFF"/>
                        </a:solidFill>
                        <a:ln w="6350">
                          <a:noFill/>
                        </a:ln>
                      </wps:spPr>
                      <wps:txbx>
                        <w:txbxContent>
                          <w:tbl>
                            <w:tblPr>
                              <w:tblW w:w="6180" w:type="dxa"/>
                              <w:jc w:val="center"/>
                              <w:tblLayout w:type="fixed"/>
                              <w:tblCellMar>
                                <w:left w:w="28" w:type="dxa"/>
                                <w:right w:w="28" w:type="dxa"/>
                              </w:tblCellMar>
                              <w:tblLook w:val="04A0" w:firstRow="1" w:lastRow="0" w:firstColumn="1" w:lastColumn="0" w:noHBand="0" w:noVBand="1"/>
                            </w:tblPr>
                            <w:tblGrid>
                              <w:gridCol w:w="3401"/>
                              <w:gridCol w:w="1492"/>
                              <w:gridCol w:w="1203"/>
                              <w:gridCol w:w="84"/>
                            </w:tblGrid>
                            <w:tr w:rsidR="00270BE7" w:rsidRPr="00653F59" w14:paraId="41780AEA" w14:textId="77777777" w:rsidTr="002C1D62">
                              <w:trPr>
                                <w:trHeight w:val="340"/>
                                <w:jc w:val="center"/>
                              </w:trPr>
                              <w:tc>
                                <w:tcPr>
                                  <w:tcW w:w="5000" w:type="pct"/>
                                  <w:gridSpan w:val="4"/>
                                  <w:shd w:val="clear" w:color="auto" w:fill="auto"/>
                                  <w:vAlign w:val="center"/>
                                </w:tcPr>
                                <w:p w14:paraId="2DE4E6D3" w14:textId="77777777" w:rsidR="00270BE7" w:rsidRPr="00653F59" w:rsidRDefault="00270BE7" w:rsidP="00F72CF9">
                                  <w:pPr>
                                    <w:widowControl/>
                                    <w:wordWrap w:val="0"/>
                                    <w:overflowPunct w:val="0"/>
                                    <w:spacing w:line="240" w:lineRule="exact"/>
                                    <w:jc w:val="center"/>
                                    <w:rPr>
                                      <w:rFonts w:ascii="標楷體" w:hAnsi="標楷體" w:cs="新細明體"/>
                                      <w:color w:val="000000"/>
                                      <w:sz w:val="20"/>
                                    </w:rPr>
                                  </w:pPr>
                                  <w:r w:rsidRPr="00516E63">
                                    <w:rPr>
                                      <w:rFonts w:ascii="標楷體" w:hAnsi="標楷體" w:cs="Courier New" w:hint="eastAsia"/>
                                      <w:b/>
                                      <w:bCs/>
                                      <w:kern w:val="0"/>
                                    </w:rPr>
                                    <w:t>表</w:t>
                                  </w:r>
                                  <w:r>
                                    <w:rPr>
                                      <w:rFonts w:ascii="標楷體" w:hAnsi="標楷體" w:cs="Courier New" w:hint="eastAsia"/>
                                      <w:b/>
                                      <w:bCs/>
                                      <w:kern w:val="0"/>
                                    </w:rPr>
                                    <w:t>6</w:t>
                                  </w:r>
                                  <w:r w:rsidRPr="002A08B1">
                                    <w:rPr>
                                      <w:rFonts w:ascii="標楷體" w:hAnsi="標楷體" w:cs="Courier New"/>
                                      <w:b/>
                                      <w:bCs/>
                                      <w:kern w:val="0"/>
                                    </w:rPr>
                                    <w:t xml:space="preserve"> </w:t>
                                  </w:r>
                                  <w:r>
                                    <w:rPr>
                                      <w:rFonts w:ascii="標楷體" w:hAnsi="標楷體" w:cs="Courier New"/>
                                      <w:b/>
                                      <w:bCs/>
                                      <w:kern w:val="0"/>
                                    </w:rPr>
                                    <w:t xml:space="preserve"> 91</w:t>
                                  </w:r>
                                  <w:r>
                                    <w:rPr>
                                      <w:rFonts w:ascii="標楷體" w:hAnsi="標楷體" w:cs="Courier New" w:hint="eastAsia"/>
                                      <w:b/>
                                      <w:bCs/>
                                      <w:kern w:val="0"/>
                                    </w:rPr>
                                    <w:t>至113年</w:t>
                                  </w:r>
                                  <w:r w:rsidRPr="00E47BDD">
                                    <w:rPr>
                                      <w:rFonts w:ascii="標楷體" w:hAnsi="標楷體" w:cs="Courier New" w:hint="eastAsia"/>
                                      <w:b/>
                                      <w:bCs/>
                                      <w:kern w:val="0"/>
                                    </w:rPr>
                                    <w:t>基隆市劃設都市更新地區情形</w:t>
                                  </w:r>
                                </w:p>
                              </w:tc>
                            </w:tr>
                            <w:tr w:rsidR="00270BE7" w:rsidRPr="00653F59" w14:paraId="1219135B" w14:textId="77777777" w:rsidTr="005A2027">
                              <w:trPr>
                                <w:trHeight w:val="234"/>
                                <w:jc w:val="center"/>
                              </w:trPr>
                              <w:tc>
                                <w:tcPr>
                                  <w:tcW w:w="5000" w:type="pct"/>
                                  <w:gridSpan w:val="4"/>
                                  <w:tcBorders>
                                    <w:bottom w:val="single" w:sz="4" w:space="0" w:color="auto"/>
                                  </w:tcBorders>
                                  <w:shd w:val="clear" w:color="auto" w:fill="auto"/>
                                  <w:vAlign w:val="center"/>
                                </w:tcPr>
                                <w:p w14:paraId="354779D1" w14:textId="77777777" w:rsidR="00270BE7" w:rsidRPr="00653F59" w:rsidRDefault="00270BE7" w:rsidP="005A2027">
                                  <w:pPr>
                                    <w:spacing w:line="240" w:lineRule="exact"/>
                                    <w:jc w:val="right"/>
                                    <w:rPr>
                                      <w:rFonts w:ascii="標楷體" w:hAnsi="標楷體" w:cs="新細明體"/>
                                      <w:color w:val="000000"/>
                                      <w:sz w:val="20"/>
                                    </w:rPr>
                                  </w:pPr>
                                  <w:r w:rsidRPr="00B72A78">
                                    <w:rPr>
                                      <w:rFonts w:ascii="標楷體" w:hAnsi="標楷體" w:cs="標楷體" w:hint="eastAsia"/>
                                      <w:kern w:val="0"/>
                                      <w:sz w:val="18"/>
                                      <w:szCs w:val="18"/>
                                    </w:rPr>
                                    <w:t>單位：</w:t>
                                  </w:r>
                                  <w:r>
                                    <w:rPr>
                                      <w:rFonts w:ascii="標楷體" w:hAnsi="標楷體" w:cs="標楷體" w:hint="eastAsia"/>
                                      <w:kern w:val="0"/>
                                      <w:sz w:val="18"/>
                                      <w:szCs w:val="18"/>
                                    </w:rPr>
                                    <w:t>平方公尺</w:t>
                                  </w:r>
                                </w:p>
                              </w:tc>
                            </w:tr>
                            <w:tr w:rsidR="00270BE7" w:rsidRPr="00653F59" w14:paraId="3B1053AA" w14:textId="77777777" w:rsidTr="00123B47">
                              <w:trPr>
                                <w:trHeight w:val="340"/>
                                <w:jc w:val="center"/>
                              </w:trPr>
                              <w:tc>
                                <w:tcPr>
                                  <w:tcW w:w="2752" w:type="pct"/>
                                  <w:tcBorders>
                                    <w:top w:val="single" w:sz="4" w:space="0" w:color="auto"/>
                                    <w:left w:val="single" w:sz="4" w:space="0" w:color="auto"/>
                                    <w:bottom w:val="single" w:sz="4" w:space="0" w:color="auto"/>
                                    <w:right w:val="single" w:sz="4" w:space="0" w:color="auto"/>
                                  </w:tcBorders>
                                  <w:shd w:val="clear" w:color="auto" w:fill="auto"/>
                                  <w:vAlign w:val="center"/>
                                </w:tcPr>
                                <w:p w14:paraId="67084806" w14:textId="77777777" w:rsidR="00270BE7" w:rsidRPr="00653F59" w:rsidRDefault="00270BE7" w:rsidP="00085E1D">
                                  <w:pPr>
                                    <w:spacing w:line="200" w:lineRule="exact"/>
                                    <w:jc w:val="center"/>
                                    <w:rPr>
                                      <w:rFonts w:ascii="標楷體" w:hAnsi="標楷體" w:cs="新細明體"/>
                                      <w:color w:val="000000"/>
                                      <w:sz w:val="20"/>
                                    </w:rPr>
                                  </w:pPr>
                                  <w:r w:rsidRPr="00653F59">
                                    <w:rPr>
                                      <w:rFonts w:ascii="標楷體" w:hAnsi="標楷體" w:cs="新細明體" w:hint="eastAsia"/>
                                      <w:color w:val="000000"/>
                                      <w:sz w:val="20"/>
                                    </w:rPr>
                                    <w:t>更新地區名稱</w:t>
                                  </w:r>
                                </w:p>
                              </w:tc>
                              <w:tc>
                                <w:tcPr>
                                  <w:tcW w:w="1207" w:type="pct"/>
                                  <w:tcBorders>
                                    <w:top w:val="single" w:sz="4" w:space="0" w:color="auto"/>
                                    <w:left w:val="nil"/>
                                    <w:bottom w:val="single" w:sz="4" w:space="0" w:color="auto"/>
                                    <w:right w:val="single" w:sz="4" w:space="0" w:color="auto"/>
                                  </w:tcBorders>
                                  <w:shd w:val="clear" w:color="auto" w:fill="auto"/>
                                  <w:noWrap/>
                                  <w:vAlign w:val="center"/>
                                </w:tcPr>
                                <w:p w14:paraId="43BFF056" w14:textId="77777777" w:rsidR="00270BE7" w:rsidRPr="008F42F4" w:rsidRDefault="00270BE7" w:rsidP="00085E1D">
                                  <w:pPr>
                                    <w:spacing w:line="200" w:lineRule="exact"/>
                                    <w:jc w:val="center"/>
                                    <w:rPr>
                                      <w:rFonts w:ascii="標楷體" w:hAnsi="標楷體" w:cs="新細明體"/>
                                      <w:color w:val="000000"/>
                                      <w:spacing w:val="-4"/>
                                      <w:sz w:val="20"/>
                                    </w:rPr>
                                  </w:pPr>
                                  <w:r w:rsidRPr="00653F59">
                                    <w:rPr>
                                      <w:rFonts w:ascii="標楷體" w:hAnsi="標楷體" w:cs="新細明體" w:hint="eastAsia"/>
                                      <w:color w:val="000000"/>
                                      <w:sz w:val="20"/>
                                    </w:rPr>
                                    <w:t>公告日期</w:t>
                                  </w: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3573EB22" w14:textId="77777777" w:rsidR="00270BE7" w:rsidRPr="00653F59" w:rsidRDefault="00270BE7" w:rsidP="00085E1D">
                                  <w:pPr>
                                    <w:spacing w:line="200" w:lineRule="exact"/>
                                    <w:jc w:val="center"/>
                                    <w:rPr>
                                      <w:rFonts w:ascii="標楷體" w:hAnsi="標楷體" w:cs="新細明體"/>
                                      <w:color w:val="000000"/>
                                      <w:sz w:val="20"/>
                                    </w:rPr>
                                  </w:pPr>
                                  <w:r w:rsidRPr="00653F59">
                                    <w:rPr>
                                      <w:rFonts w:ascii="標楷體" w:hAnsi="標楷體" w:cs="新細明體" w:hint="eastAsia"/>
                                      <w:color w:val="000000"/>
                                      <w:sz w:val="20"/>
                                    </w:rPr>
                                    <w:t>面積</w:t>
                                  </w:r>
                                </w:p>
                              </w:tc>
                            </w:tr>
                            <w:tr w:rsidR="00270BE7" w:rsidRPr="00653F59" w14:paraId="1AB2D1A0" w14:textId="77777777" w:rsidTr="00123B47">
                              <w:trPr>
                                <w:trHeight w:val="340"/>
                                <w:jc w:val="center"/>
                              </w:trPr>
                              <w:tc>
                                <w:tcPr>
                                  <w:tcW w:w="395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81FBE" w14:textId="59392F3E" w:rsidR="00270BE7" w:rsidRPr="008F42F4" w:rsidRDefault="00270BE7" w:rsidP="00085E1D">
                                  <w:pPr>
                                    <w:spacing w:line="200" w:lineRule="exact"/>
                                    <w:jc w:val="center"/>
                                    <w:rPr>
                                      <w:rFonts w:ascii="標楷體" w:hAnsi="標楷體" w:cs="新細明體"/>
                                      <w:color w:val="000000"/>
                                      <w:spacing w:val="-4"/>
                                      <w:sz w:val="20"/>
                                    </w:rPr>
                                  </w:pPr>
                                  <w:r w:rsidRPr="00653F59">
                                    <w:rPr>
                                      <w:rFonts w:ascii="標楷體" w:hAnsi="標楷體" w:cs="新細明體" w:hint="eastAsia"/>
                                      <w:b/>
                                      <w:color w:val="000000"/>
                                      <w:sz w:val="20"/>
                                    </w:rPr>
                                    <w:t>合計</w:t>
                                  </w: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61267066"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b/>
                                      <w:color w:val="000000"/>
                                      <w:sz w:val="20"/>
                                    </w:rPr>
                                    <w:t>1</w:t>
                                  </w:r>
                                  <w:r w:rsidRPr="00653F59">
                                    <w:rPr>
                                      <w:rFonts w:ascii="標楷體" w:hAnsi="標楷體" w:cs="新細明體"/>
                                      <w:b/>
                                      <w:color w:val="000000"/>
                                      <w:sz w:val="20"/>
                                    </w:rPr>
                                    <w:t>,</w:t>
                                  </w:r>
                                  <w:r w:rsidRPr="00653F59">
                                    <w:rPr>
                                      <w:rFonts w:ascii="標楷體" w:hAnsi="標楷體" w:cs="新細明體" w:hint="eastAsia"/>
                                      <w:b/>
                                      <w:color w:val="000000"/>
                                      <w:sz w:val="20"/>
                                    </w:rPr>
                                    <w:t>742</w:t>
                                  </w:r>
                                  <w:r w:rsidRPr="00653F59">
                                    <w:rPr>
                                      <w:rFonts w:ascii="標楷體" w:hAnsi="標楷體" w:cs="新細明體"/>
                                      <w:b/>
                                      <w:color w:val="000000"/>
                                      <w:sz w:val="20"/>
                                    </w:rPr>
                                    <w:t>,</w:t>
                                  </w:r>
                                  <w:r w:rsidRPr="00653F59">
                                    <w:rPr>
                                      <w:rFonts w:ascii="標楷體" w:hAnsi="標楷體" w:cs="新細明體" w:hint="eastAsia"/>
                                      <w:b/>
                                      <w:color w:val="000000"/>
                                      <w:sz w:val="20"/>
                                    </w:rPr>
                                    <w:t>255</w:t>
                                  </w:r>
                                </w:p>
                              </w:tc>
                            </w:tr>
                            <w:tr w:rsidR="00270BE7" w:rsidRPr="00653F59" w14:paraId="2E3A4068" w14:textId="77777777" w:rsidTr="00123B47">
                              <w:trPr>
                                <w:trHeight w:val="340"/>
                                <w:jc w:val="center"/>
                              </w:trPr>
                              <w:tc>
                                <w:tcPr>
                                  <w:tcW w:w="2752" w:type="pct"/>
                                  <w:tcBorders>
                                    <w:top w:val="single" w:sz="4" w:space="0" w:color="auto"/>
                                    <w:left w:val="single" w:sz="4" w:space="0" w:color="auto"/>
                                    <w:bottom w:val="single" w:sz="4" w:space="0" w:color="auto"/>
                                    <w:right w:val="single" w:sz="4" w:space="0" w:color="auto"/>
                                  </w:tcBorders>
                                  <w:shd w:val="clear" w:color="auto" w:fill="auto"/>
                                  <w:vAlign w:val="center"/>
                                </w:tcPr>
                                <w:p w14:paraId="59209A86"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市中心都市更新地區</w:t>
                                  </w:r>
                                </w:p>
                              </w:tc>
                              <w:tc>
                                <w:tcPr>
                                  <w:tcW w:w="1207" w:type="pct"/>
                                  <w:vMerge w:val="restart"/>
                                  <w:tcBorders>
                                    <w:top w:val="single" w:sz="4" w:space="0" w:color="auto"/>
                                    <w:left w:val="nil"/>
                                    <w:right w:val="single" w:sz="4" w:space="0" w:color="auto"/>
                                  </w:tcBorders>
                                  <w:shd w:val="clear" w:color="auto" w:fill="auto"/>
                                  <w:noWrap/>
                                  <w:vAlign w:val="center"/>
                                </w:tcPr>
                                <w:p w14:paraId="52D4F7BF"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91年8月23日</w:t>
                                  </w: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4F3137E6"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654,700</w:t>
                                  </w:r>
                                </w:p>
                              </w:tc>
                            </w:tr>
                            <w:tr w:rsidR="00270BE7" w:rsidRPr="00653F59" w14:paraId="6542B51D" w14:textId="77777777" w:rsidTr="00123B47">
                              <w:trPr>
                                <w:trHeight w:val="340"/>
                                <w:jc w:val="center"/>
                              </w:trPr>
                              <w:tc>
                                <w:tcPr>
                                  <w:tcW w:w="2752" w:type="pct"/>
                                  <w:tcBorders>
                                    <w:top w:val="single" w:sz="4" w:space="0" w:color="auto"/>
                                    <w:left w:val="single" w:sz="4" w:space="0" w:color="auto"/>
                                    <w:bottom w:val="single" w:sz="4" w:space="0" w:color="auto"/>
                                    <w:right w:val="single" w:sz="4" w:space="0" w:color="auto"/>
                                  </w:tcBorders>
                                  <w:shd w:val="clear" w:color="auto" w:fill="auto"/>
                                  <w:vAlign w:val="center"/>
                                </w:tcPr>
                                <w:p w14:paraId="0BC5A50F"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獅球嶺都市更新地區</w:t>
                                  </w:r>
                                </w:p>
                              </w:tc>
                              <w:tc>
                                <w:tcPr>
                                  <w:tcW w:w="1207" w:type="pct"/>
                                  <w:vMerge/>
                                  <w:tcBorders>
                                    <w:left w:val="nil"/>
                                    <w:right w:val="single" w:sz="4" w:space="0" w:color="auto"/>
                                  </w:tcBorders>
                                  <w:shd w:val="clear" w:color="auto" w:fill="auto"/>
                                  <w:noWrap/>
                                  <w:vAlign w:val="center"/>
                                </w:tcPr>
                                <w:p w14:paraId="3859EAAB"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6C8C8121"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310,300</w:t>
                                  </w:r>
                                </w:p>
                              </w:tc>
                            </w:tr>
                            <w:tr w:rsidR="00270BE7" w:rsidRPr="00653F59" w14:paraId="4483B87E"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4B2B098D"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中山路都市更新地區</w:t>
                                  </w:r>
                                </w:p>
                              </w:tc>
                              <w:tc>
                                <w:tcPr>
                                  <w:tcW w:w="1207" w:type="pct"/>
                                  <w:vMerge/>
                                  <w:tcBorders>
                                    <w:left w:val="nil"/>
                                    <w:right w:val="single" w:sz="4" w:space="0" w:color="auto"/>
                                  </w:tcBorders>
                                  <w:shd w:val="clear" w:color="auto" w:fill="auto"/>
                                  <w:noWrap/>
                                  <w:vAlign w:val="center"/>
                                </w:tcPr>
                                <w:p w14:paraId="4D1A5544"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p>
                              </w:tc>
                              <w:tc>
                                <w:tcPr>
                                  <w:tcW w:w="1041" w:type="pct"/>
                                  <w:gridSpan w:val="2"/>
                                  <w:tcBorders>
                                    <w:top w:val="nil"/>
                                    <w:left w:val="nil"/>
                                    <w:bottom w:val="single" w:sz="4" w:space="0" w:color="auto"/>
                                    <w:right w:val="single" w:sz="4" w:space="0" w:color="auto"/>
                                  </w:tcBorders>
                                  <w:shd w:val="clear" w:color="auto" w:fill="auto"/>
                                  <w:noWrap/>
                                  <w:vAlign w:val="center"/>
                                </w:tcPr>
                                <w:p w14:paraId="0645F2E4"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458,700</w:t>
                                  </w:r>
                                </w:p>
                              </w:tc>
                            </w:tr>
                            <w:tr w:rsidR="00270BE7" w:rsidRPr="00653F59" w14:paraId="1FB0B586"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0C49A54D"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仙洞都市更新地區</w:t>
                                  </w:r>
                                </w:p>
                              </w:tc>
                              <w:tc>
                                <w:tcPr>
                                  <w:tcW w:w="1207" w:type="pct"/>
                                  <w:vMerge/>
                                  <w:tcBorders>
                                    <w:left w:val="nil"/>
                                    <w:right w:val="single" w:sz="4" w:space="0" w:color="auto"/>
                                  </w:tcBorders>
                                  <w:shd w:val="clear" w:color="auto" w:fill="auto"/>
                                  <w:noWrap/>
                                  <w:vAlign w:val="center"/>
                                </w:tcPr>
                                <w:p w14:paraId="00572131"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p>
                              </w:tc>
                              <w:tc>
                                <w:tcPr>
                                  <w:tcW w:w="1041" w:type="pct"/>
                                  <w:gridSpan w:val="2"/>
                                  <w:tcBorders>
                                    <w:top w:val="nil"/>
                                    <w:left w:val="nil"/>
                                    <w:bottom w:val="single" w:sz="4" w:space="0" w:color="auto"/>
                                    <w:right w:val="single" w:sz="4" w:space="0" w:color="auto"/>
                                  </w:tcBorders>
                                  <w:shd w:val="clear" w:color="auto" w:fill="auto"/>
                                  <w:noWrap/>
                                  <w:vAlign w:val="center"/>
                                </w:tcPr>
                                <w:p w14:paraId="29A0FA57"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106,800</w:t>
                                  </w:r>
                                </w:p>
                              </w:tc>
                            </w:tr>
                            <w:tr w:rsidR="00270BE7" w:rsidRPr="00653F59" w14:paraId="2FB64D12" w14:textId="77777777" w:rsidTr="00123B47">
                              <w:trPr>
                                <w:trHeight w:val="340"/>
                                <w:jc w:val="center"/>
                              </w:trPr>
                              <w:tc>
                                <w:tcPr>
                                  <w:tcW w:w="2752" w:type="pct"/>
                                  <w:tcBorders>
                                    <w:top w:val="single" w:sz="4" w:space="0" w:color="auto"/>
                                    <w:left w:val="single" w:sz="4" w:space="0" w:color="auto"/>
                                    <w:bottom w:val="single" w:sz="4" w:space="0" w:color="auto"/>
                                    <w:right w:val="single" w:sz="4" w:space="0" w:color="auto"/>
                                  </w:tcBorders>
                                  <w:shd w:val="clear" w:color="auto" w:fill="auto"/>
                                  <w:vAlign w:val="center"/>
                                </w:tcPr>
                                <w:p w14:paraId="59309657"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八堵都市更新地區</w:t>
                                  </w:r>
                                </w:p>
                              </w:tc>
                              <w:tc>
                                <w:tcPr>
                                  <w:tcW w:w="1207" w:type="pct"/>
                                  <w:vMerge/>
                                  <w:tcBorders>
                                    <w:left w:val="nil"/>
                                    <w:bottom w:val="single" w:sz="4" w:space="0" w:color="auto"/>
                                    <w:right w:val="single" w:sz="4" w:space="0" w:color="auto"/>
                                  </w:tcBorders>
                                  <w:shd w:val="clear" w:color="auto" w:fill="auto"/>
                                  <w:noWrap/>
                                  <w:vAlign w:val="center"/>
                                </w:tcPr>
                                <w:p w14:paraId="38047E71"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1F73920A"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145,800</w:t>
                                  </w:r>
                                </w:p>
                              </w:tc>
                            </w:tr>
                            <w:tr w:rsidR="00270BE7" w:rsidRPr="00653F59" w14:paraId="3C0B67E5"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7FB7714B"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東新街附近</w:t>
                                  </w:r>
                                </w:p>
                              </w:tc>
                              <w:tc>
                                <w:tcPr>
                                  <w:tcW w:w="1207" w:type="pct"/>
                                  <w:tcBorders>
                                    <w:top w:val="nil"/>
                                    <w:left w:val="nil"/>
                                    <w:bottom w:val="single" w:sz="4" w:space="0" w:color="auto"/>
                                    <w:right w:val="single" w:sz="4" w:space="0" w:color="auto"/>
                                  </w:tcBorders>
                                  <w:shd w:val="clear" w:color="auto" w:fill="auto"/>
                                  <w:noWrap/>
                                  <w:vAlign w:val="center"/>
                                </w:tcPr>
                                <w:p w14:paraId="3B824E92"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100年10月5日</w:t>
                                  </w:r>
                                </w:p>
                              </w:tc>
                              <w:tc>
                                <w:tcPr>
                                  <w:tcW w:w="1041" w:type="pct"/>
                                  <w:gridSpan w:val="2"/>
                                  <w:tcBorders>
                                    <w:top w:val="nil"/>
                                    <w:left w:val="nil"/>
                                    <w:bottom w:val="single" w:sz="4" w:space="0" w:color="auto"/>
                                    <w:right w:val="single" w:sz="4" w:space="0" w:color="auto"/>
                                  </w:tcBorders>
                                  <w:shd w:val="clear" w:color="auto" w:fill="auto"/>
                                  <w:noWrap/>
                                  <w:vAlign w:val="center"/>
                                </w:tcPr>
                                <w:p w14:paraId="110D087D"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19,450</w:t>
                                  </w:r>
                                </w:p>
                              </w:tc>
                            </w:tr>
                            <w:tr w:rsidR="00270BE7" w:rsidRPr="00653F59" w14:paraId="2C0A8BC9"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1C9D96C8"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安樂一期國宅社區3號</w:t>
                                  </w:r>
                                </w:p>
                              </w:tc>
                              <w:tc>
                                <w:tcPr>
                                  <w:tcW w:w="1207" w:type="pct"/>
                                  <w:tcBorders>
                                    <w:top w:val="nil"/>
                                    <w:left w:val="nil"/>
                                    <w:bottom w:val="single" w:sz="4" w:space="0" w:color="auto"/>
                                    <w:right w:val="single" w:sz="4" w:space="0" w:color="auto"/>
                                  </w:tcBorders>
                                  <w:shd w:val="clear" w:color="auto" w:fill="auto"/>
                                  <w:noWrap/>
                                  <w:vAlign w:val="center"/>
                                </w:tcPr>
                                <w:p w14:paraId="64AE4148"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102年5月27日</w:t>
                                  </w:r>
                                </w:p>
                              </w:tc>
                              <w:tc>
                                <w:tcPr>
                                  <w:tcW w:w="1041" w:type="pct"/>
                                  <w:gridSpan w:val="2"/>
                                  <w:tcBorders>
                                    <w:top w:val="nil"/>
                                    <w:left w:val="nil"/>
                                    <w:bottom w:val="single" w:sz="4" w:space="0" w:color="auto"/>
                                    <w:right w:val="single" w:sz="4" w:space="0" w:color="auto"/>
                                  </w:tcBorders>
                                  <w:shd w:val="clear" w:color="auto" w:fill="auto"/>
                                  <w:noWrap/>
                                  <w:vAlign w:val="center"/>
                                </w:tcPr>
                                <w:p w14:paraId="0C0B6411"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12,078</w:t>
                                  </w:r>
                                </w:p>
                              </w:tc>
                            </w:tr>
                            <w:tr w:rsidR="00270BE7" w:rsidRPr="00653F59" w14:paraId="0EC6B55F"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2BA16CEC"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西定路西側更新地區</w:t>
                                  </w:r>
                                </w:p>
                              </w:tc>
                              <w:tc>
                                <w:tcPr>
                                  <w:tcW w:w="1207" w:type="pct"/>
                                  <w:tcBorders>
                                    <w:top w:val="nil"/>
                                    <w:left w:val="nil"/>
                                    <w:bottom w:val="single" w:sz="4" w:space="0" w:color="auto"/>
                                    <w:right w:val="single" w:sz="4" w:space="0" w:color="auto"/>
                                  </w:tcBorders>
                                  <w:shd w:val="clear" w:color="auto" w:fill="auto"/>
                                  <w:noWrap/>
                                  <w:vAlign w:val="center"/>
                                </w:tcPr>
                                <w:p w14:paraId="6ADC5779"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103年6月25日</w:t>
                                  </w:r>
                                </w:p>
                              </w:tc>
                              <w:tc>
                                <w:tcPr>
                                  <w:tcW w:w="1041" w:type="pct"/>
                                  <w:gridSpan w:val="2"/>
                                  <w:tcBorders>
                                    <w:top w:val="nil"/>
                                    <w:left w:val="nil"/>
                                    <w:bottom w:val="single" w:sz="4" w:space="0" w:color="auto"/>
                                    <w:right w:val="single" w:sz="4" w:space="0" w:color="auto"/>
                                  </w:tcBorders>
                                  <w:shd w:val="clear" w:color="auto" w:fill="auto"/>
                                  <w:noWrap/>
                                  <w:vAlign w:val="center"/>
                                </w:tcPr>
                                <w:p w14:paraId="2214B093"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21,600</w:t>
                                  </w:r>
                                </w:p>
                              </w:tc>
                            </w:tr>
                            <w:tr w:rsidR="00270BE7" w:rsidRPr="00653F59" w14:paraId="23DEFEEC"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7828B94D"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港灣段三小段1-11地號等29筆土地</w:t>
                                  </w:r>
                                </w:p>
                              </w:tc>
                              <w:tc>
                                <w:tcPr>
                                  <w:tcW w:w="1207" w:type="pct"/>
                                  <w:tcBorders>
                                    <w:top w:val="nil"/>
                                    <w:left w:val="nil"/>
                                    <w:bottom w:val="single" w:sz="4" w:space="0" w:color="auto"/>
                                    <w:right w:val="single" w:sz="4" w:space="0" w:color="auto"/>
                                  </w:tcBorders>
                                  <w:shd w:val="clear" w:color="auto" w:fill="auto"/>
                                  <w:noWrap/>
                                  <w:vAlign w:val="center"/>
                                </w:tcPr>
                                <w:p w14:paraId="4D59BD3A"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113年7月8日</w:t>
                                  </w:r>
                                </w:p>
                              </w:tc>
                              <w:tc>
                                <w:tcPr>
                                  <w:tcW w:w="1041" w:type="pct"/>
                                  <w:gridSpan w:val="2"/>
                                  <w:tcBorders>
                                    <w:top w:val="nil"/>
                                    <w:left w:val="nil"/>
                                    <w:bottom w:val="single" w:sz="4" w:space="0" w:color="auto"/>
                                    <w:right w:val="single" w:sz="4" w:space="0" w:color="auto"/>
                                  </w:tcBorders>
                                  <w:shd w:val="clear" w:color="auto" w:fill="auto"/>
                                  <w:noWrap/>
                                  <w:vAlign w:val="center"/>
                                </w:tcPr>
                                <w:p w14:paraId="06BD3676"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6,461</w:t>
                                  </w:r>
                                </w:p>
                              </w:tc>
                            </w:tr>
                            <w:tr w:rsidR="00270BE7" w:rsidRPr="00653F59" w14:paraId="1B97029C"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3CE66419"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安國段1-259地號等15筆土地</w:t>
                                  </w:r>
                                </w:p>
                              </w:tc>
                              <w:tc>
                                <w:tcPr>
                                  <w:tcW w:w="1207" w:type="pct"/>
                                  <w:tcBorders>
                                    <w:top w:val="nil"/>
                                    <w:left w:val="nil"/>
                                    <w:bottom w:val="single" w:sz="4" w:space="0" w:color="auto"/>
                                    <w:right w:val="single" w:sz="4" w:space="0" w:color="auto"/>
                                  </w:tcBorders>
                                  <w:shd w:val="clear" w:color="auto" w:fill="auto"/>
                                  <w:noWrap/>
                                  <w:vAlign w:val="center"/>
                                </w:tcPr>
                                <w:p w14:paraId="6D9AEE0B"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113年7月9日</w:t>
                                  </w:r>
                                </w:p>
                              </w:tc>
                              <w:tc>
                                <w:tcPr>
                                  <w:tcW w:w="1041" w:type="pct"/>
                                  <w:gridSpan w:val="2"/>
                                  <w:tcBorders>
                                    <w:top w:val="nil"/>
                                    <w:left w:val="nil"/>
                                    <w:bottom w:val="single" w:sz="4" w:space="0" w:color="auto"/>
                                    <w:right w:val="single" w:sz="4" w:space="0" w:color="auto"/>
                                  </w:tcBorders>
                                  <w:shd w:val="clear" w:color="auto" w:fill="auto"/>
                                  <w:noWrap/>
                                  <w:vAlign w:val="center"/>
                                </w:tcPr>
                                <w:p w14:paraId="6BAB0977"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6,366</w:t>
                                  </w:r>
                                </w:p>
                              </w:tc>
                            </w:tr>
                            <w:tr w:rsidR="00270BE7" w:rsidRPr="00653F59" w14:paraId="3FBF412E" w14:textId="77777777" w:rsidTr="005A2027">
                              <w:trPr>
                                <w:gridAfter w:val="1"/>
                                <w:wAfter w:w="68" w:type="pct"/>
                                <w:trHeight w:val="340"/>
                                <w:jc w:val="center"/>
                              </w:trPr>
                              <w:tc>
                                <w:tcPr>
                                  <w:tcW w:w="4932" w:type="pct"/>
                                  <w:gridSpan w:val="3"/>
                                  <w:tcBorders>
                                    <w:top w:val="single" w:sz="4" w:space="0" w:color="auto"/>
                                  </w:tcBorders>
                                  <w:shd w:val="clear" w:color="auto" w:fill="auto"/>
                                  <w:vAlign w:val="center"/>
                                </w:tcPr>
                                <w:p w14:paraId="0B4BCF33" w14:textId="77777777" w:rsidR="00270BE7" w:rsidRPr="006F53CF" w:rsidRDefault="00270BE7" w:rsidP="002C1D62">
                                  <w:pPr>
                                    <w:spacing w:line="240" w:lineRule="exact"/>
                                    <w:jc w:val="both"/>
                                    <w:rPr>
                                      <w:rFonts w:ascii="標楷體" w:hAnsi="標楷體" w:cs="新細明體"/>
                                      <w:sz w:val="18"/>
                                      <w:szCs w:val="18"/>
                                    </w:rPr>
                                  </w:pPr>
                                  <w:r w:rsidRPr="00E47BDD">
                                    <w:rPr>
                                      <w:rFonts w:ascii="標楷體" w:hAnsi="標楷體" w:cs="新細明體" w:hint="eastAsia"/>
                                      <w:sz w:val="18"/>
                                      <w:szCs w:val="18"/>
                                    </w:rPr>
                                    <w:t>資料來源：整理自內政部國土管理署都市更新入口網。</w:t>
                                  </w:r>
                                </w:p>
                                <w:p w14:paraId="765897AA" w14:textId="77777777" w:rsidR="00270BE7" w:rsidRPr="00653F59" w:rsidRDefault="00270BE7" w:rsidP="002C1D62">
                                  <w:pPr>
                                    <w:spacing w:line="240" w:lineRule="exact"/>
                                    <w:jc w:val="right"/>
                                    <w:rPr>
                                      <w:rFonts w:ascii="標楷體" w:hAnsi="標楷體" w:cs="新細明體"/>
                                      <w:color w:val="000000"/>
                                      <w:sz w:val="20"/>
                                    </w:rPr>
                                  </w:pPr>
                                </w:p>
                              </w:tc>
                            </w:tr>
                          </w:tbl>
                          <w:p w14:paraId="27345542" w14:textId="77777777" w:rsidR="00270BE7" w:rsidRPr="002C1D62" w:rsidRDefault="00270BE7" w:rsidP="000105AF"/>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9FC8C4" id="文字方塊 5" o:spid="_x0000_s1039" type="#_x0000_t202" style="position:absolute;left:0;text-align:left;margin-left:181.9pt;margin-top:85pt;width:315.2pt;height:257.4pt;z-index:-251437056;visibility:visible;mso-wrap-style:square;mso-width-percent:0;mso-height-percent:0;mso-wrap-distance-left:9.0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" fillcolor="window" stroked="f" strokeweight=".5pt">
                <v:textbox inset="1mm,1mm,1mm,1mm">
                  <w:txbxContent>
                    <w:tbl>
                      <w:tblPr>
                        <w:tblW w:w="6180" w:type="dxa"/>
                        <w:jc w:val="center"/>
                        <w:tblLayout w:type="fixed"/>
                        <w:tblCellMar>
                          <w:left w:w="28" w:type="dxa"/>
                          <w:right w:w="28" w:type="dxa"/>
                        </w:tblCellMar>
                        <w:tblLook w:val="04A0" w:firstRow="1" w:lastRow="0" w:firstColumn="1" w:lastColumn="0" w:noHBand="0" w:noVBand="1"/>
                      </w:tblPr>
                      <w:tblGrid>
                        <w:gridCol w:w="3401"/>
                        <w:gridCol w:w="1492"/>
                        <w:gridCol w:w="1203"/>
                        <w:gridCol w:w="84"/>
                      </w:tblGrid>
                      <w:tr w:rsidR="00270BE7" w:rsidRPr="00653F59" w14:paraId="41780AEA" w14:textId="77777777" w:rsidTr="002C1D62">
                        <w:trPr>
                          <w:trHeight w:val="340"/>
                          <w:jc w:val="center"/>
                        </w:trPr>
                        <w:tc>
                          <w:tcPr>
                            <w:tcW w:w="5000" w:type="pct"/>
                            <w:gridSpan w:val="4"/>
                            <w:shd w:val="clear" w:color="auto" w:fill="auto"/>
                            <w:vAlign w:val="center"/>
                          </w:tcPr>
                          <w:p w14:paraId="2DE4E6D3" w14:textId="77777777" w:rsidR="00270BE7" w:rsidRPr="00653F59" w:rsidRDefault="00270BE7" w:rsidP="00F72CF9">
                            <w:pPr>
                              <w:widowControl/>
                              <w:wordWrap w:val="0"/>
                              <w:overflowPunct w:val="0"/>
                              <w:spacing w:line="240" w:lineRule="exact"/>
                              <w:jc w:val="center"/>
                              <w:rPr>
                                <w:rFonts w:ascii="標楷體" w:hAnsi="標楷體" w:cs="新細明體"/>
                                <w:color w:val="000000"/>
                                <w:sz w:val="20"/>
                              </w:rPr>
                            </w:pPr>
                            <w:r w:rsidRPr="00516E63">
                              <w:rPr>
                                <w:rFonts w:ascii="標楷體" w:hAnsi="標楷體" w:cs="Courier New" w:hint="eastAsia"/>
                                <w:b/>
                                <w:bCs/>
                                <w:kern w:val="0"/>
                              </w:rPr>
                              <w:t>表</w:t>
                            </w:r>
                            <w:r>
                              <w:rPr>
                                <w:rFonts w:ascii="標楷體" w:hAnsi="標楷體" w:cs="Courier New" w:hint="eastAsia"/>
                                <w:b/>
                                <w:bCs/>
                                <w:kern w:val="0"/>
                              </w:rPr>
                              <w:t>6</w:t>
                            </w:r>
                            <w:r w:rsidRPr="002A08B1">
                              <w:rPr>
                                <w:rFonts w:ascii="標楷體" w:hAnsi="標楷體" w:cs="Courier New"/>
                                <w:b/>
                                <w:bCs/>
                                <w:kern w:val="0"/>
                              </w:rPr>
                              <w:t xml:space="preserve"> </w:t>
                            </w:r>
                            <w:r>
                              <w:rPr>
                                <w:rFonts w:ascii="標楷體" w:hAnsi="標楷體" w:cs="Courier New"/>
                                <w:b/>
                                <w:bCs/>
                                <w:kern w:val="0"/>
                              </w:rPr>
                              <w:t xml:space="preserve"> 91</w:t>
                            </w:r>
                            <w:r>
                              <w:rPr>
                                <w:rFonts w:ascii="標楷體" w:hAnsi="標楷體" w:cs="Courier New" w:hint="eastAsia"/>
                                <w:b/>
                                <w:bCs/>
                                <w:kern w:val="0"/>
                              </w:rPr>
                              <w:t>至113年</w:t>
                            </w:r>
                            <w:r w:rsidRPr="00E47BDD">
                              <w:rPr>
                                <w:rFonts w:ascii="標楷體" w:hAnsi="標楷體" w:cs="Courier New" w:hint="eastAsia"/>
                                <w:b/>
                                <w:bCs/>
                                <w:kern w:val="0"/>
                              </w:rPr>
                              <w:t>基隆市劃設都市更新地區情形</w:t>
                            </w:r>
                          </w:p>
                        </w:tc>
                      </w:tr>
                      <w:tr w:rsidR="00270BE7" w:rsidRPr="00653F59" w14:paraId="1219135B" w14:textId="77777777" w:rsidTr="005A2027">
                        <w:trPr>
                          <w:trHeight w:val="234"/>
                          <w:jc w:val="center"/>
                        </w:trPr>
                        <w:tc>
                          <w:tcPr>
                            <w:tcW w:w="5000" w:type="pct"/>
                            <w:gridSpan w:val="4"/>
                            <w:tcBorders>
                              <w:bottom w:val="single" w:sz="4" w:space="0" w:color="auto"/>
                            </w:tcBorders>
                            <w:shd w:val="clear" w:color="auto" w:fill="auto"/>
                            <w:vAlign w:val="center"/>
                          </w:tcPr>
                          <w:p w14:paraId="354779D1" w14:textId="77777777" w:rsidR="00270BE7" w:rsidRPr="00653F59" w:rsidRDefault="00270BE7" w:rsidP="005A2027">
                            <w:pPr>
                              <w:spacing w:line="240" w:lineRule="exact"/>
                              <w:jc w:val="right"/>
                              <w:rPr>
                                <w:rFonts w:ascii="標楷體" w:hAnsi="標楷體" w:cs="新細明體"/>
                                <w:color w:val="000000"/>
                                <w:sz w:val="20"/>
                              </w:rPr>
                            </w:pPr>
                            <w:r w:rsidRPr="00B72A78">
                              <w:rPr>
                                <w:rFonts w:ascii="標楷體" w:hAnsi="標楷體" w:cs="標楷體" w:hint="eastAsia"/>
                                <w:kern w:val="0"/>
                                <w:sz w:val="18"/>
                                <w:szCs w:val="18"/>
                              </w:rPr>
                              <w:t>單位：</w:t>
                            </w:r>
                            <w:r>
                              <w:rPr>
                                <w:rFonts w:ascii="標楷體" w:hAnsi="標楷體" w:cs="標楷體" w:hint="eastAsia"/>
                                <w:kern w:val="0"/>
                                <w:sz w:val="18"/>
                                <w:szCs w:val="18"/>
                              </w:rPr>
                              <w:t>平方公尺</w:t>
                            </w:r>
                          </w:p>
                        </w:tc>
                      </w:tr>
                      <w:tr w:rsidR="00270BE7" w:rsidRPr="00653F59" w14:paraId="3B1053AA" w14:textId="77777777" w:rsidTr="00123B47">
                        <w:trPr>
                          <w:trHeight w:val="340"/>
                          <w:jc w:val="center"/>
                        </w:trPr>
                        <w:tc>
                          <w:tcPr>
                            <w:tcW w:w="2752" w:type="pct"/>
                            <w:tcBorders>
                              <w:top w:val="single" w:sz="4" w:space="0" w:color="auto"/>
                              <w:left w:val="single" w:sz="4" w:space="0" w:color="auto"/>
                              <w:bottom w:val="single" w:sz="4" w:space="0" w:color="auto"/>
                              <w:right w:val="single" w:sz="4" w:space="0" w:color="auto"/>
                            </w:tcBorders>
                            <w:shd w:val="clear" w:color="auto" w:fill="auto"/>
                            <w:vAlign w:val="center"/>
                          </w:tcPr>
                          <w:p w14:paraId="67084806" w14:textId="77777777" w:rsidR="00270BE7" w:rsidRPr="00653F59" w:rsidRDefault="00270BE7" w:rsidP="00085E1D">
                            <w:pPr>
                              <w:spacing w:line="200" w:lineRule="exact"/>
                              <w:jc w:val="center"/>
                              <w:rPr>
                                <w:rFonts w:ascii="標楷體" w:hAnsi="標楷體" w:cs="新細明體"/>
                                <w:color w:val="000000"/>
                                <w:sz w:val="20"/>
                              </w:rPr>
                            </w:pPr>
                            <w:r w:rsidRPr="00653F59">
                              <w:rPr>
                                <w:rFonts w:ascii="標楷體" w:hAnsi="標楷體" w:cs="新細明體" w:hint="eastAsia"/>
                                <w:color w:val="000000"/>
                                <w:sz w:val="20"/>
                              </w:rPr>
                              <w:t>更新地區名稱</w:t>
                            </w:r>
                          </w:p>
                        </w:tc>
                        <w:tc>
                          <w:tcPr>
                            <w:tcW w:w="1207" w:type="pct"/>
                            <w:tcBorders>
                              <w:top w:val="single" w:sz="4" w:space="0" w:color="auto"/>
                              <w:left w:val="nil"/>
                              <w:bottom w:val="single" w:sz="4" w:space="0" w:color="auto"/>
                              <w:right w:val="single" w:sz="4" w:space="0" w:color="auto"/>
                            </w:tcBorders>
                            <w:shd w:val="clear" w:color="auto" w:fill="auto"/>
                            <w:noWrap/>
                            <w:vAlign w:val="center"/>
                          </w:tcPr>
                          <w:p w14:paraId="43BFF056" w14:textId="77777777" w:rsidR="00270BE7" w:rsidRPr="008F42F4" w:rsidRDefault="00270BE7" w:rsidP="00085E1D">
                            <w:pPr>
                              <w:spacing w:line="200" w:lineRule="exact"/>
                              <w:jc w:val="center"/>
                              <w:rPr>
                                <w:rFonts w:ascii="標楷體" w:hAnsi="標楷體" w:cs="新細明體"/>
                                <w:color w:val="000000"/>
                                <w:spacing w:val="-4"/>
                                <w:sz w:val="20"/>
                              </w:rPr>
                            </w:pPr>
                            <w:r w:rsidRPr="00653F59">
                              <w:rPr>
                                <w:rFonts w:ascii="標楷體" w:hAnsi="標楷體" w:cs="新細明體" w:hint="eastAsia"/>
                                <w:color w:val="000000"/>
                                <w:sz w:val="20"/>
                              </w:rPr>
                              <w:t>公告日期</w:t>
                            </w: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3573EB22" w14:textId="77777777" w:rsidR="00270BE7" w:rsidRPr="00653F59" w:rsidRDefault="00270BE7" w:rsidP="00085E1D">
                            <w:pPr>
                              <w:spacing w:line="200" w:lineRule="exact"/>
                              <w:jc w:val="center"/>
                              <w:rPr>
                                <w:rFonts w:ascii="標楷體" w:hAnsi="標楷體" w:cs="新細明體"/>
                                <w:color w:val="000000"/>
                                <w:sz w:val="20"/>
                              </w:rPr>
                            </w:pPr>
                            <w:r w:rsidRPr="00653F59">
                              <w:rPr>
                                <w:rFonts w:ascii="標楷體" w:hAnsi="標楷體" w:cs="新細明體" w:hint="eastAsia"/>
                                <w:color w:val="000000"/>
                                <w:sz w:val="20"/>
                              </w:rPr>
                              <w:t>面積</w:t>
                            </w:r>
                          </w:p>
                        </w:tc>
                      </w:tr>
                      <w:tr w:rsidR="00270BE7" w:rsidRPr="00653F59" w14:paraId="1AB2D1A0" w14:textId="77777777" w:rsidTr="00123B47">
                        <w:trPr>
                          <w:trHeight w:val="340"/>
                          <w:jc w:val="center"/>
                        </w:trPr>
                        <w:tc>
                          <w:tcPr>
                            <w:tcW w:w="3959"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81FBE" w14:textId="59392F3E" w:rsidR="00270BE7" w:rsidRPr="008F42F4" w:rsidRDefault="00270BE7" w:rsidP="00085E1D">
                            <w:pPr>
                              <w:spacing w:line="200" w:lineRule="exact"/>
                              <w:jc w:val="center"/>
                              <w:rPr>
                                <w:rFonts w:ascii="標楷體" w:hAnsi="標楷體" w:cs="新細明體"/>
                                <w:color w:val="000000"/>
                                <w:spacing w:val="-4"/>
                                <w:sz w:val="20"/>
                              </w:rPr>
                            </w:pPr>
                            <w:r w:rsidRPr="00653F59">
                              <w:rPr>
                                <w:rFonts w:ascii="標楷體" w:hAnsi="標楷體" w:cs="新細明體" w:hint="eastAsia"/>
                                <w:b/>
                                <w:color w:val="000000"/>
                                <w:sz w:val="20"/>
                              </w:rPr>
                              <w:t>合計</w:t>
                            </w: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61267066"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b/>
                                <w:color w:val="000000"/>
                                <w:sz w:val="20"/>
                              </w:rPr>
                              <w:t>1</w:t>
                            </w:r>
                            <w:r w:rsidRPr="00653F59">
                              <w:rPr>
                                <w:rFonts w:ascii="標楷體" w:hAnsi="標楷體" w:cs="新細明體"/>
                                <w:b/>
                                <w:color w:val="000000"/>
                                <w:sz w:val="20"/>
                              </w:rPr>
                              <w:t>,</w:t>
                            </w:r>
                            <w:r w:rsidRPr="00653F59">
                              <w:rPr>
                                <w:rFonts w:ascii="標楷體" w:hAnsi="標楷體" w:cs="新細明體" w:hint="eastAsia"/>
                                <w:b/>
                                <w:color w:val="000000"/>
                                <w:sz w:val="20"/>
                              </w:rPr>
                              <w:t>742</w:t>
                            </w:r>
                            <w:r w:rsidRPr="00653F59">
                              <w:rPr>
                                <w:rFonts w:ascii="標楷體" w:hAnsi="標楷體" w:cs="新細明體"/>
                                <w:b/>
                                <w:color w:val="000000"/>
                                <w:sz w:val="20"/>
                              </w:rPr>
                              <w:t>,</w:t>
                            </w:r>
                            <w:r w:rsidRPr="00653F59">
                              <w:rPr>
                                <w:rFonts w:ascii="標楷體" w:hAnsi="標楷體" w:cs="新細明體" w:hint="eastAsia"/>
                                <w:b/>
                                <w:color w:val="000000"/>
                                <w:sz w:val="20"/>
                              </w:rPr>
                              <w:t>255</w:t>
                            </w:r>
                          </w:p>
                        </w:tc>
                      </w:tr>
                      <w:tr w:rsidR="00270BE7" w:rsidRPr="00653F59" w14:paraId="2E3A4068" w14:textId="77777777" w:rsidTr="00123B47">
                        <w:trPr>
                          <w:trHeight w:val="340"/>
                          <w:jc w:val="center"/>
                        </w:trPr>
                        <w:tc>
                          <w:tcPr>
                            <w:tcW w:w="2752" w:type="pct"/>
                            <w:tcBorders>
                              <w:top w:val="single" w:sz="4" w:space="0" w:color="auto"/>
                              <w:left w:val="single" w:sz="4" w:space="0" w:color="auto"/>
                              <w:bottom w:val="single" w:sz="4" w:space="0" w:color="auto"/>
                              <w:right w:val="single" w:sz="4" w:space="0" w:color="auto"/>
                            </w:tcBorders>
                            <w:shd w:val="clear" w:color="auto" w:fill="auto"/>
                            <w:vAlign w:val="center"/>
                          </w:tcPr>
                          <w:p w14:paraId="59209A86"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市中心都市更新地區</w:t>
                            </w:r>
                          </w:p>
                        </w:tc>
                        <w:tc>
                          <w:tcPr>
                            <w:tcW w:w="1207" w:type="pct"/>
                            <w:vMerge w:val="restart"/>
                            <w:tcBorders>
                              <w:top w:val="single" w:sz="4" w:space="0" w:color="auto"/>
                              <w:left w:val="nil"/>
                              <w:right w:val="single" w:sz="4" w:space="0" w:color="auto"/>
                            </w:tcBorders>
                            <w:shd w:val="clear" w:color="auto" w:fill="auto"/>
                            <w:noWrap/>
                            <w:vAlign w:val="center"/>
                          </w:tcPr>
                          <w:p w14:paraId="52D4F7BF"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91年8月23日</w:t>
                            </w: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4F3137E6"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654,700</w:t>
                            </w:r>
                          </w:p>
                        </w:tc>
                      </w:tr>
                      <w:tr w:rsidR="00270BE7" w:rsidRPr="00653F59" w14:paraId="6542B51D" w14:textId="77777777" w:rsidTr="00123B47">
                        <w:trPr>
                          <w:trHeight w:val="340"/>
                          <w:jc w:val="center"/>
                        </w:trPr>
                        <w:tc>
                          <w:tcPr>
                            <w:tcW w:w="2752" w:type="pct"/>
                            <w:tcBorders>
                              <w:top w:val="single" w:sz="4" w:space="0" w:color="auto"/>
                              <w:left w:val="single" w:sz="4" w:space="0" w:color="auto"/>
                              <w:bottom w:val="single" w:sz="4" w:space="0" w:color="auto"/>
                              <w:right w:val="single" w:sz="4" w:space="0" w:color="auto"/>
                            </w:tcBorders>
                            <w:shd w:val="clear" w:color="auto" w:fill="auto"/>
                            <w:vAlign w:val="center"/>
                          </w:tcPr>
                          <w:p w14:paraId="0BC5A50F"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獅球嶺都市更新地區</w:t>
                            </w:r>
                          </w:p>
                        </w:tc>
                        <w:tc>
                          <w:tcPr>
                            <w:tcW w:w="1207" w:type="pct"/>
                            <w:vMerge/>
                            <w:tcBorders>
                              <w:left w:val="nil"/>
                              <w:right w:val="single" w:sz="4" w:space="0" w:color="auto"/>
                            </w:tcBorders>
                            <w:shd w:val="clear" w:color="auto" w:fill="auto"/>
                            <w:noWrap/>
                            <w:vAlign w:val="center"/>
                          </w:tcPr>
                          <w:p w14:paraId="3859EAAB"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6C8C8121"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310,300</w:t>
                            </w:r>
                          </w:p>
                        </w:tc>
                      </w:tr>
                      <w:tr w:rsidR="00270BE7" w:rsidRPr="00653F59" w14:paraId="4483B87E"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4B2B098D"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中山路都市更新地區</w:t>
                            </w:r>
                          </w:p>
                        </w:tc>
                        <w:tc>
                          <w:tcPr>
                            <w:tcW w:w="1207" w:type="pct"/>
                            <w:vMerge/>
                            <w:tcBorders>
                              <w:left w:val="nil"/>
                              <w:right w:val="single" w:sz="4" w:space="0" w:color="auto"/>
                            </w:tcBorders>
                            <w:shd w:val="clear" w:color="auto" w:fill="auto"/>
                            <w:noWrap/>
                            <w:vAlign w:val="center"/>
                          </w:tcPr>
                          <w:p w14:paraId="4D1A5544"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p>
                        </w:tc>
                        <w:tc>
                          <w:tcPr>
                            <w:tcW w:w="1041" w:type="pct"/>
                            <w:gridSpan w:val="2"/>
                            <w:tcBorders>
                              <w:top w:val="nil"/>
                              <w:left w:val="nil"/>
                              <w:bottom w:val="single" w:sz="4" w:space="0" w:color="auto"/>
                              <w:right w:val="single" w:sz="4" w:space="0" w:color="auto"/>
                            </w:tcBorders>
                            <w:shd w:val="clear" w:color="auto" w:fill="auto"/>
                            <w:noWrap/>
                            <w:vAlign w:val="center"/>
                          </w:tcPr>
                          <w:p w14:paraId="0645F2E4"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458,700</w:t>
                            </w:r>
                          </w:p>
                        </w:tc>
                      </w:tr>
                      <w:tr w:rsidR="00270BE7" w:rsidRPr="00653F59" w14:paraId="1FB0B586"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0C49A54D"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仙洞都市更新地區</w:t>
                            </w:r>
                          </w:p>
                        </w:tc>
                        <w:tc>
                          <w:tcPr>
                            <w:tcW w:w="1207" w:type="pct"/>
                            <w:vMerge/>
                            <w:tcBorders>
                              <w:left w:val="nil"/>
                              <w:right w:val="single" w:sz="4" w:space="0" w:color="auto"/>
                            </w:tcBorders>
                            <w:shd w:val="clear" w:color="auto" w:fill="auto"/>
                            <w:noWrap/>
                            <w:vAlign w:val="center"/>
                          </w:tcPr>
                          <w:p w14:paraId="00572131"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p>
                        </w:tc>
                        <w:tc>
                          <w:tcPr>
                            <w:tcW w:w="1041" w:type="pct"/>
                            <w:gridSpan w:val="2"/>
                            <w:tcBorders>
                              <w:top w:val="nil"/>
                              <w:left w:val="nil"/>
                              <w:bottom w:val="single" w:sz="4" w:space="0" w:color="auto"/>
                              <w:right w:val="single" w:sz="4" w:space="0" w:color="auto"/>
                            </w:tcBorders>
                            <w:shd w:val="clear" w:color="auto" w:fill="auto"/>
                            <w:noWrap/>
                            <w:vAlign w:val="center"/>
                          </w:tcPr>
                          <w:p w14:paraId="29A0FA57"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106,800</w:t>
                            </w:r>
                          </w:p>
                        </w:tc>
                      </w:tr>
                      <w:tr w:rsidR="00270BE7" w:rsidRPr="00653F59" w14:paraId="2FB64D12" w14:textId="77777777" w:rsidTr="00123B47">
                        <w:trPr>
                          <w:trHeight w:val="340"/>
                          <w:jc w:val="center"/>
                        </w:trPr>
                        <w:tc>
                          <w:tcPr>
                            <w:tcW w:w="2752" w:type="pct"/>
                            <w:tcBorders>
                              <w:top w:val="single" w:sz="4" w:space="0" w:color="auto"/>
                              <w:left w:val="single" w:sz="4" w:space="0" w:color="auto"/>
                              <w:bottom w:val="single" w:sz="4" w:space="0" w:color="auto"/>
                              <w:right w:val="single" w:sz="4" w:space="0" w:color="auto"/>
                            </w:tcBorders>
                            <w:shd w:val="clear" w:color="auto" w:fill="auto"/>
                            <w:vAlign w:val="center"/>
                          </w:tcPr>
                          <w:p w14:paraId="59309657"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八堵都市更新地區</w:t>
                            </w:r>
                          </w:p>
                        </w:tc>
                        <w:tc>
                          <w:tcPr>
                            <w:tcW w:w="1207" w:type="pct"/>
                            <w:vMerge/>
                            <w:tcBorders>
                              <w:left w:val="nil"/>
                              <w:bottom w:val="single" w:sz="4" w:space="0" w:color="auto"/>
                              <w:right w:val="single" w:sz="4" w:space="0" w:color="auto"/>
                            </w:tcBorders>
                            <w:shd w:val="clear" w:color="auto" w:fill="auto"/>
                            <w:noWrap/>
                            <w:vAlign w:val="center"/>
                          </w:tcPr>
                          <w:p w14:paraId="38047E71"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p>
                        </w:tc>
                        <w:tc>
                          <w:tcPr>
                            <w:tcW w:w="1041" w:type="pct"/>
                            <w:gridSpan w:val="2"/>
                            <w:tcBorders>
                              <w:top w:val="single" w:sz="4" w:space="0" w:color="auto"/>
                              <w:left w:val="nil"/>
                              <w:bottom w:val="single" w:sz="4" w:space="0" w:color="auto"/>
                              <w:right w:val="single" w:sz="4" w:space="0" w:color="auto"/>
                            </w:tcBorders>
                            <w:shd w:val="clear" w:color="auto" w:fill="auto"/>
                            <w:noWrap/>
                            <w:vAlign w:val="center"/>
                          </w:tcPr>
                          <w:p w14:paraId="1F73920A"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145,800</w:t>
                            </w:r>
                          </w:p>
                        </w:tc>
                      </w:tr>
                      <w:tr w:rsidR="00270BE7" w:rsidRPr="00653F59" w14:paraId="3C0B67E5"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7FB7714B"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東新街附近</w:t>
                            </w:r>
                          </w:p>
                        </w:tc>
                        <w:tc>
                          <w:tcPr>
                            <w:tcW w:w="1207" w:type="pct"/>
                            <w:tcBorders>
                              <w:top w:val="nil"/>
                              <w:left w:val="nil"/>
                              <w:bottom w:val="single" w:sz="4" w:space="0" w:color="auto"/>
                              <w:right w:val="single" w:sz="4" w:space="0" w:color="auto"/>
                            </w:tcBorders>
                            <w:shd w:val="clear" w:color="auto" w:fill="auto"/>
                            <w:noWrap/>
                            <w:vAlign w:val="center"/>
                          </w:tcPr>
                          <w:p w14:paraId="3B824E92"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100年10月5日</w:t>
                            </w:r>
                          </w:p>
                        </w:tc>
                        <w:tc>
                          <w:tcPr>
                            <w:tcW w:w="1041" w:type="pct"/>
                            <w:gridSpan w:val="2"/>
                            <w:tcBorders>
                              <w:top w:val="nil"/>
                              <w:left w:val="nil"/>
                              <w:bottom w:val="single" w:sz="4" w:space="0" w:color="auto"/>
                              <w:right w:val="single" w:sz="4" w:space="0" w:color="auto"/>
                            </w:tcBorders>
                            <w:shd w:val="clear" w:color="auto" w:fill="auto"/>
                            <w:noWrap/>
                            <w:vAlign w:val="center"/>
                          </w:tcPr>
                          <w:p w14:paraId="110D087D"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19,450</w:t>
                            </w:r>
                          </w:p>
                        </w:tc>
                      </w:tr>
                      <w:tr w:rsidR="00270BE7" w:rsidRPr="00653F59" w14:paraId="2C0A8BC9"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1C9D96C8"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安樂一期國宅社區3號</w:t>
                            </w:r>
                          </w:p>
                        </w:tc>
                        <w:tc>
                          <w:tcPr>
                            <w:tcW w:w="1207" w:type="pct"/>
                            <w:tcBorders>
                              <w:top w:val="nil"/>
                              <w:left w:val="nil"/>
                              <w:bottom w:val="single" w:sz="4" w:space="0" w:color="auto"/>
                              <w:right w:val="single" w:sz="4" w:space="0" w:color="auto"/>
                            </w:tcBorders>
                            <w:shd w:val="clear" w:color="auto" w:fill="auto"/>
                            <w:noWrap/>
                            <w:vAlign w:val="center"/>
                          </w:tcPr>
                          <w:p w14:paraId="64AE4148"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102年5月27日</w:t>
                            </w:r>
                          </w:p>
                        </w:tc>
                        <w:tc>
                          <w:tcPr>
                            <w:tcW w:w="1041" w:type="pct"/>
                            <w:gridSpan w:val="2"/>
                            <w:tcBorders>
                              <w:top w:val="nil"/>
                              <w:left w:val="nil"/>
                              <w:bottom w:val="single" w:sz="4" w:space="0" w:color="auto"/>
                              <w:right w:val="single" w:sz="4" w:space="0" w:color="auto"/>
                            </w:tcBorders>
                            <w:shd w:val="clear" w:color="auto" w:fill="auto"/>
                            <w:noWrap/>
                            <w:vAlign w:val="center"/>
                          </w:tcPr>
                          <w:p w14:paraId="0C0B6411"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12,078</w:t>
                            </w:r>
                          </w:p>
                        </w:tc>
                      </w:tr>
                      <w:tr w:rsidR="00270BE7" w:rsidRPr="00653F59" w14:paraId="0EC6B55F"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2BA16CEC"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西定路西側更新地區</w:t>
                            </w:r>
                          </w:p>
                        </w:tc>
                        <w:tc>
                          <w:tcPr>
                            <w:tcW w:w="1207" w:type="pct"/>
                            <w:tcBorders>
                              <w:top w:val="nil"/>
                              <w:left w:val="nil"/>
                              <w:bottom w:val="single" w:sz="4" w:space="0" w:color="auto"/>
                              <w:right w:val="single" w:sz="4" w:space="0" w:color="auto"/>
                            </w:tcBorders>
                            <w:shd w:val="clear" w:color="auto" w:fill="auto"/>
                            <w:noWrap/>
                            <w:vAlign w:val="center"/>
                          </w:tcPr>
                          <w:p w14:paraId="6ADC5779"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103年6月25日</w:t>
                            </w:r>
                          </w:p>
                        </w:tc>
                        <w:tc>
                          <w:tcPr>
                            <w:tcW w:w="1041" w:type="pct"/>
                            <w:gridSpan w:val="2"/>
                            <w:tcBorders>
                              <w:top w:val="nil"/>
                              <w:left w:val="nil"/>
                              <w:bottom w:val="single" w:sz="4" w:space="0" w:color="auto"/>
                              <w:right w:val="single" w:sz="4" w:space="0" w:color="auto"/>
                            </w:tcBorders>
                            <w:shd w:val="clear" w:color="auto" w:fill="auto"/>
                            <w:noWrap/>
                            <w:vAlign w:val="center"/>
                          </w:tcPr>
                          <w:p w14:paraId="2214B093"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21,600</w:t>
                            </w:r>
                          </w:p>
                        </w:tc>
                      </w:tr>
                      <w:tr w:rsidR="00270BE7" w:rsidRPr="00653F59" w14:paraId="23DEFEEC"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7828B94D"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港灣段三小段1-11地號等29筆土地</w:t>
                            </w:r>
                          </w:p>
                        </w:tc>
                        <w:tc>
                          <w:tcPr>
                            <w:tcW w:w="1207" w:type="pct"/>
                            <w:tcBorders>
                              <w:top w:val="nil"/>
                              <w:left w:val="nil"/>
                              <w:bottom w:val="single" w:sz="4" w:space="0" w:color="auto"/>
                              <w:right w:val="single" w:sz="4" w:space="0" w:color="auto"/>
                            </w:tcBorders>
                            <w:shd w:val="clear" w:color="auto" w:fill="auto"/>
                            <w:noWrap/>
                            <w:vAlign w:val="center"/>
                          </w:tcPr>
                          <w:p w14:paraId="4D59BD3A"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113年7月8日</w:t>
                            </w:r>
                          </w:p>
                        </w:tc>
                        <w:tc>
                          <w:tcPr>
                            <w:tcW w:w="1041" w:type="pct"/>
                            <w:gridSpan w:val="2"/>
                            <w:tcBorders>
                              <w:top w:val="nil"/>
                              <w:left w:val="nil"/>
                              <w:bottom w:val="single" w:sz="4" w:space="0" w:color="auto"/>
                              <w:right w:val="single" w:sz="4" w:space="0" w:color="auto"/>
                            </w:tcBorders>
                            <w:shd w:val="clear" w:color="auto" w:fill="auto"/>
                            <w:noWrap/>
                            <w:vAlign w:val="center"/>
                          </w:tcPr>
                          <w:p w14:paraId="06BD3676"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6,461</w:t>
                            </w:r>
                          </w:p>
                        </w:tc>
                      </w:tr>
                      <w:tr w:rsidR="00270BE7" w:rsidRPr="00653F59" w14:paraId="1B97029C" w14:textId="77777777" w:rsidTr="00123B47">
                        <w:trPr>
                          <w:trHeight w:val="340"/>
                          <w:jc w:val="center"/>
                        </w:trPr>
                        <w:tc>
                          <w:tcPr>
                            <w:tcW w:w="2752" w:type="pct"/>
                            <w:tcBorders>
                              <w:top w:val="nil"/>
                              <w:left w:val="single" w:sz="4" w:space="0" w:color="auto"/>
                              <w:bottom w:val="single" w:sz="4" w:space="0" w:color="auto"/>
                              <w:right w:val="single" w:sz="4" w:space="0" w:color="auto"/>
                            </w:tcBorders>
                            <w:shd w:val="clear" w:color="auto" w:fill="auto"/>
                            <w:vAlign w:val="center"/>
                          </w:tcPr>
                          <w:p w14:paraId="3CE66419" w14:textId="77777777" w:rsidR="00270BE7" w:rsidRPr="00653F59" w:rsidRDefault="00270BE7" w:rsidP="00085E1D">
                            <w:pPr>
                              <w:spacing w:line="200" w:lineRule="exact"/>
                              <w:rPr>
                                <w:rFonts w:ascii="標楷體" w:hAnsi="標楷體" w:cs="新細明體"/>
                                <w:color w:val="000000"/>
                                <w:sz w:val="20"/>
                              </w:rPr>
                            </w:pPr>
                            <w:r w:rsidRPr="00653F59">
                              <w:rPr>
                                <w:rFonts w:ascii="標楷體" w:hAnsi="標楷體" w:cs="新細明體" w:hint="eastAsia"/>
                                <w:color w:val="000000"/>
                                <w:sz w:val="20"/>
                              </w:rPr>
                              <w:t>安國段1-259地號等15筆土地</w:t>
                            </w:r>
                          </w:p>
                        </w:tc>
                        <w:tc>
                          <w:tcPr>
                            <w:tcW w:w="1207" w:type="pct"/>
                            <w:tcBorders>
                              <w:top w:val="nil"/>
                              <w:left w:val="nil"/>
                              <w:bottom w:val="single" w:sz="4" w:space="0" w:color="auto"/>
                              <w:right w:val="single" w:sz="4" w:space="0" w:color="auto"/>
                            </w:tcBorders>
                            <w:shd w:val="clear" w:color="auto" w:fill="auto"/>
                            <w:noWrap/>
                            <w:vAlign w:val="center"/>
                          </w:tcPr>
                          <w:p w14:paraId="6D9AEE0B" w14:textId="77777777" w:rsidR="00270BE7" w:rsidRPr="008F42F4" w:rsidRDefault="00270BE7" w:rsidP="00085E1D">
                            <w:pPr>
                              <w:overflowPunct w:val="0"/>
                              <w:spacing w:line="200" w:lineRule="exact"/>
                              <w:jc w:val="distribute"/>
                              <w:rPr>
                                <w:rFonts w:ascii="標楷體" w:hAnsi="標楷體" w:cs="新細明體"/>
                                <w:color w:val="000000"/>
                                <w:spacing w:val="-4"/>
                                <w:sz w:val="20"/>
                              </w:rPr>
                            </w:pPr>
                            <w:r w:rsidRPr="008F42F4">
                              <w:rPr>
                                <w:rFonts w:ascii="標楷體" w:hAnsi="標楷體" w:cs="新細明體" w:hint="eastAsia"/>
                                <w:color w:val="000000"/>
                                <w:spacing w:val="-4"/>
                                <w:sz w:val="20"/>
                              </w:rPr>
                              <w:t>113年7月9日</w:t>
                            </w:r>
                          </w:p>
                        </w:tc>
                        <w:tc>
                          <w:tcPr>
                            <w:tcW w:w="1041" w:type="pct"/>
                            <w:gridSpan w:val="2"/>
                            <w:tcBorders>
                              <w:top w:val="nil"/>
                              <w:left w:val="nil"/>
                              <w:bottom w:val="single" w:sz="4" w:space="0" w:color="auto"/>
                              <w:right w:val="single" w:sz="4" w:space="0" w:color="auto"/>
                            </w:tcBorders>
                            <w:shd w:val="clear" w:color="auto" w:fill="auto"/>
                            <w:noWrap/>
                            <w:vAlign w:val="center"/>
                          </w:tcPr>
                          <w:p w14:paraId="6BAB0977" w14:textId="77777777" w:rsidR="00270BE7" w:rsidRPr="00653F59" w:rsidRDefault="00270BE7" w:rsidP="00085E1D">
                            <w:pPr>
                              <w:spacing w:line="200" w:lineRule="exact"/>
                              <w:jc w:val="right"/>
                              <w:rPr>
                                <w:rFonts w:ascii="標楷體" w:hAnsi="標楷體" w:cs="新細明體"/>
                                <w:color w:val="000000"/>
                                <w:sz w:val="20"/>
                              </w:rPr>
                            </w:pPr>
                            <w:r w:rsidRPr="00653F59">
                              <w:rPr>
                                <w:rFonts w:ascii="標楷體" w:hAnsi="標楷體" w:cs="新細明體" w:hint="eastAsia"/>
                                <w:color w:val="000000"/>
                                <w:sz w:val="20"/>
                              </w:rPr>
                              <w:t>6,366</w:t>
                            </w:r>
                          </w:p>
                        </w:tc>
                      </w:tr>
                      <w:tr w:rsidR="00270BE7" w:rsidRPr="00653F59" w14:paraId="3FBF412E" w14:textId="77777777" w:rsidTr="005A2027">
                        <w:trPr>
                          <w:gridAfter w:val="1"/>
                          <w:wAfter w:w="68" w:type="pct"/>
                          <w:trHeight w:val="340"/>
                          <w:jc w:val="center"/>
                        </w:trPr>
                        <w:tc>
                          <w:tcPr>
                            <w:tcW w:w="4932" w:type="pct"/>
                            <w:gridSpan w:val="3"/>
                            <w:tcBorders>
                              <w:top w:val="single" w:sz="4" w:space="0" w:color="auto"/>
                            </w:tcBorders>
                            <w:shd w:val="clear" w:color="auto" w:fill="auto"/>
                            <w:vAlign w:val="center"/>
                          </w:tcPr>
                          <w:p w14:paraId="0B4BCF33" w14:textId="77777777" w:rsidR="00270BE7" w:rsidRPr="006F53CF" w:rsidRDefault="00270BE7" w:rsidP="002C1D62">
                            <w:pPr>
                              <w:spacing w:line="240" w:lineRule="exact"/>
                              <w:jc w:val="both"/>
                              <w:rPr>
                                <w:rFonts w:ascii="標楷體" w:hAnsi="標楷體" w:cs="新細明體"/>
                                <w:sz w:val="18"/>
                                <w:szCs w:val="18"/>
                              </w:rPr>
                            </w:pPr>
                            <w:r w:rsidRPr="00E47BDD">
                              <w:rPr>
                                <w:rFonts w:ascii="標楷體" w:hAnsi="標楷體" w:cs="新細明體" w:hint="eastAsia"/>
                                <w:sz w:val="18"/>
                                <w:szCs w:val="18"/>
                              </w:rPr>
                              <w:t>資料來源：整理自內政部國土管理署都市更新入口網。</w:t>
                            </w:r>
                          </w:p>
                          <w:p w14:paraId="765897AA" w14:textId="77777777" w:rsidR="00270BE7" w:rsidRPr="00653F59" w:rsidRDefault="00270BE7" w:rsidP="002C1D62">
                            <w:pPr>
                              <w:spacing w:line="240" w:lineRule="exact"/>
                              <w:jc w:val="right"/>
                              <w:rPr>
                                <w:rFonts w:ascii="標楷體" w:hAnsi="標楷體" w:cs="新細明體"/>
                                <w:color w:val="000000"/>
                                <w:sz w:val="20"/>
                              </w:rPr>
                            </w:pPr>
                          </w:p>
                        </w:tc>
                      </w:tr>
                    </w:tbl>
                    <w:p w14:paraId="27345542" w14:textId="77777777" w:rsidR="00270BE7" w:rsidRPr="002C1D62" w:rsidRDefault="00270BE7" w:rsidP="000105AF"/>
                  </w:txbxContent>
                </v:textbox>
                <w10:wrap type="tight" anchorx="margin"/>
              </v:shape>
            </w:pict>
          </mc:Fallback>
        </mc:AlternateContent>
      </w:r>
      <w:r w:rsidRPr="006A079B">
        <w:rPr>
          <w:rFonts w:ascii="標楷體" w:hAnsi="標楷體" w:hint="eastAsia"/>
          <w:bCs/>
          <w:spacing w:val="-1"/>
        </w:rPr>
        <w:t>且非1樓者占比亦有31.98％，部分老舊建築物已未符合都市應有機能；又基隆市91至113年間已陸續劃設市中心等</w:t>
      </w:r>
      <w:r w:rsidRPr="006A079B">
        <w:rPr>
          <w:rFonts w:ascii="標楷體" w:hAnsi="標楷體"/>
          <w:bCs/>
          <w:spacing w:val="-1"/>
        </w:rPr>
        <w:t>10</w:t>
      </w:r>
      <w:r w:rsidRPr="006A079B">
        <w:rPr>
          <w:rFonts w:ascii="標楷體" w:hAnsi="標楷體" w:hint="eastAsia"/>
          <w:bCs/>
          <w:spacing w:val="-1"/>
        </w:rPr>
        <w:t>處更新地區</w:t>
      </w:r>
      <w:r w:rsidR="00831964">
        <w:rPr>
          <w:rFonts w:ascii="標楷體" w:hAnsi="標楷體" w:hint="eastAsia"/>
          <w:bCs/>
          <w:spacing w:val="-1"/>
        </w:rPr>
        <w:t>（</w:t>
      </w:r>
      <w:r w:rsidRPr="00F72CF9">
        <w:rPr>
          <w:rFonts w:ascii="標楷體" w:hAnsi="標楷體" w:hint="eastAsia"/>
          <w:bCs/>
          <w:spacing w:val="-1"/>
        </w:rPr>
        <w:t>表</w:t>
      </w:r>
      <w:r w:rsidR="00F72CF9" w:rsidRPr="00F72CF9">
        <w:rPr>
          <w:rFonts w:ascii="標楷體" w:hAnsi="標楷體"/>
          <w:bCs/>
          <w:spacing w:val="-1"/>
        </w:rPr>
        <w:t>6</w:t>
      </w:r>
      <w:r w:rsidR="00831964">
        <w:rPr>
          <w:rFonts w:ascii="標楷體" w:hAnsi="標楷體" w:hint="eastAsia"/>
          <w:bCs/>
          <w:spacing w:val="-1"/>
        </w:rPr>
        <w:t>）</w:t>
      </w:r>
      <w:r w:rsidRPr="00F72CF9">
        <w:rPr>
          <w:rFonts w:ascii="標楷體" w:hAnsi="標楷體" w:hint="eastAsia"/>
          <w:bCs/>
          <w:spacing w:val="-1"/>
        </w:rPr>
        <w:t>，</w:t>
      </w:r>
      <w:r w:rsidRPr="006A079B">
        <w:rPr>
          <w:rFonts w:ascii="標楷體" w:hAnsi="標楷體" w:hint="eastAsia"/>
          <w:bCs/>
          <w:spacing w:val="-1"/>
        </w:rPr>
        <w:t>主要分布於基隆港周邊、獅球嶺、仙洞地區、基隆車站及牛稠港以西、八堵車站周邊等，其中除</w:t>
      </w:r>
      <w:r w:rsidRPr="006A079B">
        <w:rPr>
          <w:rFonts w:ascii="標楷體" w:hAnsi="標楷體"/>
          <w:bCs/>
          <w:spacing w:val="-1"/>
        </w:rPr>
        <w:t>113</w:t>
      </w:r>
      <w:r w:rsidRPr="006A079B">
        <w:rPr>
          <w:rFonts w:ascii="標楷體" w:hAnsi="標楷體" w:hint="eastAsia"/>
          <w:bCs/>
          <w:spacing w:val="-1"/>
        </w:rPr>
        <w:t>年</w:t>
      </w:r>
      <w:r w:rsidRPr="006A079B">
        <w:rPr>
          <w:rFonts w:ascii="標楷體" w:hAnsi="標楷體"/>
          <w:bCs/>
          <w:spacing w:val="-1"/>
        </w:rPr>
        <w:t>7</w:t>
      </w:r>
      <w:r w:rsidRPr="006A079B">
        <w:rPr>
          <w:rFonts w:ascii="標楷體" w:hAnsi="標楷體" w:hint="eastAsia"/>
          <w:bCs/>
          <w:spacing w:val="-1"/>
        </w:rPr>
        <w:t>月</w:t>
      </w:r>
      <w:r>
        <w:rPr>
          <w:rFonts w:ascii="標楷體" w:hAnsi="標楷體" w:hint="eastAsia"/>
          <w:bCs/>
          <w:spacing w:val="-1"/>
        </w:rPr>
        <w:t>間</w:t>
      </w:r>
      <w:r w:rsidRPr="006A079B">
        <w:rPr>
          <w:rFonts w:ascii="標楷體" w:hAnsi="標楷體" w:hint="eastAsia"/>
          <w:bCs/>
          <w:spacing w:val="-1"/>
        </w:rPr>
        <w:t>劃設</w:t>
      </w:r>
      <w:r w:rsidRPr="006A079B">
        <w:rPr>
          <w:rFonts w:ascii="標楷體" w:hAnsi="標楷體"/>
          <w:bCs/>
          <w:spacing w:val="-1"/>
        </w:rPr>
        <w:t>2</w:t>
      </w:r>
      <w:r w:rsidRPr="006A079B">
        <w:rPr>
          <w:rFonts w:ascii="標楷體" w:hAnsi="標楷體" w:hint="eastAsia"/>
          <w:bCs/>
          <w:spacing w:val="-1"/>
        </w:rPr>
        <w:t>案，刻正辦理招商規劃，將徵求實施者或廠商進行都市更新實際作業外，其餘</w:t>
      </w:r>
      <w:r w:rsidRPr="006A079B">
        <w:rPr>
          <w:rFonts w:ascii="標楷體" w:hAnsi="標楷體"/>
          <w:bCs/>
          <w:spacing w:val="-1"/>
        </w:rPr>
        <w:t>8</w:t>
      </w:r>
      <w:r w:rsidRPr="006A079B">
        <w:rPr>
          <w:rFonts w:ascii="標楷體" w:hAnsi="標楷體" w:hint="eastAsia"/>
          <w:bCs/>
          <w:spacing w:val="-1"/>
        </w:rPr>
        <w:t>處劃設更新地區迄今</w:t>
      </w:r>
      <w:r w:rsidR="00F847A7">
        <w:rPr>
          <w:rFonts w:ascii="標楷體" w:hAnsi="標楷體" w:hint="eastAsia"/>
          <w:bCs/>
          <w:spacing w:val="-1"/>
        </w:rPr>
        <w:t>（</w:t>
      </w:r>
      <w:r w:rsidRPr="006A079B">
        <w:rPr>
          <w:rFonts w:ascii="標楷體" w:hAnsi="標楷體"/>
          <w:bCs/>
          <w:spacing w:val="-1"/>
        </w:rPr>
        <w:t>113</w:t>
      </w:r>
      <w:r w:rsidRPr="006A079B">
        <w:rPr>
          <w:rFonts w:ascii="標楷體" w:hAnsi="標楷體" w:hint="eastAsia"/>
          <w:bCs/>
          <w:spacing w:val="-1"/>
        </w:rPr>
        <w:t>年</w:t>
      </w:r>
      <w:r>
        <w:rPr>
          <w:rFonts w:ascii="標楷體" w:hAnsi="標楷體" w:hint="eastAsia"/>
          <w:bCs/>
          <w:spacing w:val="-1"/>
        </w:rPr>
        <w:t>10月</w:t>
      </w:r>
      <w:r w:rsidRPr="006A079B">
        <w:rPr>
          <w:rFonts w:ascii="標楷體" w:hAnsi="標楷體" w:hint="eastAsia"/>
          <w:bCs/>
          <w:spacing w:val="-1"/>
        </w:rPr>
        <w:t>底</w:t>
      </w:r>
      <w:r w:rsidR="00F847A7">
        <w:rPr>
          <w:rFonts w:ascii="標楷體" w:hAnsi="標楷體" w:hint="eastAsia"/>
          <w:bCs/>
          <w:spacing w:val="-1"/>
        </w:rPr>
        <w:t>）</w:t>
      </w:r>
      <w:r w:rsidRPr="006A079B">
        <w:rPr>
          <w:rFonts w:ascii="標楷體" w:hAnsi="標楷體" w:hint="eastAsia"/>
          <w:bCs/>
          <w:spacing w:val="-1"/>
        </w:rPr>
        <w:t>均逾</w:t>
      </w:r>
      <w:r w:rsidRPr="006A079B">
        <w:rPr>
          <w:rFonts w:ascii="標楷體" w:hAnsi="標楷體"/>
          <w:bCs/>
          <w:spacing w:val="-1"/>
        </w:rPr>
        <w:t>10</w:t>
      </w:r>
      <w:r w:rsidRPr="006A079B">
        <w:rPr>
          <w:rFonts w:ascii="標楷體" w:hAnsi="標楷體" w:hint="eastAsia"/>
          <w:bCs/>
          <w:spacing w:val="-1"/>
        </w:rPr>
        <w:t>年，甚有</w:t>
      </w:r>
      <w:r w:rsidRPr="006A079B">
        <w:rPr>
          <w:rFonts w:ascii="標楷體" w:hAnsi="標楷體"/>
          <w:bCs/>
          <w:spacing w:val="-1"/>
        </w:rPr>
        <w:t>5</w:t>
      </w:r>
      <w:r w:rsidRPr="006A079B">
        <w:rPr>
          <w:rFonts w:ascii="標楷體" w:hAnsi="標楷體" w:hint="eastAsia"/>
          <w:bCs/>
          <w:spacing w:val="-1"/>
        </w:rPr>
        <w:t>處面積約</w:t>
      </w:r>
      <w:r w:rsidRPr="006A079B">
        <w:rPr>
          <w:rFonts w:ascii="標楷體" w:hAnsi="標楷體"/>
          <w:bCs/>
          <w:spacing w:val="-1"/>
        </w:rPr>
        <w:t>167</w:t>
      </w:r>
      <w:r w:rsidRPr="006A079B">
        <w:rPr>
          <w:rFonts w:ascii="標楷體" w:hAnsi="標楷體" w:hint="eastAsia"/>
          <w:bCs/>
          <w:spacing w:val="-1"/>
        </w:rPr>
        <w:t>公頃，占劃設更新地區總面積</w:t>
      </w:r>
      <w:r w:rsidRPr="006A079B">
        <w:rPr>
          <w:rFonts w:ascii="標楷體" w:hAnsi="標楷體"/>
          <w:bCs/>
          <w:spacing w:val="-1"/>
        </w:rPr>
        <w:t>174</w:t>
      </w:r>
      <w:r w:rsidRPr="006A079B">
        <w:rPr>
          <w:rFonts w:ascii="標楷體" w:hAnsi="標楷體" w:hint="eastAsia"/>
          <w:bCs/>
          <w:spacing w:val="-1"/>
        </w:rPr>
        <w:t>公頃之</w:t>
      </w:r>
      <w:r w:rsidRPr="006A079B">
        <w:rPr>
          <w:rFonts w:ascii="標楷體" w:hAnsi="標楷體"/>
          <w:bCs/>
          <w:spacing w:val="-1"/>
        </w:rPr>
        <w:t>96.21</w:t>
      </w:r>
      <w:r w:rsidRPr="006A079B">
        <w:rPr>
          <w:rFonts w:ascii="標楷體" w:hAnsi="標楷體" w:hint="eastAsia"/>
          <w:bCs/>
          <w:spacing w:val="-1"/>
        </w:rPr>
        <w:t>％，</w:t>
      </w:r>
      <w:r>
        <w:rPr>
          <w:rFonts w:ascii="標楷體" w:hAnsi="標楷體" w:hint="eastAsia"/>
          <w:bCs/>
          <w:spacing w:val="-1"/>
        </w:rPr>
        <w:t>已</w:t>
      </w:r>
      <w:r w:rsidRPr="006A079B">
        <w:rPr>
          <w:rFonts w:ascii="標楷體" w:hAnsi="標楷體" w:hint="eastAsia"/>
          <w:bCs/>
          <w:spacing w:val="-1"/>
        </w:rPr>
        <w:t>逾</w:t>
      </w:r>
      <w:r w:rsidRPr="006A079B">
        <w:rPr>
          <w:rFonts w:ascii="標楷體" w:hAnsi="標楷體"/>
          <w:bCs/>
          <w:spacing w:val="-1"/>
        </w:rPr>
        <w:t>20</w:t>
      </w:r>
      <w:r w:rsidRPr="006A079B">
        <w:rPr>
          <w:rFonts w:ascii="標楷體" w:hAnsi="標楷體" w:hint="eastAsia"/>
          <w:bCs/>
          <w:spacing w:val="-1"/>
        </w:rPr>
        <w:t>年尚無實際推動進程，亦未依現行整體都市發展需求滾動檢討；再者經運用地理資訊系統分析基隆市10處更新地區及屋齡超過50年住宅點位，核有田寮河沿岸、鄰近七堵車站、暖暖車站地區、正義路、中船路、西定路、安一路、南榮路</w:t>
      </w:r>
      <w:r w:rsidR="004523F1" w:rsidRPr="006A079B">
        <w:rPr>
          <w:rFonts w:ascii="標楷體" w:hAnsi="標楷體" w:hint="eastAsia"/>
          <w:bCs/>
          <w:spacing w:val="-1"/>
        </w:rPr>
        <w:t>等</w:t>
      </w:r>
      <w:r w:rsidRPr="006A079B">
        <w:rPr>
          <w:rFonts w:ascii="標楷體" w:hAnsi="標楷體" w:hint="eastAsia"/>
          <w:bCs/>
          <w:spacing w:val="-1"/>
        </w:rPr>
        <w:t>周邊存有部分老舊建築物密集情形，</w:t>
      </w:r>
      <w:r>
        <w:rPr>
          <w:rFonts w:ascii="標楷體" w:hAnsi="標楷體" w:hint="eastAsia"/>
          <w:bCs/>
          <w:spacing w:val="-1"/>
        </w:rPr>
        <w:t>然</w:t>
      </w:r>
      <w:r w:rsidRPr="006A079B">
        <w:rPr>
          <w:rFonts w:ascii="標楷體" w:hAnsi="標楷體" w:hint="eastAsia"/>
          <w:bCs/>
          <w:spacing w:val="-1"/>
        </w:rPr>
        <w:t>尚</w:t>
      </w:r>
      <w:r w:rsidR="004523F1">
        <w:rPr>
          <w:rFonts w:ascii="標楷體" w:hAnsi="標楷體" w:hint="eastAsia"/>
          <w:bCs/>
          <w:spacing w:val="-1"/>
        </w:rPr>
        <w:t>無</w:t>
      </w:r>
      <w:r w:rsidRPr="006A079B">
        <w:rPr>
          <w:rFonts w:ascii="標楷體" w:hAnsi="標楷體" w:hint="eastAsia"/>
          <w:bCs/>
          <w:spacing w:val="-1"/>
        </w:rPr>
        <w:t>劃設更新地區整體規劃等情</w:t>
      </w:r>
      <w:r>
        <w:rPr>
          <w:rFonts w:ascii="標楷體" w:hAnsi="標楷體" w:hint="eastAsia"/>
          <w:bCs/>
          <w:spacing w:val="-1"/>
        </w:rPr>
        <w:t>。以上，經函</w:t>
      </w:r>
      <w:r w:rsidRPr="006A079B">
        <w:rPr>
          <w:rFonts w:ascii="標楷體" w:hAnsi="標楷體" w:hint="eastAsia"/>
          <w:bCs/>
          <w:spacing w:val="-1"/>
        </w:rPr>
        <w:t>請</w:t>
      </w:r>
      <w:r>
        <w:rPr>
          <w:rFonts w:ascii="標楷體" w:hAnsi="標楷體" w:hint="eastAsia"/>
          <w:bCs/>
          <w:spacing w:val="-1"/>
        </w:rPr>
        <w:t>市政府</w:t>
      </w:r>
      <w:r w:rsidRPr="006A079B">
        <w:rPr>
          <w:rFonts w:ascii="標楷體" w:hAnsi="標楷體" w:hint="eastAsia"/>
          <w:bCs/>
          <w:spacing w:val="-1"/>
        </w:rPr>
        <w:t>注意審慎評估都市整體發展需求，滾動檢討調整劃設更新地區或變更都市更新計畫，以改善市民居住環境及景觀。</w:t>
      </w:r>
      <w:r>
        <w:rPr>
          <w:rFonts w:ascii="標楷體" w:hAnsi="標楷體" w:hint="eastAsia"/>
          <w:bCs/>
        </w:rPr>
        <w:t>據復：基隆市土地價值較低，影響容積獎勵誘</w:t>
      </w:r>
      <w:r w:rsidRPr="00A870D9">
        <w:rPr>
          <w:rFonts w:ascii="標楷體" w:hAnsi="標楷體" w:hint="eastAsia"/>
          <w:bCs/>
          <w:spacing w:val="-2"/>
        </w:rPr>
        <w:t>因，推動進程緩慢，後續將配合都市發展政策，滾動檢討調整都市更新計畫；又住宅屋齡超過30年者，經評估配合重大公共建設或更新意願整合程度較高區域優先推動，目前已研擬田寮河沿岸劃定更新地區暨訂定更新計畫草案，預計114年底前發布實施。</w:t>
      </w:r>
    </w:p>
    <w:p w14:paraId="4BF572D1" w14:textId="2E6C243B" w:rsidR="009E28C0" w:rsidRDefault="009E28C0" w:rsidP="009E28C0">
      <w:pPr>
        <w:overflowPunct w:val="0"/>
        <w:snapToGrid w:val="0"/>
        <w:spacing w:line="460" w:lineRule="exact"/>
        <w:ind w:firstLineChars="200" w:firstLine="494"/>
        <w:jc w:val="both"/>
        <w:rPr>
          <w:rFonts w:ascii="標楷體" w:hAnsi="標楷體"/>
        </w:rPr>
      </w:pPr>
      <w:r>
        <w:rPr>
          <w:rFonts w:ascii="標楷體" w:hAnsi="標楷體" w:hint="eastAsia"/>
          <w:b/>
          <w:bCs/>
        </w:rPr>
        <w:t>2.</w:t>
      </w:r>
      <w:r w:rsidRPr="00E47BDD">
        <w:rPr>
          <w:rFonts w:ascii="標楷體" w:hAnsi="標楷體" w:hint="eastAsia"/>
          <w:b/>
          <w:bCs/>
        </w:rPr>
        <w:t>持續辦理政府主導都市更新案件，惟先期規劃或更新計畫推動多年均無具體進展，又部分經評估優先推動公有潛力基地尚有諸多待辦事項</w:t>
      </w:r>
      <w:r>
        <w:rPr>
          <w:rFonts w:ascii="標楷體" w:hAnsi="標楷體" w:hint="eastAsia"/>
          <w:b/>
          <w:bCs/>
        </w:rPr>
        <w:t>：</w:t>
      </w:r>
      <w:r w:rsidRPr="001B2277">
        <w:rPr>
          <w:rFonts w:ascii="標楷體" w:hAnsi="標楷體" w:hint="eastAsia"/>
        </w:rPr>
        <w:t>內政部國土管理署都市更新入口網站列有95至108年間</w:t>
      </w:r>
      <w:r>
        <w:rPr>
          <w:rFonts w:ascii="標楷體" w:hAnsi="標楷體" w:hint="eastAsia"/>
        </w:rPr>
        <w:t>市政</w:t>
      </w:r>
      <w:r w:rsidRPr="001B2277">
        <w:rPr>
          <w:rFonts w:ascii="標楷體" w:hAnsi="標楷體" w:hint="eastAsia"/>
        </w:rPr>
        <w:t>府主導</w:t>
      </w:r>
      <w:r w:rsidR="002066AA">
        <w:rPr>
          <w:rFonts w:ascii="標楷體" w:hAnsi="標楷體" w:hint="eastAsia"/>
        </w:rPr>
        <w:t>都市</w:t>
      </w:r>
      <w:r w:rsidRPr="001B2277">
        <w:rPr>
          <w:rFonts w:ascii="標楷體" w:hAnsi="標楷體" w:hint="eastAsia"/>
        </w:rPr>
        <w:t>更新12案</w:t>
      </w:r>
      <w:r w:rsidR="00CA64EE">
        <w:rPr>
          <w:rFonts w:ascii="標楷體" w:hAnsi="標楷體" w:hint="eastAsia"/>
        </w:rPr>
        <w:t>之</w:t>
      </w:r>
      <w:r w:rsidRPr="001B2277">
        <w:rPr>
          <w:rFonts w:ascii="標楷體" w:hAnsi="標楷體" w:hint="eastAsia"/>
        </w:rPr>
        <w:t>先期規劃或更新計畫，其中11案已</w:t>
      </w:r>
      <w:r w:rsidR="00CA64EE">
        <w:rPr>
          <w:rFonts w:ascii="標楷體" w:hAnsi="標楷體" w:hint="eastAsia"/>
        </w:rPr>
        <w:t>辦</w:t>
      </w:r>
      <w:r w:rsidRPr="001B2277">
        <w:rPr>
          <w:rFonts w:ascii="標楷體" w:hAnsi="標楷體" w:hint="eastAsia"/>
        </w:rPr>
        <w:t>結，惟</w:t>
      </w:r>
      <w:r w:rsidR="00CA64EE">
        <w:rPr>
          <w:rFonts w:ascii="標楷體" w:hAnsi="標楷體" w:hint="eastAsia"/>
        </w:rPr>
        <w:t>後續</w:t>
      </w:r>
      <w:r w:rsidRPr="001B2277">
        <w:rPr>
          <w:rFonts w:ascii="標楷體" w:hAnsi="標楷體" w:hint="eastAsia"/>
        </w:rPr>
        <w:t>可行性或推動成果均未見參採或賡續</w:t>
      </w:r>
      <w:r w:rsidR="00CA64EE">
        <w:rPr>
          <w:rFonts w:ascii="標楷體" w:hAnsi="標楷體" w:hint="eastAsia"/>
        </w:rPr>
        <w:t>辦理</w:t>
      </w:r>
      <w:r w:rsidRPr="001B2277">
        <w:rPr>
          <w:rFonts w:ascii="標楷體" w:hAnsi="標楷體" w:hint="eastAsia"/>
        </w:rPr>
        <w:t>，又其中「配合基隆火車站暨西二西三碼頭都市更新案辦理拆遷安置及更新推動計畫」及「基隆市和平島東南側水岸地區更新案」經辦理招商及公開評選結果，因無廠商投標或評審結果無最優申請人，致未辦理，上開</w:t>
      </w:r>
      <w:r w:rsidR="00CA64EE">
        <w:rPr>
          <w:rFonts w:ascii="標楷體" w:hAnsi="標楷體" w:hint="eastAsia"/>
        </w:rPr>
        <w:t>各案</w:t>
      </w:r>
      <w:r w:rsidRPr="001B2277">
        <w:rPr>
          <w:rFonts w:ascii="標楷體" w:hAnsi="標楷體" w:hint="eastAsia"/>
        </w:rPr>
        <w:t>雖已完</w:t>
      </w:r>
      <w:r w:rsidRPr="001B2277">
        <w:rPr>
          <w:rFonts w:ascii="標楷體" w:hAnsi="標楷體" w:hint="eastAsia"/>
        </w:rPr>
        <w:lastRenderedPageBreak/>
        <w:t>成先期規劃</w:t>
      </w:r>
      <w:r w:rsidR="002066AA">
        <w:rPr>
          <w:rFonts w:ascii="標楷體" w:hAnsi="標楷體" w:hint="eastAsia"/>
        </w:rPr>
        <w:t>（</w:t>
      </w:r>
      <w:r w:rsidRPr="001B2277">
        <w:rPr>
          <w:rFonts w:ascii="標楷體" w:hAnsi="標楷體" w:hint="eastAsia"/>
        </w:rPr>
        <w:t>包含都市更新事業之更新單元、實施方式、投資金額</w:t>
      </w:r>
      <w:r w:rsidR="002066AA">
        <w:rPr>
          <w:rFonts w:ascii="標楷體" w:hAnsi="標楷體" w:hint="eastAsia"/>
        </w:rPr>
        <w:t>）</w:t>
      </w:r>
      <w:r w:rsidRPr="001B2277">
        <w:rPr>
          <w:rFonts w:ascii="標楷體" w:hAnsi="標楷體" w:hint="eastAsia"/>
        </w:rPr>
        <w:t>等，然截至113年10月底，推動均逾10年迄無具體進展，幾近處於停滯狀態，未見檢討滾動調整或修正；再查上開</w:t>
      </w:r>
      <w:r>
        <w:rPr>
          <w:rFonts w:ascii="標楷體" w:hAnsi="標楷體" w:hint="eastAsia"/>
        </w:rPr>
        <w:t>市政</w:t>
      </w:r>
      <w:r w:rsidRPr="001B2277">
        <w:rPr>
          <w:rFonts w:ascii="標楷體" w:hAnsi="標楷體" w:hint="eastAsia"/>
        </w:rPr>
        <w:t>府主導案件，其土地權屬多數為私有地</w:t>
      </w:r>
      <w:r>
        <w:rPr>
          <w:rFonts w:ascii="標楷體" w:hAnsi="標楷體" w:hint="eastAsia"/>
        </w:rPr>
        <w:t>或國營事業經管</w:t>
      </w:r>
      <w:r w:rsidRPr="001B2277">
        <w:rPr>
          <w:rFonts w:ascii="標楷體" w:hAnsi="標楷體" w:hint="eastAsia"/>
        </w:rPr>
        <w:t>，少有</w:t>
      </w:r>
      <w:r>
        <w:rPr>
          <w:rFonts w:ascii="標楷體" w:hAnsi="標楷體" w:hint="eastAsia"/>
        </w:rPr>
        <w:t>市政</w:t>
      </w:r>
      <w:r w:rsidRPr="001B2277">
        <w:rPr>
          <w:rFonts w:ascii="標楷體" w:hAnsi="標楷體" w:hint="eastAsia"/>
        </w:rPr>
        <w:t>府所有者，尚待研謀互利互惠方案，積極協調整合參與都市更新；另都市發展處109至113年除賡續辦理上開未結案之「基隆港區廊帶再生發展計畫</w:t>
      </w:r>
      <w:r w:rsidR="002066AA">
        <w:rPr>
          <w:rFonts w:ascii="標楷體" w:hAnsi="標楷體" w:hint="eastAsia"/>
        </w:rPr>
        <w:t>（</w:t>
      </w:r>
      <w:r w:rsidRPr="001B2277">
        <w:rPr>
          <w:rFonts w:ascii="標楷體" w:hAnsi="標楷體" w:hint="eastAsia"/>
        </w:rPr>
        <w:t>第二階段</w:t>
      </w:r>
      <w:r w:rsidR="002066AA">
        <w:rPr>
          <w:rFonts w:ascii="標楷體" w:hAnsi="標楷體" w:hint="eastAsia"/>
        </w:rPr>
        <w:t>）</w:t>
      </w:r>
      <w:r w:rsidRPr="001B2277">
        <w:rPr>
          <w:rFonts w:ascii="標楷體" w:hAnsi="標楷體" w:hint="eastAsia"/>
        </w:rPr>
        <w:t>案」外，並推動「基隆新市政中心周邊地區整體再生策略及共識形成規劃案」及「基隆市重點地區劃定更新地區及擬定都市更新計畫案」，</w:t>
      </w:r>
      <w:r>
        <w:rPr>
          <w:rFonts w:ascii="標楷體" w:hAnsi="標楷體" w:hint="eastAsia"/>
        </w:rPr>
        <w:t>前揭</w:t>
      </w:r>
      <w:r w:rsidRPr="001B2277">
        <w:rPr>
          <w:rFonts w:ascii="標楷體" w:hAnsi="標楷體" w:hint="eastAsia"/>
        </w:rPr>
        <w:t>3案委託專業服務案決標金額共計3,130萬元，預計完成日期分別為112年6月</w:t>
      </w:r>
      <w:r w:rsidRPr="00DC6EBB">
        <w:rPr>
          <w:rFonts w:ascii="標楷體" w:hAnsi="標楷體" w:hint="eastAsia"/>
          <w:spacing w:val="-4"/>
        </w:rPr>
        <w:t>30日、112年9月30日及113年12月31日，惟截至113年10月底實際執行進度為60.00％</w:t>
      </w:r>
      <w:r w:rsidRPr="001B2277">
        <w:rPr>
          <w:rFonts w:ascii="標楷體" w:hAnsi="標楷體" w:hint="eastAsia"/>
        </w:rPr>
        <w:t>、90.00％及25.00％，核有未能按規劃時程妥為推動情事，又各規劃案計盤點17處公有潛力基地，其中舊公車保修廠等6處基地經評估開發可行性高，建議列為優先推動都市更新事業基地，後續推動尚須與管理單位積極溝通、啟動招商規劃，或研議有無須劃設更新地區等諸多待辦事項</w:t>
      </w:r>
      <w:r>
        <w:rPr>
          <w:rFonts w:ascii="標楷體" w:hAnsi="標楷體" w:hint="eastAsia"/>
        </w:rPr>
        <w:t>。以上，經函請市政府</w:t>
      </w:r>
      <w:r w:rsidRPr="001E7A4B">
        <w:rPr>
          <w:rFonts w:ascii="標楷體" w:hAnsi="標楷體" w:hint="eastAsia"/>
        </w:rPr>
        <w:t>檢討無法順利推展之問題癥結，並加強管控</w:t>
      </w:r>
      <w:r>
        <w:rPr>
          <w:rFonts w:ascii="標楷體" w:hAnsi="標楷體" w:hint="eastAsia"/>
        </w:rPr>
        <w:t>與</w:t>
      </w:r>
      <w:r w:rsidRPr="001E7A4B">
        <w:rPr>
          <w:rFonts w:ascii="標楷體" w:hAnsi="標楷體" w:hint="eastAsia"/>
        </w:rPr>
        <w:t>規劃可行更新單元範圍及開發方式，俾發揮示範效果帶動鄰近土地發展契機</w:t>
      </w:r>
      <w:r w:rsidRPr="006A079B">
        <w:rPr>
          <w:rFonts w:ascii="標楷體" w:hAnsi="標楷體" w:hint="eastAsia"/>
          <w:bCs/>
          <w:spacing w:val="-1"/>
        </w:rPr>
        <w:t>。</w:t>
      </w:r>
      <w:r>
        <w:rPr>
          <w:rFonts w:ascii="標楷體" w:hAnsi="標楷體" w:hint="eastAsia"/>
          <w:bCs/>
        </w:rPr>
        <w:t>據復：部分</w:t>
      </w:r>
      <w:r w:rsidR="00CA64EE">
        <w:rPr>
          <w:rFonts w:ascii="標楷體" w:hAnsi="標楷體" w:hint="eastAsia"/>
          <w:bCs/>
        </w:rPr>
        <w:t>更新計畫或先期規劃</w:t>
      </w:r>
      <w:r>
        <w:rPr>
          <w:rFonts w:ascii="標楷體" w:hAnsi="標楷體" w:hint="eastAsia"/>
          <w:bCs/>
        </w:rPr>
        <w:t>存有</w:t>
      </w:r>
      <w:r w:rsidRPr="001E7A4B">
        <w:rPr>
          <w:rFonts w:ascii="標楷體" w:hAnsi="標楷體" w:hint="eastAsia"/>
          <w:bCs/>
        </w:rPr>
        <w:t>腹地狹小、文化資產、捷運路廊穿過</w:t>
      </w:r>
      <w:r w:rsidR="00CA64EE">
        <w:rPr>
          <w:rFonts w:ascii="標楷體" w:hAnsi="標楷體" w:hint="eastAsia"/>
          <w:bCs/>
        </w:rPr>
        <w:t>等情形</w:t>
      </w:r>
      <w:r>
        <w:rPr>
          <w:rFonts w:ascii="標楷體" w:hAnsi="標楷體" w:hint="eastAsia"/>
          <w:bCs/>
        </w:rPr>
        <w:t>，須</w:t>
      </w:r>
      <w:r w:rsidRPr="001E7A4B">
        <w:rPr>
          <w:rFonts w:ascii="標楷體" w:hAnsi="標楷體" w:hint="eastAsia"/>
          <w:bCs/>
        </w:rPr>
        <w:t>調整開發方式</w:t>
      </w:r>
      <w:r>
        <w:rPr>
          <w:rFonts w:ascii="標楷體" w:hAnsi="標楷體" w:hint="eastAsia"/>
          <w:bCs/>
        </w:rPr>
        <w:t>，將持續</w:t>
      </w:r>
      <w:r w:rsidRPr="001E7A4B">
        <w:rPr>
          <w:rFonts w:ascii="標楷體" w:hAnsi="標楷體" w:hint="eastAsia"/>
          <w:bCs/>
        </w:rPr>
        <w:t>盤點</w:t>
      </w:r>
      <w:r w:rsidRPr="003579C4">
        <w:rPr>
          <w:rFonts w:ascii="標楷體" w:hAnsi="標楷體" w:hint="eastAsia"/>
          <w:bCs/>
        </w:rPr>
        <w:t>潛力基地</w:t>
      </w:r>
      <w:r>
        <w:rPr>
          <w:rFonts w:ascii="標楷體" w:hAnsi="標楷體" w:hint="eastAsia"/>
          <w:bCs/>
        </w:rPr>
        <w:t>，優先推動</w:t>
      </w:r>
      <w:r w:rsidRPr="001E7A4B">
        <w:rPr>
          <w:rFonts w:ascii="標楷體" w:hAnsi="標楷體" w:hint="eastAsia"/>
          <w:bCs/>
        </w:rPr>
        <w:t>公有土地比例或更新意願較高地區</w:t>
      </w:r>
      <w:r>
        <w:rPr>
          <w:rFonts w:ascii="標楷體" w:hAnsi="標楷體" w:hint="eastAsia"/>
          <w:bCs/>
        </w:rPr>
        <w:t>，以帶動周邊都市更新動能</w:t>
      </w:r>
      <w:r>
        <w:rPr>
          <w:rFonts w:ascii="新細明體" w:hAnsi="新細明體" w:hint="eastAsia"/>
          <w:bCs/>
        </w:rPr>
        <w:t>；</w:t>
      </w:r>
      <w:r>
        <w:rPr>
          <w:rFonts w:ascii="標楷體" w:hAnsi="標楷體" w:hint="eastAsia"/>
          <w:bCs/>
        </w:rPr>
        <w:t>另已完成</w:t>
      </w:r>
      <w:r w:rsidRPr="003579C4">
        <w:rPr>
          <w:rFonts w:ascii="標楷體" w:hAnsi="標楷體" w:hint="eastAsia"/>
          <w:bCs/>
        </w:rPr>
        <w:t>舊公車修理廠</w:t>
      </w:r>
      <w:r>
        <w:rPr>
          <w:rFonts w:ascii="標楷體" w:hAnsi="標楷體" w:hint="eastAsia"/>
          <w:bCs/>
        </w:rPr>
        <w:t>基地</w:t>
      </w:r>
      <w:r w:rsidRPr="00993ABF">
        <w:rPr>
          <w:rFonts w:ascii="標楷體" w:hAnsi="標楷體" w:hint="eastAsia"/>
          <w:bCs/>
        </w:rPr>
        <w:t>可行性評估</w:t>
      </w:r>
      <w:r w:rsidRPr="002F3C36">
        <w:rPr>
          <w:rFonts w:ascii="標楷體" w:hAnsi="標楷體" w:hint="eastAsia"/>
          <w:bCs/>
        </w:rPr>
        <w:t>，預計114年</w:t>
      </w:r>
      <w:r>
        <w:rPr>
          <w:rFonts w:ascii="標楷體" w:hAnsi="標楷體" w:hint="eastAsia"/>
          <w:bCs/>
        </w:rPr>
        <w:t>度</w:t>
      </w:r>
      <w:r w:rsidRPr="002F3C36">
        <w:rPr>
          <w:rFonts w:ascii="標楷體" w:hAnsi="標楷體" w:hint="eastAsia"/>
          <w:bCs/>
        </w:rPr>
        <w:t>辦理公告招商</w:t>
      </w:r>
      <w:r>
        <w:rPr>
          <w:rFonts w:ascii="標楷體" w:hAnsi="標楷體" w:hint="eastAsia"/>
        </w:rPr>
        <w:t>。</w:t>
      </w:r>
    </w:p>
    <w:p w14:paraId="22429F95" w14:textId="5841050F" w:rsidR="009E28C0" w:rsidRPr="005A2027" w:rsidRDefault="00D11590" w:rsidP="00B96AD1">
      <w:pPr>
        <w:overflowPunct w:val="0"/>
        <w:snapToGrid w:val="0"/>
        <w:spacing w:line="470" w:lineRule="exact"/>
        <w:ind w:firstLineChars="200" w:firstLine="494"/>
        <w:jc w:val="both"/>
        <w:rPr>
          <w:rFonts w:ascii="標楷體" w:hAnsi="標楷體"/>
          <w:spacing w:val="-6"/>
        </w:rPr>
      </w:pPr>
      <w:r w:rsidRPr="005A2027">
        <w:rPr>
          <w:rFonts w:ascii="標楷體" w:hAnsi="標楷體" w:hint="eastAsia"/>
          <w:bCs/>
          <w:noProof/>
          <w:spacing w:val="-6"/>
        </w:rPr>
        <mc:AlternateContent>
          <mc:Choice Requires="wps">
            <w:drawing>
              <wp:anchor distT="0" distB="0" distL="107950" distR="36195" simplePos="0" relativeHeight="251830272" behindDoc="0" locked="0" layoutInCell="1" allowOverlap="1" wp14:anchorId="0665F155" wp14:editId="2B21B6E6">
                <wp:simplePos x="0" y="0"/>
                <wp:positionH relativeFrom="margin">
                  <wp:posOffset>2202815</wp:posOffset>
                </wp:positionH>
                <wp:positionV relativeFrom="paragraph">
                  <wp:posOffset>1829171</wp:posOffset>
                </wp:positionV>
                <wp:extent cx="4107600" cy="2386800"/>
                <wp:effectExtent l="0" t="0" r="7620" b="0"/>
                <wp:wrapSquare wrapText="bothSides"/>
                <wp:docPr id="1240516033" name="文字方塊 1240516033"/>
                <wp:cNvGraphicFramePr/>
                <a:graphic xmlns:a="http://schemas.openxmlformats.org/drawingml/2006/main">
                  <a:graphicData uri="http://schemas.microsoft.com/office/word/2010/wordprocessingShape">
                    <wps:wsp>
                      <wps:cNvSpPr txBox="1"/>
                      <wps:spPr>
                        <a:xfrm>
                          <a:off x="0" y="0"/>
                          <a:ext cx="4107600" cy="2386800"/>
                        </a:xfrm>
                        <a:prstGeom prst="rect">
                          <a:avLst/>
                        </a:prstGeom>
                        <a:solidFill>
                          <a:sysClr val="window" lastClr="FFFFFF"/>
                        </a:solidFill>
                        <a:ln w="6350">
                          <a:noFill/>
                        </a:ln>
                      </wps:spPr>
                      <wps:txbx>
                        <w:txbxContent>
                          <w:tbl>
                            <w:tblPr>
                              <w:tblW w:w="6237" w:type="dxa"/>
                              <w:jc w:val="center"/>
                              <w:tblLayout w:type="fixed"/>
                              <w:tblCellMar>
                                <w:left w:w="28" w:type="dxa"/>
                                <w:right w:w="28" w:type="dxa"/>
                              </w:tblCellMar>
                              <w:tblLook w:val="04A0" w:firstRow="1" w:lastRow="0" w:firstColumn="1" w:lastColumn="0" w:noHBand="0" w:noVBand="1"/>
                            </w:tblPr>
                            <w:tblGrid>
                              <w:gridCol w:w="1111"/>
                              <w:gridCol w:w="941"/>
                              <w:gridCol w:w="1462"/>
                              <w:gridCol w:w="1321"/>
                              <w:gridCol w:w="1402"/>
                            </w:tblGrid>
                            <w:tr w:rsidR="00270BE7" w:rsidRPr="009E3A21" w14:paraId="05FFC49E" w14:textId="77777777" w:rsidTr="002E4112">
                              <w:trPr>
                                <w:trHeight w:val="737"/>
                                <w:jc w:val="center"/>
                              </w:trPr>
                              <w:tc>
                                <w:tcPr>
                                  <w:tcW w:w="5000" w:type="pct"/>
                                  <w:gridSpan w:val="5"/>
                                  <w:tcBorders>
                                    <w:bottom w:val="single" w:sz="4" w:space="0" w:color="auto"/>
                                  </w:tcBorders>
                                  <w:shd w:val="clear" w:color="auto" w:fill="auto"/>
                                  <w:noWrap/>
                                  <w:vAlign w:val="center"/>
                                </w:tcPr>
                                <w:p w14:paraId="60C8AF41" w14:textId="77777777" w:rsidR="00270BE7" w:rsidRPr="00280634" w:rsidRDefault="00270BE7" w:rsidP="002066AA">
                                  <w:pPr>
                                    <w:widowControl/>
                                    <w:wordWrap w:val="0"/>
                                    <w:overflowPunct w:val="0"/>
                                    <w:spacing w:line="240" w:lineRule="exact"/>
                                    <w:jc w:val="center"/>
                                    <w:rPr>
                                      <w:rFonts w:ascii="標楷體" w:hAnsi="標楷體" w:cs="Courier New"/>
                                      <w:b/>
                                      <w:bCs/>
                                      <w:spacing w:val="-6"/>
                                      <w:kern w:val="0"/>
                                    </w:rPr>
                                  </w:pPr>
                                  <w:r w:rsidRPr="00516E63">
                                    <w:rPr>
                                      <w:rFonts w:ascii="標楷體" w:hAnsi="標楷體" w:cs="Courier New" w:hint="eastAsia"/>
                                      <w:b/>
                                      <w:bCs/>
                                      <w:kern w:val="0"/>
                                    </w:rPr>
                                    <w:t>表</w:t>
                                  </w:r>
                                  <w:r>
                                    <w:rPr>
                                      <w:rFonts w:ascii="標楷體" w:hAnsi="標楷體" w:cs="Courier New"/>
                                      <w:b/>
                                      <w:bCs/>
                                      <w:kern w:val="0"/>
                                    </w:rPr>
                                    <w:t>7</w:t>
                                  </w:r>
                                  <w:r w:rsidRPr="002A08B1">
                                    <w:rPr>
                                      <w:rFonts w:ascii="標楷體" w:hAnsi="標楷體" w:cs="Courier New"/>
                                      <w:b/>
                                      <w:bCs/>
                                      <w:kern w:val="0"/>
                                    </w:rPr>
                                    <w:t xml:space="preserve"> </w:t>
                                  </w:r>
                                  <w:r>
                                    <w:rPr>
                                      <w:rFonts w:ascii="標楷體" w:hAnsi="標楷體" w:cs="Courier New"/>
                                      <w:b/>
                                      <w:bCs/>
                                      <w:kern w:val="0"/>
                                    </w:rPr>
                                    <w:t xml:space="preserve"> </w:t>
                                  </w:r>
                                  <w:r w:rsidRPr="009B2D79">
                                    <w:rPr>
                                      <w:rFonts w:ascii="標楷體" w:hAnsi="標楷體" w:cs="Courier New"/>
                                      <w:b/>
                                      <w:bCs/>
                                      <w:spacing w:val="-12"/>
                                      <w:kern w:val="0"/>
                                    </w:rPr>
                                    <w:t>105</w:t>
                                  </w:r>
                                  <w:r w:rsidRPr="009B2D79">
                                    <w:rPr>
                                      <w:rFonts w:ascii="標楷體" w:hAnsi="標楷體" w:cs="Courier New" w:hint="eastAsia"/>
                                      <w:b/>
                                      <w:bCs/>
                                      <w:spacing w:val="-12"/>
                                      <w:kern w:val="0"/>
                                    </w:rPr>
                                    <w:t>至</w:t>
                                  </w:r>
                                  <w:r w:rsidRPr="009B2D79">
                                    <w:rPr>
                                      <w:rFonts w:ascii="標楷體" w:hAnsi="標楷體" w:cs="Courier New"/>
                                      <w:b/>
                                      <w:bCs/>
                                      <w:spacing w:val="-12"/>
                                      <w:kern w:val="0"/>
                                    </w:rPr>
                                    <w:t>113</w:t>
                                  </w:r>
                                  <w:r w:rsidRPr="009B2D79">
                                    <w:rPr>
                                      <w:rFonts w:ascii="標楷體" w:hAnsi="標楷體" w:cs="Courier New" w:hint="eastAsia"/>
                                      <w:b/>
                                      <w:bCs/>
                                      <w:spacing w:val="-12"/>
                                      <w:kern w:val="0"/>
                                    </w:rPr>
                                    <w:t>年度輔導設立都市更新會擬定事業計畫時程</w:t>
                                  </w:r>
                                </w:p>
                                <w:p w14:paraId="0DF8346C" w14:textId="05DB4470" w:rsidR="00270BE7" w:rsidRDefault="00270BE7" w:rsidP="002401E1">
                                  <w:pPr>
                                    <w:spacing w:beforeLines="20" w:before="100" w:line="300" w:lineRule="exact"/>
                                    <w:jc w:val="right"/>
                                    <w:rPr>
                                      <w:rFonts w:ascii="標楷體" w:hAnsi="標楷體"/>
                                      <w:color w:val="000000" w:themeColor="text1"/>
                                      <w:sz w:val="20"/>
                                    </w:rPr>
                                  </w:pPr>
                                  <w:r w:rsidRPr="00B72A78">
                                    <w:rPr>
                                      <w:rFonts w:ascii="標楷體" w:hAnsi="標楷體" w:cs="標楷體" w:hint="eastAsia"/>
                                      <w:kern w:val="0"/>
                                      <w:sz w:val="18"/>
                                      <w:szCs w:val="18"/>
                                    </w:rPr>
                                    <w:t>單位：</w:t>
                                  </w:r>
                                  <w:r>
                                    <w:rPr>
                                      <w:rFonts w:ascii="標楷體" w:hAnsi="標楷體" w:cs="標楷體" w:hint="eastAsia"/>
                                      <w:kern w:val="0"/>
                                      <w:sz w:val="18"/>
                                      <w:szCs w:val="18"/>
                                    </w:rPr>
                                    <w:t>平方公尺、新臺幣千元</w:t>
                                  </w:r>
                                </w:p>
                              </w:tc>
                            </w:tr>
                            <w:tr w:rsidR="00270BE7" w:rsidRPr="009E3A21" w14:paraId="118C7A3C" w14:textId="77777777" w:rsidTr="00A870D9">
                              <w:trPr>
                                <w:trHeight w:val="340"/>
                                <w:jc w:val="center"/>
                              </w:trPr>
                              <w:tc>
                                <w:tcPr>
                                  <w:tcW w:w="8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68969" w14:textId="77777777" w:rsidR="00270BE7" w:rsidRPr="009E3A21" w:rsidRDefault="00270BE7" w:rsidP="0051439A">
                                  <w:pPr>
                                    <w:spacing w:line="300" w:lineRule="exact"/>
                                    <w:jc w:val="center"/>
                                    <w:rPr>
                                      <w:rFonts w:ascii="標楷體" w:hAnsi="標楷體"/>
                                      <w:color w:val="000000" w:themeColor="text1"/>
                                      <w:sz w:val="20"/>
                                    </w:rPr>
                                  </w:pPr>
                                  <w:r>
                                    <w:rPr>
                                      <w:rFonts w:ascii="標楷體" w:hAnsi="標楷體" w:hint="eastAsia"/>
                                      <w:color w:val="000000" w:themeColor="text1"/>
                                      <w:sz w:val="20"/>
                                    </w:rPr>
                                    <w:t>基地名稱</w:t>
                                  </w:r>
                                </w:p>
                              </w:tc>
                              <w:tc>
                                <w:tcPr>
                                  <w:tcW w:w="754" w:type="pct"/>
                                  <w:tcBorders>
                                    <w:top w:val="single" w:sz="4" w:space="0" w:color="auto"/>
                                    <w:left w:val="nil"/>
                                    <w:bottom w:val="single" w:sz="4" w:space="0" w:color="auto"/>
                                    <w:right w:val="single" w:sz="4" w:space="0" w:color="auto"/>
                                  </w:tcBorders>
                                  <w:shd w:val="clear" w:color="auto" w:fill="auto"/>
                                  <w:noWrap/>
                                  <w:vAlign w:val="center"/>
                                  <w:hideMark/>
                                </w:tcPr>
                                <w:p w14:paraId="21725AD6"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面積</w:t>
                                  </w:r>
                                </w:p>
                              </w:tc>
                              <w:tc>
                                <w:tcPr>
                                  <w:tcW w:w="1172" w:type="pct"/>
                                  <w:tcBorders>
                                    <w:top w:val="single" w:sz="4" w:space="0" w:color="auto"/>
                                    <w:left w:val="nil"/>
                                    <w:bottom w:val="single" w:sz="4" w:space="0" w:color="auto"/>
                                    <w:right w:val="single" w:sz="4" w:space="0" w:color="auto"/>
                                  </w:tcBorders>
                                  <w:shd w:val="clear" w:color="auto" w:fill="auto"/>
                                  <w:noWrap/>
                                  <w:vAlign w:val="center"/>
                                  <w:hideMark/>
                                </w:tcPr>
                                <w:p w14:paraId="3B13877A"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核定補助日期</w:t>
                                  </w:r>
                                </w:p>
                              </w:tc>
                              <w:tc>
                                <w:tcPr>
                                  <w:tcW w:w="1059" w:type="pct"/>
                                  <w:tcBorders>
                                    <w:top w:val="single" w:sz="4" w:space="0" w:color="auto"/>
                                    <w:left w:val="nil"/>
                                    <w:bottom w:val="single" w:sz="4" w:space="0" w:color="auto"/>
                                    <w:right w:val="single" w:sz="4" w:space="0" w:color="auto"/>
                                  </w:tcBorders>
                                  <w:shd w:val="clear" w:color="auto" w:fill="auto"/>
                                  <w:vAlign w:val="center"/>
                                </w:tcPr>
                                <w:p w14:paraId="774134F3" w14:textId="77777777" w:rsidR="00270BE7" w:rsidRPr="00280634" w:rsidRDefault="00270BE7" w:rsidP="0051439A">
                                  <w:pPr>
                                    <w:spacing w:line="300" w:lineRule="exact"/>
                                    <w:jc w:val="center"/>
                                    <w:rPr>
                                      <w:rFonts w:ascii="標楷體" w:hAnsi="標楷體"/>
                                      <w:color w:val="000000" w:themeColor="text1"/>
                                      <w:spacing w:val="-6"/>
                                      <w:sz w:val="20"/>
                                    </w:rPr>
                                  </w:pPr>
                                  <w:r w:rsidRPr="00280634">
                                    <w:rPr>
                                      <w:rFonts w:ascii="標楷體" w:hAnsi="標楷體" w:hint="eastAsia"/>
                                      <w:color w:val="000000" w:themeColor="text1"/>
                                      <w:spacing w:val="-6"/>
                                      <w:sz w:val="20"/>
                                    </w:rPr>
                                    <w:t>核定補助金額</w:t>
                                  </w:r>
                                </w:p>
                              </w:tc>
                              <w:tc>
                                <w:tcPr>
                                  <w:tcW w:w="1124" w:type="pct"/>
                                  <w:tcBorders>
                                    <w:top w:val="single" w:sz="4" w:space="0" w:color="auto"/>
                                    <w:left w:val="nil"/>
                                    <w:bottom w:val="single" w:sz="4" w:space="0" w:color="auto"/>
                                    <w:right w:val="single" w:sz="4" w:space="0" w:color="auto"/>
                                  </w:tcBorders>
                                  <w:shd w:val="clear" w:color="auto" w:fill="auto"/>
                                  <w:vAlign w:val="center"/>
                                </w:tcPr>
                                <w:p w14:paraId="1B99421E" w14:textId="77777777" w:rsidR="00270BE7" w:rsidRPr="009E3A21" w:rsidRDefault="00270BE7" w:rsidP="0051439A">
                                  <w:pPr>
                                    <w:spacing w:line="300" w:lineRule="exact"/>
                                    <w:jc w:val="center"/>
                                    <w:rPr>
                                      <w:rFonts w:ascii="標楷體" w:hAnsi="標楷體"/>
                                      <w:color w:val="000000" w:themeColor="text1"/>
                                      <w:sz w:val="20"/>
                                    </w:rPr>
                                  </w:pPr>
                                  <w:r>
                                    <w:rPr>
                                      <w:rFonts w:ascii="標楷體" w:hAnsi="標楷體" w:hint="eastAsia"/>
                                      <w:color w:val="000000" w:themeColor="text1"/>
                                      <w:sz w:val="20"/>
                                    </w:rPr>
                                    <w:t>預計</w:t>
                                  </w:r>
                                  <w:r w:rsidRPr="009E3A21">
                                    <w:rPr>
                                      <w:rFonts w:ascii="標楷體" w:hAnsi="標楷體" w:hint="eastAsia"/>
                                      <w:color w:val="000000" w:themeColor="text1"/>
                                      <w:sz w:val="20"/>
                                    </w:rPr>
                                    <w:t>擬定</w:t>
                                  </w:r>
                                </w:p>
                                <w:p w14:paraId="618A4BD8" w14:textId="77777777" w:rsidR="00270BE7" w:rsidRPr="009E3A21" w:rsidRDefault="00270BE7" w:rsidP="0051439A">
                                  <w:pPr>
                                    <w:spacing w:line="300" w:lineRule="exact"/>
                                    <w:jc w:val="center"/>
                                    <w:rPr>
                                      <w:rFonts w:ascii="標楷體" w:hAnsi="標楷體"/>
                                      <w:color w:val="000000" w:themeColor="text1"/>
                                      <w:sz w:val="20"/>
                                    </w:rPr>
                                  </w:pPr>
                                  <w:r>
                                    <w:rPr>
                                      <w:rFonts w:ascii="標楷體" w:hAnsi="標楷體" w:hint="eastAsia"/>
                                      <w:color w:val="000000" w:themeColor="text1"/>
                                      <w:sz w:val="20"/>
                                    </w:rPr>
                                    <w:t>事業計畫</w:t>
                                  </w:r>
                                  <w:r w:rsidRPr="009E3A21">
                                    <w:rPr>
                                      <w:rFonts w:ascii="標楷體" w:hAnsi="標楷體" w:hint="eastAsia"/>
                                      <w:color w:val="000000" w:themeColor="text1"/>
                                      <w:sz w:val="20"/>
                                    </w:rPr>
                                    <w:t>時程</w:t>
                                  </w:r>
                                </w:p>
                              </w:tc>
                            </w:tr>
                            <w:tr w:rsidR="00270BE7" w:rsidRPr="009E3A21" w14:paraId="33B4E4CD"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5539FE54"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聯宏社區</w:t>
                                  </w:r>
                                </w:p>
                              </w:tc>
                              <w:tc>
                                <w:tcPr>
                                  <w:tcW w:w="754" w:type="pct"/>
                                  <w:tcBorders>
                                    <w:top w:val="nil"/>
                                    <w:left w:val="nil"/>
                                    <w:bottom w:val="single" w:sz="4" w:space="0" w:color="auto"/>
                                    <w:right w:val="single" w:sz="4" w:space="0" w:color="auto"/>
                                  </w:tcBorders>
                                  <w:shd w:val="clear" w:color="auto" w:fill="auto"/>
                                  <w:noWrap/>
                                  <w:vAlign w:val="center"/>
                                  <w:hideMark/>
                                </w:tcPr>
                                <w:p w14:paraId="2CDEAEA3"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7,745</w:t>
                                  </w:r>
                                </w:p>
                              </w:tc>
                              <w:tc>
                                <w:tcPr>
                                  <w:tcW w:w="1172" w:type="pct"/>
                                  <w:tcBorders>
                                    <w:top w:val="nil"/>
                                    <w:left w:val="nil"/>
                                    <w:bottom w:val="single" w:sz="4" w:space="0" w:color="auto"/>
                                    <w:right w:val="single" w:sz="4" w:space="0" w:color="auto"/>
                                  </w:tcBorders>
                                  <w:shd w:val="clear" w:color="auto" w:fill="auto"/>
                                  <w:noWrap/>
                                  <w:vAlign w:val="center"/>
                                </w:tcPr>
                                <w:p w14:paraId="75DE800C" w14:textId="77777777" w:rsidR="00270BE7" w:rsidRPr="00D01D66" w:rsidRDefault="00270BE7" w:rsidP="002066AA">
                                  <w:pPr>
                                    <w:overflowPunct w:val="0"/>
                                    <w:autoSpaceDE w:val="0"/>
                                    <w:autoSpaceDN w:val="0"/>
                                    <w:spacing w:line="300" w:lineRule="exact"/>
                                    <w:jc w:val="center"/>
                                    <w:rPr>
                                      <w:rFonts w:ascii="標楷體" w:hAnsi="標楷體"/>
                                      <w:color w:val="000000" w:themeColor="text1"/>
                                      <w:spacing w:val="16"/>
                                      <w:sz w:val="20"/>
                                    </w:rPr>
                                  </w:pPr>
                                  <w:r w:rsidRPr="00D01D66">
                                    <w:rPr>
                                      <w:rFonts w:ascii="標楷體" w:hAnsi="標楷體" w:hint="eastAsia"/>
                                      <w:color w:val="000000" w:themeColor="text1"/>
                                      <w:spacing w:val="16"/>
                                      <w:sz w:val="20"/>
                                    </w:rPr>
                                    <w:t>107年1月8日</w:t>
                                  </w:r>
                                </w:p>
                              </w:tc>
                              <w:tc>
                                <w:tcPr>
                                  <w:tcW w:w="1059" w:type="pct"/>
                                  <w:tcBorders>
                                    <w:top w:val="nil"/>
                                    <w:left w:val="nil"/>
                                    <w:bottom w:val="single" w:sz="4" w:space="0" w:color="auto"/>
                                    <w:right w:val="single" w:sz="4" w:space="0" w:color="auto"/>
                                  </w:tcBorders>
                                  <w:shd w:val="clear" w:color="auto" w:fill="auto"/>
                                  <w:vAlign w:val="center"/>
                                </w:tcPr>
                                <w:p w14:paraId="73E34E95" w14:textId="3665C8D6"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8</w:t>
                                  </w:r>
                                  <w:r>
                                    <w:rPr>
                                      <w:rFonts w:ascii="標楷體" w:hAnsi="標楷體" w:hint="eastAsia"/>
                                      <w:color w:val="000000" w:themeColor="text1"/>
                                      <w:sz w:val="20"/>
                                    </w:rPr>
                                    <w:t>,</w:t>
                                  </w:r>
                                  <w:r w:rsidRPr="009E3A21">
                                    <w:rPr>
                                      <w:rFonts w:ascii="標楷體" w:hAnsi="標楷體" w:hint="eastAsia"/>
                                      <w:color w:val="000000" w:themeColor="text1"/>
                                      <w:sz w:val="20"/>
                                    </w:rPr>
                                    <w:t>20</w:t>
                                  </w:r>
                                  <w:r>
                                    <w:rPr>
                                      <w:rFonts w:ascii="標楷體" w:hAnsi="標楷體" w:hint="eastAsia"/>
                                      <w:color w:val="000000" w:themeColor="text1"/>
                                      <w:sz w:val="20"/>
                                    </w:rPr>
                                    <w:t>8</w:t>
                                  </w:r>
                                </w:p>
                              </w:tc>
                              <w:tc>
                                <w:tcPr>
                                  <w:tcW w:w="1124" w:type="pct"/>
                                  <w:tcBorders>
                                    <w:top w:val="nil"/>
                                    <w:left w:val="nil"/>
                                    <w:bottom w:val="single" w:sz="4" w:space="0" w:color="auto"/>
                                    <w:right w:val="single" w:sz="4" w:space="0" w:color="auto"/>
                                  </w:tcBorders>
                                  <w:shd w:val="clear" w:color="auto" w:fill="auto"/>
                                  <w:vAlign w:val="center"/>
                                </w:tcPr>
                                <w:p w14:paraId="724A9EA4"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107</w:t>
                                  </w:r>
                                  <w:r>
                                    <w:rPr>
                                      <w:rFonts w:ascii="標楷體" w:hAnsi="標楷體" w:hint="eastAsia"/>
                                      <w:color w:val="000000" w:themeColor="text1"/>
                                      <w:sz w:val="20"/>
                                    </w:rPr>
                                    <w:t>年</w:t>
                                  </w:r>
                                  <w:r w:rsidRPr="009E3A21">
                                    <w:rPr>
                                      <w:rFonts w:ascii="標楷體" w:hAnsi="標楷體" w:hint="eastAsia"/>
                                      <w:color w:val="000000" w:themeColor="text1"/>
                                      <w:sz w:val="20"/>
                                    </w:rPr>
                                    <w:t>10</w:t>
                                  </w:r>
                                  <w:r>
                                    <w:rPr>
                                      <w:rFonts w:ascii="標楷體" w:hAnsi="標楷體" w:hint="eastAsia"/>
                                      <w:color w:val="000000" w:themeColor="text1"/>
                                      <w:sz w:val="20"/>
                                    </w:rPr>
                                    <w:t>月</w:t>
                                  </w:r>
                                </w:p>
                              </w:tc>
                            </w:tr>
                            <w:tr w:rsidR="00270BE7" w:rsidRPr="009E3A21" w14:paraId="120E0470"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3DBA639D"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復興國宅</w:t>
                                  </w:r>
                                </w:p>
                              </w:tc>
                              <w:tc>
                                <w:tcPr>
                                  <w:tcW w:w="754" w:type="pct"/>
                                  <w:tcBorders>
                                    <w:top w:val="nil"/>
                                    <w:left w:val="nil"/>
                                    <w:bottom w:val="single" w:sz="4" w:space="0" w:color="auto"/>
                                    <w:right w:val="single" w:sz="4" w:space="0" w:color="auto"/>
                                  </w:tcBorders>
                                  <w:shd w:val="clear" w:color="auto" w:fill="auto"/>
                                  <w:noWrap/>
                                  <w:vAlign w:val="center"/>
                                  <w:hideMark/>
                                </w:tcPr>
                                <w:p w14:paraId="328C6164"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3,974</w:t>
                                  </w:r>
                                </w:p>
                              </w:tc>
                              <w:tc>
                                <w:tcPr>
                                  <w:tcW w:w="1172" w:type="pct"/>
                                  <w:tcBorders>
                                    <w:top w:val="nil"/>
                                    <w:left w:val="nil"/>
                                    <w:bottom w:val="single" w:sz="4" w:space="0" w:color="auto"/>
                                    <w:right w:val="single" w:sz="4" w:space="0" w:color="auto"/>
                                  </w:tcBorders>
                                  <w:shd w:val="clear" w:color="auto" w:fill="auto"/>
                                  <w:noWrap/>
                                  <w:vAlign w:val="center"/>
                                </w:tcPr>
                                <w:p w14:paraId="4E810D9F" w14:textId="77777777" w:rsidR="00270BE7" w:rsidRPr="009E3A21" w:rsidRDefault="00270BE7" w:rsidP="002066AA">
                                  <w:pPr>
                                    <w:overflowPunct w:val="0"/>
                                    <w:autoSpaceDE w:val="0"/>
                                    <w:autoSpaceDN w:val="0"/>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109</w:t>
                                  </w:r>
                                  <w:r>
                                    <w:rPr>
                                      <w:rFonts w:ascii="標楷體" w:hAnsi="標楷體" w:hint="eastAsia"/>
                                      <w:color w:val="000000" w:themeColor="text1"/>
                                      <w:sz w:val="20"/>
                                    </w:rPr>
                                    <w:t>年</w:t>
                                  </w:r>
                                  <w:r w:rsidRPr="009E3A21">
                                    <w:rPr>
                                      <w:rFonts w:ascii="標楷體" w:hAnsi="標楷體" w:hint="eastAsia"/>
                                      <w:color w:val="000000" w:themeColor="text1"/>
                                      <w:sz w:val="20"/>
                                    </w:rPr>
                                    <w:t>12</w:t>
                                  </w:r>
                                  <w:r>
                                    <w:rPr>
                                      <w:rFonts w:ascii="標楷體" w:hAnsi="標楷體" w:hint="eastAsia"/>
                                      <w:color w:val="000000" w:themeColor="text1"/>
                                      <w:sz w:val="20"/>
                                    </w:rPr>
                                    <w:t>月</w:t>
                                  </w:r>
                                  <w:r w:rsidRPr="009E3A21">
                                    <w:rPr>
                                      <w:rFonts w:ascii="標楷體" w:hAnsi="標楷體" w:hint="eastAsia"/>
                                      <w:color w:val="000000" w:themeColor="text1"/>
                                      <w:sz w:val="20"/>
                                    </w:rPr>
                                    <w:t>31</w:t>
                                  </w:r>
                                  <w:r>
                                    <w:rPr>
                                      <w:rFonts w:ascii="標楷體" w:hAnsi="標楷體" w:hint="eastAsia"/>
                                      <w:color w:val="000000" w:themeColor="text1"/>
                                      <w:sz w:val="20"/>
                                    </w:rPr>
                                    <w:t>日</w:t>
                                  </w:r>
                                </w:p>
                              </w:tc>
                              <w:tc>
                                <w:tcPr>
                                  <w:tcW w:w="1059" w:type="pct"/>
                                  <w:tcBorders>
                                    <w:top w:val="nil"/>
                                    <w:left w:val="nil"/>
                                    <w:bottom w:val="single" w:sz="4" w:space="0" w:color="auto"/>
                                    <w:right w:val="single" w:sz="4" w:space="0" w:color="auto"/>
                                  </w:tcBorders>
                                  <w:shd w:val="clear" w:color="auto" w:fill="auto"/>
                                  <w:vAlign w:val="center"/>
                                </w:tcPr>
                                <w:p w14:paraId="47F473DD" w14:textId="46F4BF90"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4</w:t>
                                  </w:r>
                                  <w:r>
                                    <w:rPr>
                                      <w:rFonts w:ascii="標楷體" w:hAnsi="標楷體" w:hint="eastAsia"/>
                                      <w:color w:val="000000" w:themeColor="text1"/>
                                      <w:sz w:val="20"/>
                                    </w:rPr>
                                    <w:t>,</w:t>
                                  </w:r>
                                  <w:r w:rsidRPr="009E3A21">
                                    <w:rPr>
                                      <w:rFonts w:ascii="標楷體" w:hAnsi="標楷體" w:hint="eastAsia"/>
                                      <w:color w:val="000000" w:themeColor="text1"/>
                                      <w:sz w:val="20"/>
                                    </w:rPr>
                                    <w:t>12</w:t>
                                  </w:r>
                                  <w:r>
                                    <w:rPr>
                                      <w:rFonts w:ascii="標楷體" w:hAnsi="標楷體" w:hint="eastAsia"/>
                                      <w:color w:val="000000" w:themeColor="text1"/>
                                      <w:sz w:val="20"/>
                                    </w:rPr>
                                    <w:t>5</w:t>
                                  </w:r>
                                </w:p>
                              </w:tc>
                              <w:tc>
                                <w:tcPr>
                                  <w:tcW w:w="1124" w:type="pct"/>
                                  <w:tcBorders>
                                    <w:top w:val="nil"/>
                                    <w:left w:val="nil"/>
                                    <w:bottom w:val="single" w:sz="4" w:space="0" w:color="auto"/>
                                    <w:right w:val="single" w:sz="4" w:space="0" w:color="auto"/>
                                  </w:tcBorders>
                                  <w:shd w:val="clear" w:color="auto" w:fill="auto"/>
                                  <w:vAlign w:val="center"/>
                                </w:tcPr>
                                <w:p w14:paraId="080DBCBB" w14:textId="77777777" w:rsidR="00270BE7" w:rsidRPr="00D01D66" w:rsidRDefault="00270BE7" w:rsidP="0051439A">
                                  <w:pPr>
                                    <w:spacing w:line="300" w:lineRule="exact"/>
                                    <w:jc w:val="center"/>
                                    <w:rPr>
                                      <w:rFonts w:ascii="標楷體" w:hAnsi="標楷體"/>
                                      <w:color w:val="000000" w:themeColor="text1"/>
                                      <w:spacing w:val="10"/>
                                      <w:sz w:val="20"/>
                                    </w:rPr>
                                  </w:pPr>
                                  <w:r w:rsidRPr="00D01D66">
                                    <w:rPr>
                                      <w:rFonts w:ascii="標楷體" w:hAnsi="標楷體" w:hint="eastAsia"/>
                                      <w:color w:val="000000" w:themeColor="text1"/>
                                      <w:spacing w:val="10"/>
                                      <w:sz w:val="20"/>
                                    </w:rPr>
                                    <w:t>110年6月</w:t>
                                  </w:r>
                                </w:p>
                              </w:tc>
                            </w:tr>
                            <w:tr w:rsidR="00270BE7" w:rsidRPr="009E3A21" w14:paraId="0F161D7F"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3ECD007F"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安樂5號</w:t>
                                  </w:r>
                                </w:p>
                              </w:tc>
                              <w:tc>
                                <w:tcPr>
                                  <w:tcW w:w="754" w:type="pct"/>
                                  <w:tcBorders>
                                    <w:top w:val="nil"/>
                                    <w:left w:val="nil"/>
                                    <w:bottom w:val="single" w:sz="4" w:space="0" w:color="auto"/>
                                    <w:right w:val="single" w:sz="4" w:space="0" w:color="auto"/>
                                  </w:tcBorders>
                                  <w:shd w:val="clear" w:color="auto" w:fill="auto"/>
                                  <w:noWrap/>
                                  <w:vAlign w:val="center"/>
                                  <w:hideMark/>
                                </w:tcPr>
                                <w:p w14:paraId="5998F0BC"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2,144</w:t>
                                  </w:r>
                                </w:p>
                              </w:tc>
                              <w:tc>
                                <w:tcPr>
                                  <w:tcW w:w="1172" w:type="pct"/>
                                  <w:tcBorders>
                                    <w:top w:val="nil"/>
                                    <w:left w:val="nil"/>
                                    <w:bottom w:val="single" w:sz="4" w:space="0" w:color="auto"/>
                                    <w:right w:val="single" w:sz="4" w:space="0" w:color="auto"/>
                                  </w:tcBorders>
                                  <w:shd w:val="clear" w:color="auto" w:fill="auto"/>
                                  <w:noWrap/>
                                  <w:vAlign w:val="center"/>
                                </w:tcPr>
                                <w:p w14:paraId="5B584C03" w14:textId="77777777" w:rsidR="00270BE7" w:rsidRPr="009E3A21" w:rsidRDefault="00270BE7" w:rsidP="002066AA">
                                  <w:pPr>
                                    <w:overflowPunct w:val="0"/>
                                    <w:autoSpaceDE w:val="0"/>
                                    <w:autoSpaceDN w:val="0"/>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109</w:t>
                                  </w:r>
                                  <w:r>
                                    <w:rPr>
                                      <w:rFonts w:ascii="標楷體" w:hAnsi="標楷體" w:hint="eastAsia"/>
                                      <w:color w:val="000000" w:themeColor="text1"/>
                                      <w:sz w:val="20"/>
                                    </w:rPr>
                                    <w:t>年</w:t>
                                  </w:r>
                                  <w:r w:rsidRPr="009E3A21">
                                    <w:rPr>
                                      <w:rFonts w:ascii="標楷體" w:hAnsi="標楷體" w:hint="eastAsia"/>
                                      <w:color w:val="000000" w:themeColor="text1"/>
                                      <w:sz w:val="20"/>
                                    </w:rPr>
                                    <w:t>12</w:t>
                                  </w:r>
                                  <w:r>
                                    <w:rPr>
                                      <w:rFonts w:ascii="標楷體" w:hAnsi="標楷體" w:hint="eastAsia"/>
                                      <w:color w:val="000000" w:themeColor="text1"/>
                                      <w:sz w:val="20"/>
                                    </w:rPr>
                                    <w:t>月</w:t>
                                  </w:r>
                                  <w:r w:rsidRPr="009E3A21">
                                    <w:rPr>
                                      <w:rFonts w:ascii="標楷體" w:hAnsi="標楷體" w:hint="eastAsia"/>
                                      <w:color w:val="000000" w:themeColor="text1"/>
                                      <w:sz w:val="20"/>
                                    </w:rPr>
                                    <w:t>31</w:t>
                                  </w:r>
                                  <w:r>
                                    <w:rPr>
                                      <w:rFonts w:ascii="標楷體" w:hAnsi="標楷體" w:hint="eastAsia"/>
                                      <w:color w:val="000000" w:themeColor="text1"/>
                                      <w:sz w:val="20"/>
                                    </w:rPr>
                                    <w:t>日</w:t>
                                  </w:r>
                                </w:p>
                              </w:tc>
                              <w:tc>
                                <w:tcPr>
                                  <w:tcW w:w="1059" w:type="pct"/>
                                  <w:tcBorders>
                                    <w:top w:val="nil"/>
                                    <w:left w:val="nil"/>
                                    <w:bottom w:val="single" w:sz="4" w:space="0" w:color="auto"/>
                                    <w:right w:val="single" w:sz="4" w:space="0" w:color="auto"/>
                                  </w:tcBorders>
                                  <w:shd w:val="clear" w:color="auto" w:fill="auto"/>
                                  <w:vAlign w:val="center"/>
                                </w:tcPr>
                                <w:p w14:paraId="6569089F" w14:textId="5284AD2F"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2</w:t>
                                  </w:r>
                                  <w:r>
                                    <w:rPr>
                                      <w:rFonts w:ascii="標楷體" w:hAnsi="標楷體" w:hint="eastAsia"/>
                                      <w:color w:val="000000" w:themeColor="text1"/>
                                      <w:sz w:val="20"/>
                                    </w:rPr>
                                    <w:t>,</w:t>
                                  </w:r>
                                  <w:r w:rsidRPr="009E3A21">
                                    <w:rPr>
                                      <w:rFonts w:ascii="標楷體" w:hAnsi="標楷體" w:hint="eastAsia"/>
                                      <w:color w:val="000000" w:themeColor="text1"/>
                                      <w:sz w:val="20"/>
                                    </w:rPr>
                                    <w:t>82</w:t>
                                  </w:r>
                                  <w:r>
                                    <w:rPr>
                                      <w:rFonts w:ascii="標楷體" w:hAnsi="標楷體" w:hint="eastAsia"/>
                                      <w:color w:val="000000" w:themeColor="text1"/>
                                      <w:sz w:val="20"/>
                                    </w:rPr>
                                    <w:t>5</w:t>
                                  </w:r>
                                </w:p>
                              </w:tc>
                              <w:tc>
                                <w:tcPr>
                                  <w:tcW w:w="1124" w:type="pct"/>
                                  <w:tcBorders>
                                    <w:top w:val="nil"/>
                                    <w:left w:val="nil"/>
                                    <w:bottom w:val="single" w:sz="4" w:space="0" w:color="auto"/>
                                    <w:right w:val="single" w:sz="4" w:space="0" w:color="auto"/>
                                  </w:tcBorders>
                                  <w:shd w:val="clear" w:color="auto" w:fill="auto"/>
                                  <w:vAlign w:val="center"/>
                                </w:tcPr>
                                <w:p w14:paraId="097CAD6E" w14:textId="77777777" w:rsidR="00270BE7" w:rsidRPr="00D01D66" w:rsidRDefault="00270BE7" w:rsidP="0051439A">
                                  <w:pPr>
                                    <w:spacing w:line="300" w:lineRule="exact"/>
                                    <w:jc w:val="center"/>
                                    <w:rPr>
                                      <w:rFonts w:ascii="標楷體" w:hAnsi="標楷體"/>
                                      <w:color w:val="000000" w:themeColor="text1"/>
                                      <w:spacing w:val="10"/>
                                      <w:sz w:val="20"/>
                                    </w:rPr>
                                  </w:pPr>
                                  <w:r w:rsidRPr="00D01D66">
                                    <w:rPr>
                                      <w:rFonts w:ascii="標楷體" w:hAnsi="標楷體" w:hint="eastAsia"/>
                                      <w:color w:val="000000" w:themeColor="text1"/>
                                      <w:spacing w:val="10"/>
                                      <w:sz w:val="20"/>
                                    </w:rPr>
                                    <w:t>110年9月</w:t>
                                  </w:r>
                                </w:p>
                              </w:tc>
                            </w:tr>
                            <w:tr w:rsidR="00270BE7" w:rsidRPr="009E3A21" w14:paraId="3612307A"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5E763E04"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安樂6號</w:t>
                                  </w:r>
                                </w:p>
                              </w:tc>
                              <w:tc>
                                <w:tcPr>
                                  <w:tcW w:w="754" w:type="pct"/>
                                  <w:tcBorders>
                                    <w:top w:val="nil"/>
                                    <w:left w:val="nil"/>
                                    <w:bottom w:val="single" w:sz="4" w:space="0" w:color="auto"/>
                                    <w:right w:val="single" w:sz="4" w:space="0" w:color="auto"/>
                                  </w:tcBorders>
                                  <w:shd w:val="clear" w:color="auto" w:fill="auto"/>
                                  <w:noWrap/>
                                  <w:vAlign w:val="center"/>
                                  <w:hideMark/>
                                </w:tcPr>
                                <w:p w14:paraId="79361816"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6,688</w:t>
                                  </w:r>
                                </w:p>
                              </w:tc>
                              <w:tc>
                                <w:tcPr>
                                  <w:tcW w:w="1172" w:type="pct"/>
                                  <w:tcBorders>
                                    <w:top w:val="nil"/>
                                    <w:left w:val="nil"/>
                                    <w:bottom w:val="single" w:sz="4" w:space="0" w:color="auto"/>
                                    <w:right w:val="single" w:sz="4" w:space="0" w:color="auto"/>
                                  </w:tcBorders>
                                  <w:shd w:val="clear" w:color="auto" w:fill="auto"/>
                                  <w:noWrap/>
                                  <w:vAlign w:val="center"/>
                                </w:tcPr>
                                <w:p w14:paraId="2B46EEC4" w14:textId="77777777" w:rsidR="00270BE7" w:rsidRPr="00D01D66" w:rsidRDefault="00270BE7" w:rsidP="002066AA">
                                  <w:pPr>
                                    <w:overflowPunct w:val="0"/>
                                    <w:autoSpaceDE w:val="0"/>
                                    <w:autoSpaceDN w:val="0"/>
                                    <w:spacing w:line="300" w:lineRule="exact"/>
                                    <w:jc w:val="center"/>
                                    <w:rPr>
                                      <w:rFonts w:ascii="標楷體" w:hAnsi="標楷體"/>
                                      <w:color w:val="000000" w:themeColor="text1"/>
                                      <w:spacing w:val="16"/>
                                      <w:sz w:val="20"/>
                                    </w:rPr>
                                  </w:pPr>
                                  <w:r w:rsidRPr="00D01D66">
                                    <w:rPr>
                                      <w:rFonts w:ascii="標楷體" w:hAnsi="標楷體" w:hint="eastAsia"/>
                                      <w:color w:val="000000" w:themeColor="text1"/>
                                      <w:spacing w:val="16"/>
                                      <w:sz w:val="20"/>
                                    </w:rPr>
                                    <w:t>110日4月9日</w:t>
                                  </w:r>
                                </w:p>
                              </w:tc>
                              <w:tc>
                                <w:tcPr>
                                  <w:tcW w:w="1059" w:type="pct"/>
                                  <w:tcBorders>
                                    <w:top w:val="nil"/>
                                    <w:left w:val="nil"/>
                                    <w:bottom w:val="single" w:sz="4" w:space="0" w:color="auto"/>
                                    <w:right w:val="single" w:sz="4" w:space="0" w:color="auto"/>
                                  </w:tcBorders>
                                  <w:shd w:val="clear" w:color="auto" w:fill="auto"/>
                                  <w:vAlign w:val="center"/>
                                </w:tcPr>
                                <w:p w14:paraId="5B42A8E6" w14:textId="4DEE8582"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4</w:t>
                                  </w:r>
                                  <w:r>
                                    <w:rPr>
                                      <w:rFonts w:ascii="標楷體" w:hAnsi="標楷體" w:hint="eastAsia"/>
                                      <w:color w:val="000000" w:themeColor="text1"/>
                                      <w:sz w:val="20"/>
                                    </w:rPr>
                                    <w:t>,</w:t>
                                  </w:r>
                                  <w:r w:rsidRPr="009E3A21">
                                    <w:rPr>
                                      <w:rFonts w:ascii="標楷體" w:hAnsi="標楷體" w:hint="eastAsia"/>
                                      <w:color w:val="000000" w:themeColor="text1"/>
                                      <w:sz w:val="20"/>
                                    </w:rPr>
                                    <w:t>49</w:t>
                                  </w:r>
                                  <w:r>
                                    <w:rPr>
                                      <w:rFonts w:ascii="標楷體" w:hAnsi="標楷體" w:hint="eastAsia"/>
                                      <w:color w:val="000000" w:themeColor="text1"/>
                                      <w:sz w:val="20"/>
                                    </w:rPr>
                                    <w:t>0</w:t>
                                  </w:r>
                                </w:p>
                              </w:tc>
                              <w:tc>
                                <w:tcPr>
                                  <w:tcW w:w="1124" w:type="pct"/>
                                  <w:tcBorders>
                                    <w:top w:val="nil"/>
                                    <w:left w:val="nil"/>
                                    <w:bottom w:val="single" w:sz="4" w:space="0" w:color="auto"/>
                                    <w:right w:val="single" w:sz="4" w:space="0" w:color="auto"/>
                                  </w:tcBorders>
                                  <w:shd w:val="clear" w:color="auto" w:fill="auto"/>
                                  <w:vAlign w:val="center"/>
                                </w:tcPr>
                                <w:p w14:paraId="27565546" w14:textId="77777777" w:rsidR="00270BE7" w:rsidRPr="00D01D66" w:rsidRDefault="00270BE7" w:rsidP="0051439A">
                                  <w:pPr>
                                    <w:spacing w:line="300" w:lineRule="exact"/>
                                    <w:jc w:val="center"/>
                                    <w:rPr>
                                      <w:rFonts w:ascii="標楷體" w:hAnsi="標楷體"/>
                                      <w:color w:val="000000" w:themeColor="text1"/>
                                      <w:spacing w:val="10"/>
                                      <w:sz w:val="20"/>
                                    </w:rPr>
                                  </w:pPr>
                                  <w:r w:rsidRPr="00D01D66">
                                    <w:rPr>
                                      <w:rFonts w:ascii="標楷體" w:hAnsi="標楷體" w:hint="eastAsia"/>
                                      <w:color w:val="000000" w:themeColor="text1"/>
                                      <w:spacing w:val="10"/>
                                      <w:sz w:val="20"/>
                                    </w:rPr>
                                    <w:t>110年8月</w:t>
                                  </w:r>
                                </w:p>
                              </w:tc>
                            </w:tr>
                            <w:tr w:rsidR="00270BE7" w:rsidRPr="009E3A21" w14:paraId="7C09D71F"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72DA8E2F"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安樂7號</w:t>
                                  </w:r>
                                </w:p>
                              </w:tc>
                              <w:tc>
                                <w:tcPr>
                                  <w:tcW w:w="754" w:type="pct"/>
                                  <w:tcBorders>
                                    <w:top w:val="nil"/>
                                    <w:left w:val="nil"/>
                                    <w:bottom w:val="single" w:sz="4" w:space="0" w:color="auto"/>
                                    <w:right w:val="single" w:sz="4" w:space="0" w:color="auto"/>
                                  </w:tcBorders>
                                  <w:shd w:val="clear" w:color="auto" w:fill="auto"/>
                                  <w:noWrap/>
                                  <w:vAlign w:val="center"/>
                                  <w:hideMark/>
                                </w:tcPr>
                                <w:p w14:paraId="458DA76C"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5,202</w:t>
                                  </w:r>
                                </w:p>
                              </w:tc>
                              <w:tc>
                                <w:tcPr>
                                  <w:tcW w:w="1172" w:type="pct"/>
                                  <w:tcBorders>
                                    <w:top w:val="nil"/>
                                    <w:left w:val="nil"/>
                                    <w:bottom w:val="single" w:sz="4" w:space="0" w:color="auto"/>
                                    <w:right w:val="single" w:sz="4" w:space="0" w:color="auto"/>
                                  </w:tcBorders>
                                  <w:shd w:val="clear" w:color="auto" w:fill="auto"/>
                                  <w:noWrap/>
                                  <w:vAlign w:val="center"/>
                                </w:tcPr>
                                <w:p w14:paraId="665CA7EF" w14:textId="77777777" w:rsidR="00270BE7" w:rsidRPr="009E3A21" w:rsidRDefault="00270BE7" w:rsidP="002066AA">
                                  <w:pPr>
                                    <w:overflowPunct w:val="0"/>
                                    <w:autoSpaceDE w:val="0"/>
                                    <w:autoSpaceDN w:val="0"/>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109</w:t>
                                  </w:r>
                                  <w:r>
                                    <w:rPr>
                                      <w:rFonts w:ascii="標楷體" w:hAnsi="標楷體" w:hint="eastAsia"/>
                                      <w:color w:val="000000" w:themeColor="text1"/>
                                      <w:sz w:val="20"/>
                                    </w:rPr>
                                    <w:t>年</w:t>
                                  </w:r>
                                  <w:r w:rsidRPr="009E3A21">
                                    <w:rPr>
                                      <w:rFonts w:ascii="標楷體" w:hAnsi="標楷體" w:hint="eastAsia"/>
                                      <w:color w:val="000000" w:themeColor="text1"/>
                                      <w:sz w:val="20"/>
                                    </w:rPr>
                                    <w:t>12</w:t>
                                  </w:r>
                                  <w:r>
                                    <w:rPr>
                                      <w:rFonts w:ascii="標楷體" w:hAnsi="標楷體" w:hint="eastAsia"/>
                                      <w:color w:val="000000" w:themeColor="text1"/>
                                      <w:sz w:val="20"/>
                                    </w:rPr>
                                    <w:t>月</w:t>
                                  </w:r>
                                  <w:r w:rsidRPr="009E3A21">
                                    <w:rPr>
                                      <w:rFonts w:ascii="標楷體" w:hAnsi="標楷體" w:hint="eastAsia"/>
                                      <w:color w:val="000000" w:themeColor="text1"/>
                                      <w:sz w:val="20"/>
                                    </w:rPr>
                                    <w:t>31</w:t>
                                  </w:r>
                                  <w:r>
                                    <w:rPr>
                                      <w:rFonts w:ascii="標楷體" w:hAnsi="標楷體" w:hint="eastAsia"/>
                                      <w:color w:val="000000" w:themeColor="text1"/>
                                      <w:sz w:val="20"/>
                                    </w:rPr>
                                    <w:t>日</w:t>
                                  </w:r>
                                </w:p>
                              </w:tc>
                              <w:tc>
                                <w:tcPr>
                                  <w:tcW w:w="1059" w:type="pct"/>
                                  <w:tcBorders>
                                    <w:top w:val="nil"/>
                                    <w:left w:val="nil"/>
                                    <w:bottom w:val="single" w:sz="4" w:space="0" w:color="auto"/>
                                    <w:right w:val="single" w:sz="4" w:space="0" w:color="auto"/>
                                  </w:tcBorders>
                                  <w:shd w:val="clear" w:color="auto" w:fill="auto"/>
                                  <w:vAlign w:val="center"/>
                                </w:tcPr>
                                <w:p w14:paraId="0BA36387" w14:textId="5AE2E816"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3</w:t>
                                  </w:r>
                                  <w:r>
                                    <w:rPr>
                                      <w:rFonts w:ascii="標楷體" w:hAnsi="標楷體" w:hint="eastAsia"/>
                                      <w:color w:val="000000" w:themeColor="text1"/>
                                      <w:sz w:val="20"/>
                                    </w:rPr>
                                    <w:t>,</w:t>
                                  </w:r>
                                  <w:r w:rsidRPr="009E3A21">
                                    <w:rPr>
                                      <w:rFonts w:ascii="標楷體" w:hAnsi="標楷體" w:hint="eastAsia"/>
                                      <w:color w:val="000000" w:themeColor="text1"/>
                                      <w:sz w:val="20"/>
                                    </w:rPr>
                                    <w:t>88</w:t>
                                  </w:r>
                                  <w:r>
                                    <w:rPr>
                                      <w:rFonts w:ascii="標楷體" w:hAnsi="標楷體" w:hint="eastAsia"/>
                                      <w:color w:val="000000" w:themeColor="text1"/>
                                      <w:sz w:val="20"/>
                                    </w:rPr>
                                    <w:t>5</w:t>
                                  </w:r>
                                </w:p>
                              </w:tc>
                              <w:tc>
                                <w:tcPr>
                                  <w:tcW w:w="1124" w:type="pct"/>
                                  <w:tcBorders>
                                    <w:top w:val="nil"/>
                                    <w:left w:val="nil"/>
                                    <w:bottom w:val="single" w:sz="4" w:space="0" w:color="auto"/>
                                    <w:right w:val="single" w:sz="4" w:space="0" w:color="auto"/>
                                  </w:tcBorders>
                                  <w:shd w:val="clear" w:color="auto" w:fill="auto"/>
                                  <w:vAlign w:val="center"/>
                                </w:tcPr>
                                <w:p w14:paraId="162DF482" w14:textId="77777777" w:rsidR="00270BE7" w:rsidRPr="00D01D66" w:rsidRDefault="00270BE7" w:rsidP="0051439A">
                                  <w:pPr>
                                    <w:spacing w:line="300" w:lineRule="exact"/>
                                    <w:jc w:val="center"/>
                                    <w:rPr>
                                      <w:rFonts w:ascii="標楷體" w:hAnsi="標楷體"/>
                                      <w:color w:val="000000" w:themeColor="text1"/>
                                      <w:spacing w:val="10"/>
                                      <w:sz w:val="20"/>
                                    </w:rPr>
                                  </w:pPr>
                                  <w:r w:rsidRPr="00D01D66">
                                    <w:rPr>
                                      <w:rFonts w:ascii="標楷體" w:hAnsi="標楷體" w:hint="eastAsia"/>
                                      <w:color w:val="000000" w:themeColor="text1"/>
                                      <w:spacing w:val="10"/>
                                      <w:sz w:val="20"/>
                                    </w:rPr>
                                    <w:t>110年9月</w:t>
                                  </w:r>
                                </w:p>
                              </w:tc>
                            </w:tr>
                            <w:tr w:rsidR="00270BE7" w:rsidRPr="009E3A21" w14:paraId="1CA047D4" w14:textId="77777777" w:rsidTr="002E4112">
                              <w:trPr>
                                <w:trHeight w:val="340"/>
                                <w:jc w:val="center"/>
                              </w:trPr>
                              <w:tc>
                                <w:tcPr>
                                  <w:tcW w:w="5000" w:type="pct"/>
                                  <w:gridSpan w:val="5"/>
                                  <w:tcBorders>
                                    <w:top w:val="single" w:sz="4" w:space="0" w:color="auto"/>
                                  </w:tcBorders>
                                  <w:shd w:val="clear" w:color="auto" w:fill="auto"/>
                                  <w:noWrap/>
                                  <w:vAlign w:val="center"/>
                                </w:tcPr>
                                <w:p w14:paraId="208EAD6F" w14:textId="77777777" w:rsidR="00270BE7" w:rsidRPr="00D01D66" w:rsidRDefault="00270BE7" w:rsidP="002066AA">
                                  <w:pPr>
                                    <w:spacing w:line="200" w:lineRule="exact"/>
                                    <w:jc w:val="both"/>
                                    <w:rPr>
                                      <w:rFonts w:ascii="標楷體" w:hAnsi="標楷體"/>
                                      <w:color w:val="000000" w:themeColor="text1"/>
                                      <w:spacing w:val="10"/>
                                      <w:sz w:val="20"/>
                                    </w:rPr>
                                  </w:pPr>
                                  <w:r w:rsidRPr="00E47BDD">
                                    <w:rPr>
                                      <w:rFonts w:ascii="標楷體" w:hAnsi="標楷體" w:cs="新細明體" w:hint="eastAsia"/>
                                      <w:sz w:val="18"/>
                                      <w:szCs w:val="18"/>
                                    </w:rPr>
                                    <w:t>資料來源：</w:t>
                                  </w:r>
                                  <w:r w:rsidRPr="00E447C0">
                                    <w:rPr>
                                      <w:rFonts w:ascii="標楷體" w:hAnsi="標楷體" w:cs="新細明體" w:hint="eastAsia"/>
                                      <w:sz w:val="18"/>
                                      <w:szCs w:val="18"/>
                                    </w:rPr>
                                    <w:t>整理自基隆市政府提供資料</w:t>
                                  </w:r>
                                  <w:r w:rsidRPr="00E47BDD">
                                    <w:rPr>
                                      <w:rFonts w:ascii="標楷體" w:hAnsi="標楷體" w:cs="新細明體" w:hint="eastAsia"/>
                                      <w:sz w:val="18"/>
                                      <w:szCs w:val="18"/>
                                    </w:rPr>
                                    <w:t>。</w:t>
                                  </w:r>
                                </w:p>
                              </w:tc>
                            </w:tr>
                          </w:tbl>
                          <w:p w14:paraId="4BF054F3" w14:textId="77777777" w:rsidR="00270BE7" w:rsidRPr="002066AA" w:rsidRDefault="00270BE7" w:rsidP="00D11590"/>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65F155" id="文字方塊 1240516033" o:spid="_x0000_s1040" type="#_x0000_t202" style="position:absolute;left:0;text-align:left;margin-left:173.45pt;margin-top:144.05pt;width:323.45pt;height:187.95pt;z-index:251830272;visibility:visible;mso-wrap-style:square;mso-width-percent:0;mso-height-percent:0;mso-wrap-distance-left:8.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" fillcolor="window" stroked="f" strokeweight=".5pt">
                <v:textbox inset="1mm,1mm,1mm,1mm">
                  <w:txbxContent>
                    <w:tbl>
                      <w:tblPr>
                        <w:tblW w:w="6237" w:type="dxa"/>
                        <w:jc w:val="center"/>
                        <w:tblLayout w:type="fixed"/>
                        <w:tblCellMar>
                          <w:left w:w="28" w:type="dxa"/>
                          <w:right w:w="28" w:type="dxa"/>
                        </w:tblCellMar>
                        <w:tblLook w:val="04A0" w:firstRow="1" w:lastRow="0" w:firstColumn="1" w:lastColumn="0" w:noHBand="0" w:noVBand="1"/>
                      </w:tblPr>
                      <w:tblGrid>
                        <w:gridCol w:w="1111"/>
                        <w:gridCol w:w="941"/>
                        <w:gridCol w:w="1462"/>
                        <w:gridCol w:w="1321"/>
                        <w:gridCol w:w="1402"/>
                      </w:tblGrid>
                      <w:tr w:rsidR="00270BE7" w:rsidRPr="009E3A21" w14:paraId="05FFC49E" w14:textId="77777777" w:rsidTr="002E4112">
                        <w:trPr>
                          <w:trHeight w:val="737"/>
                          <w:jc w:val="center"/>
                        </w:trPr>
                        <w:tc>
                          <w:tcPr>
                            <w:tcW w:w="5000" w:type="pct"/>
                            <w:gridSpan w:val="5"/>
                            <w:tcBorders>
                              <w:bottom w:val="single" w:sz="4" w:space="0" w:color="auto"/>
                            </w:tcBorders>
                            <w:shd w:val="clear" w:color="auto" w:fill="auto"/>
                            <w:noWrap/>
                            <w:vAlign w:val="center"/>
                          </w:tcPr>
                          <w:p w14:paraId="60C8AF41" w14:textId="77777777" w:rsidR="00270BE7" w:rsidRPr="00280634" w:rsidRDefault="00270BE7" w:rsidP="002066AA">
                            <w:pPr>
                              <w:widowControl/>
                              <w:wordWrap w:val="0"/>
                              <w:overflowPunct w:val="0"/>
                              <w:spacing w:line="240" w:lineRule="exact"/>
                              <w:jc w:val="center"/>
                              <w:rPr>
                                <w:rFonts w:ascii="標楷體" w:hAnsi="標楷體" w:cs="Courier New"/>
                                <w:b/>
                                <w:bCs/>
                                <w:spacing w:val="-6"/>
                                <w:kern w:val="0"/>
                              </w:rPr>
                            </w:pPr>
                            <w:r w:rsidRPr="00516E63">
                              <w:rPr>
                                <w:rFonts w:ascii="標楷體" w:hAnsi="標楷體" w:cs="Courier New" w:hint="eastAsia"/>
                                <w:b/>
                                <w:bCs/>
                                <w:kern w:val="0"/>
                              </w:rPr>
                              <w:t>表</w:t>
                            </w:r>
                            <w:r>
                              <w:rPr>
                                <w:rFonts w:ascii="標楷體" w:hAnsi="標楷體" w:cs="Courier New"/>
                                <w:b/>
                                <w:bCs/>
                                <w:kern w:val="0"/>
                              </w:rPr>
                              <w:t>7</w:t>
                            </w:r>
                            <w:r w:rsidRPr="002A08B1">
                              <w:rPr>
                                <w:rFonts w:ascii="標楷體" w:hAnsi="標楷體" w:cs="Courier New"/>
                                <w:b/>
                                <w:bCs/>
                                <w:kern w:val="0"/>
                              </w:rPr>
                              <w:t xml:space="preserve"> </w:t>
                            </w:r>
                            <w:r>
                              <w:rPr>
                                <w:rFonts w:ascii="標楷體" w:hAnsi="標楷體" w:cs="Courier New"/>
                                <w:b/>
                                <w:bCs/>
                                <w:kern w:val="0"/>
                              </w:rPr>
                              <w:t xml:space="preserve"> </w:t>
                            </w:r>
                            <w:r w:rsidRPr="009B2D79">
                              <w:rPr>
                                <w:rFonts w:ascii="標楷體" w:hAnsi="標楷體" w:cs="Courier New"/>
                                <w:b/>
                                <w:bCs/>
                                <w:spacing w:val="-12"/>
                                <w:kern w:val="0"/>
                              </w:rPr>
                              <w:t>105</w:t>
                            </w:r>
                            <w:r w:rsidRPr="009B2D79">
                              <w:rPr>
                                <w:rFonts w:ascii="標楷體" w:hAnsi="標楷體" w:cs="Courier New" w:hint="eastAsia"/>
                                <w:b/>
                                <w:bCs/>
                                <w:spacing w:val="-12"/>
                                <w:kern w:val="0"/>
                              </w:rPr>
                              <w:t>至</w:t>
                            </w:r>
                            <w:r w:rsidRPr="009B2D79">
                              <w:rPr>
                                <w:rFonts w:ascii="標楷體" w:hAnsi="標楷體" w:cs="Courier New"/>
                                <w:b/>
                                <w:bCs/>
                                <w:spacing w:val="-12"/>
                                <w:kern w:val="0"/>
                              </w:rPr>
                              <w:t>113</w:t>
                            </w:r>
                            <w:r w:rsidRPr="009B2D79">
                              <w:rPr>
                                <w:rFonts w:ascii="標楷體" w:hAnsi="標楷體" w:cs="Courier New" w:hint="eastAsia"/>
                                <w:b/>
                                <w:bCs/>
                                <w:spacing w:val="-12"/>
                                <w:kern w:val="0"/>
                              </w:rPr>
                              <w:t>年度輔導設立都市更新會擬定事業計畫時程</w:t>
                            </w:r>
                          </w:p>
                          <w:p w14:paraId="0DF8346C" w14:textId="05DB4470" w:rsidR="00270BE7" w:rsidRDefault="00270BE7" w:rsidP="002401E1">
                            <w:pPr>
                              <w:spacing w:beforeLines="20" w:before="100" w:line="300" w:lineRule="exact"/>
                              <w:jc w:val="right"/>
                              <w:rPr>
                                <w:rFonts w:ascii="標楷體" w:hAnsi="標楷體"/>
                                <w:color w:val="000000" w:themeColor="text1"/>
                                <w:sz w:val="20"/>
                              </w:rPr>
                            </w:pPr>
                            <w:r w:rsidRPr="00B72A78">
                              <w:rPr>
                                <w:rFonts w:ascii="標楷體" w:hAnsi="標楷體" w:cs="標楷體" w:hint="eastAsia"/>
                                <w:kern w:val="0"/>
                                <w:sz w:val="18"/>
                                <w:szCs w:val="18"/>
                              </w:rPr>
                              <w:t>單位：</w:t>
                            </w:r>
                            <w:r>
                              <w:rPr>
                                <w:rFonts w:ascii="標楷體" w:hAnsi="標楷體" w:cs="標楷體" w:hint="eastAsia"/>
                                <w:kern w:val="0"/>
                                <w:sz w:val="18"/>
                                <w:szCs w:val="18"/>
                              </w:rPr>
                              <w:t>平方公尺、新臺幣千元</w:t>
                            </w:r>
                          </w:p>
                        </w:tc>
                      </w:tr>
                      <w:tr w:rsidR="00270BE7" w:rsidRPr="009E3A21" w14:paraId="118C7A3C" w14:textId="77777777" w:rsidTr="00A870D9">
                        <w:trPr>
                          <w:trHeight w:val="340"/>
                          <w:jc w:val="center"/>
                        </w:trPr>
                        <w:tc>
                          <w:tcPr>
                            <w:tcW w:w="8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68969" w14:textId="77777777" w:rsidR="00270BE7" w:rsidRPr="009E3A21" w:rsidRDefault="00270BE7" w:rsidP="0051439A">
                            <w:pPr>
                              <w:spacing w:line="300" w:lineRule="exact"/>
                              <w:jc w:val="center"/>
                              <w:rPr>
                                <w:rFonts w:ascii="標楷體" w:hAnsi="標楷體"/>
                                <w:color w:val="000000" w:themeColor="text1"/>
                                <w:sz w:val="20"/>
                              </w:rPr>
                            </w:pPr>
                            <w:r>
                              <w:rPr>
                                <w:rFonts w:ascii="標楷體" w:hAnsi="標楷體" w:hint="eastAsia"/>
                                <w:color w:val="000000" w:themeColor="text1"/>
                                <w:sz w:val="20"/>
                              </w:rPr>
                              <w:t>基地名稱</w:t>
                            </w:r>
                          </w:p>
                        </w:tc>
                        <w:tc>
                          <w:tcPr>
                            <w:tcW w:w="754" w:type="pct"/>
                            <w:tcBorders>
                              <w:top w:val="single" w:sz="4" w:space="0" w:color="auto"/>
                              <w:left w:val="nil"/>
                              <w:bottom w:val="single" w:sz="4" w:space="0" w:color="auto"/>
                              <w:right w:val="single" w:sz="4" w:space="0" w:color="auto"/>
                            </w:tcBorders>
                            <w:shd w:val="clear" w:color="auto" w:fill="auto"/>
                            <w:noWrap/>
                            <w:vAlign w:val="center"/>
                            <w:hideMark/>
                          </w:tcPr>
                          <w:p w14:paraId="21725AD6"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面積</w:t>
                            </w:r>
                          </w:p>
                        </w:tc>
                        <w:tc>
                          <w:tcPr>
                            <w:tcW w:w="1172" w:type="pct"/>
                            <w:tcBorders>
                              <w:top w:val="single" w:sz="4" w:space="0" w:color="auto"/>
                              <w:left w:val="nil"/>
                              <w:bottom w:val="single" w:sz="4" w:space="0" w:color="auto"/>
                              <w:right w:val="single" w:sz="4" w:space="0" w:color="auto"/>
                            </w:tcBorders>
                            <w:shd w:val="clear" w:color="auto" w:fill="auto"/>
                            <w:noWrap/>
                            <w:vAlign w:val="center"/>
                            <w:hideMark/>
                          </w:tcPr>
                          <w:p w14:paraId="3B13877A"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核定補助日期</w:t>
                            </w:r>
                          </w:p>
                        </w:tc>
                        <w:tc>
                          <w:tcPr>
                            <w:tcW w:w="1059" w:type="pct"/>
                            <w:tcBorders>
                              <w:top w:val="single" w:sz="4" w:space="0" w:color="auto"/>
                              <w:left w:val="nil"/>
                              <w:bottom w:val="single" w:sz="4" w:space="0" w:color="auto"/>
                              <w:right w:val="single" w:sz="4" w:space="0" w:color="auto"/>
                            </w:tcBorders>
                            <w:shd w:val="clear" w:color="auto" w:fill="auto"/>
                            <w:vAlign w:val="center"/>
                          </w:tcPr>
                          <w:p w14:paraId="774134F3" w14:textId="77777777" w:rsidR="00270BE7" w:rsidRPr="00280634" w:rsidRDefault="00270BE7" w:rsidP="0051439A">
                            <w:pPr>
                              <w:spacing w:line="300" w:lineRule="exact"/>
                              <w:jc w:val="center"/>
                              <w:rPr>
                                <w:rFonts w:ascii="標楷體" w:hAnsi="標楷體"/>
                                <w:color w:val="000000" w:themeColor="text1"/>
                                <w:spacing w:val="-6"/>
                                <w:sz w:val="20"/>
                              </w:rPr>
                            </w:pPr>
                            <w:r w:rsidRPr="00280634">
                              <w:rPr>
                                <w:rFonts w:ascii="標楷體" w:hAnsi="標楷體" w:hint="eastAsia"/>
                                <w:color w:val="000000" w:themeColor="text1"/>
                                <w:spacing w:val="-6"/>
                                <w:sz w:val="20"/>
                              </w:rPr>
                              <w:t>核定補助金額</w:t>
                            </w:r>
                          </w:p>
                        </w:tc>
                        <w:tc>
                          <w:tcPr>
                            <w:tcW w:w="1124" w:type="pct"/>
                            <w:tcBorders>
                              <w:top w:val="single" w:sz="4" w:space="0" w:color="auto"/>
                              <w:left w:val="nil"/>
                              <w:bottom w:val="single" w:sz="4" w:space="0" w:color="auto"/>
                              <w:right w:val="single" w:sz="4" w:space="0" w:color="auto"/>
                            </w:tcBorders>
                            <w:shd w:val="clear" w:color="auto" w:fill="auto"/>
                            <w:vAlign w:val="center"/>
                          </w:tcPr>
                          <w:p w14:paraId="1B99421E" w14:textId="77777777" w:rsidR="00270BE7" w:rsidRPr="009E3A21" w:rsidRDefault="00270BE7" w:rsidP="0051439A">
                            <w:pPr>
                              <w:spacing w:line="300" w:lineRule="exact"/>
                              <w:jc w:val="center"/>
                              <w:rPr>
                                <w:rFonts w:ascii="標楷體" w:hAnsi="標楷體"/>
                                <w:color w:val="000000" w:themeColor="text1"/>
                                <w:sz w:val="20"/>
                              </w:rPr>
                            </w:pPr>
                            <w:r>
                              <w:rPr>
                                <w:rFonts w:ascii="標楷體" w:hAnsi="標楷體" w:hint="eastAsia"/>
                                <w:color w:val="000000" w:themeColor="text1"/>
                                <w:sz w:val="20"/>
                              </w:rPr>
                              <w:t>預計</w:t>
                            </w:r>
                            <w:r w:rsidRPr="009E3A21">
                              <w:rPr>
                                <w:rFonts w:ascii="標楷體" w:hAnsi="標楷體" w:hint="eastAsia"/>
                                <w:color w:val="000000" w:themeColor="text1"/>
                                <w:sz w:val="20"/>
                              </w:rPr>
                              <w:t>擬定</w:t>
                            </w:r>
                          </w:p>
                          <w:p w14:paraId="618A4BD8" w14:textId="77777777" w:rsidR="00270BE7" w:rsidRPr="009E3A21" w:rsidRDefault="00270BE7" w:rsidP="0051439A">
                            <w:pPr>
                              <w:spacing w:line="300" w:lineRule="exact"/>
                              <w:jc w:val="center"/>
                              <w:rPr>
                                <w:rFonts w:ascii="標楷體" w:hAnsi="標楷體"/>
                                <w:color w:val="000000" w:themeColor="text1"/>
                                <w:sz w:val="20"/>
                              </w:rPr>
                            </w:pPr>
                            <w:r>
                              <w:rPr>
                                <w:rFonts w:ascii="標楷體" w:hAnsi="標楷體" w:hint="eastAsia"/>
                                <w:color w:val="000000" w:themeColor="text1"/>
                                <w:sz w:val="20"/>
                              </w:rPr>
                              <w:t>事業計畫</w:t>
                            </w:r>
                            <w:r w:rsidRPr="009E3A21">
                              <w:rPr>
                                <w:rFonts w:ascii="標楷體" w:hAnsi="標楷體" w:hint="eastAsia"/>
                                <w:color w:val="000000" w:themeColor="text1"/>
                                <w:sz w:val="20"/>
                              </w:rPr>
                              <w:t>時程</w:t>
                            </w:r>
                          </w:p>
                        </w:tc>
                      </w:tr>
                      <w:tr w:rsidR="00270BE7" w:rsidRPr="009E3A21" w14:paraId="33B4E4CD"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5539FE54"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聯宏社區</w:t>
                            </w:r>
                          </w:p>
                        </w:tc>
                        <w:tc>
                          <w:tcPr>
                            <w:tcW w:w="754" w:type="pct"/>
                            <w:tcBorders>
                              <w:top w:val="nil"/>
                              <w:left w:val="nil"/>
                              <w:bottom w:val="single" w:sz="4" w:space="0" w:color="auto"/>
                              <w:right w:val="single" w:sz="4" w:space="0" w:color="auto"/>
                            </w:tcBorders>
                            <w:shd w:val="clear" w:color="auto" w:fill="auto"/>
                            <w:noWrap/>
                            <w:vAlign w:val="center"/>
                            <w:hideMark/>
                          </w:tcPr>
                          <w:p w14:paraId="2CDEAEA3"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7,745</w:t>
                            </w:r>
                          </w:p>
                        </w:tc>
                        <w:tc>
                          <w:tcPr>
                            <w:tcW w:w="1172" w:type="pct"/>
                            <w:tcBorders>
                              <w:top w:val="nil"/>
                              <w:left w:val="nil"/>
                              <w:bottom w:val="single" w:sz="4" w:space="0" w:color="auto"/>
                              <w:right w:val="single" w:sz="4" w:space="0" w:color="auto"/>
                            </w:tcBorders>
                            <w:shd w:val="clear" w:color="auto" w:fill="auto"/>
                            <w:noWrap/>
                            <w:vAlign w:val="center"/>
                          </w:tcPr>
                          <w:p w14:paraId="75DE800C" w14:textId="77777777" w:rsidR="00270BE7" w:rsidRPr="00D01D66" w:rsidRDefault="00270BE7" w:rsidP="002066AA">
                            <w:pPr>
                              <w:overflowPunct w:val="0"/>
                              <w:autoSpaceDE w:val="0"/>
                              <w:autoSpaceDN w:val="0"/>
                              <w:spacing w:line="300" w:lineRule="exact"/>
                              <w:jc w:val="center"/>
                              <w:rPr>
                                <w:rFonts w:ascii="標楷體" w:hAnsi="標楷體"/>
                                <w:color w:val="000000" w:themeColor="text1"/>
                                <w:spacing w:val="16"/>
                                <w:sz w:val="20"/>
                              </w:rPr>
                            </w:pPr>
                            <w:r w:rsidRPr="00D01D66">
                              <w:rPr>
                                <w:rFonts w:ascii="標楷體" w:hAnsi="標楷體" w:hint="eastAsia"/>
                                <w:color w:val="000000" w:themeColor="text1"/>
                                <w:spacing w:val="16"/>
                                <w:sz w:val="20"/>
                              </w:rPr>
                              <w:t>107年1月8日</w:t>
                            </w:r>
                          </w:p>
                        </w:tc>
                        <w:tc>
                          <w:tcPr>
                            <w:tcW w:w="1059" w:type="pct"/>
                            <w:tcBorders>
                              <w:top w:val="nil"/>
                              <w:left w:val="nil"/>
                              <w:bottom w:val="single" w:sz="4" w:space="0" w:color="auto"/>
                              <w:right w:val="single" w:sz="4" w:space="0" w:color="auto"/>
                            </w:tcBorders>
                            <w:shd w:val="clear" w:color="auto" w:fill="auto"/>
                            <w:vAlign w:val="center"/>
                          </w:tcPr>
                          <w:p w14:paraId="73E34E95" w14:textId="3665C8D6"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8</w:t>
                            </w:r>
                            <w:r>
                              <w:rPr>
                                <w:rFonts w:ascii="標楷體" w:hAnsi="標楷體" w:hint="eastAsia"/>
                                <w:color w:val="000000" w:themeColor="text1"/>
                                <w:sz w:val="20"/>
                              </w:rPr>
                              <w:t>,</w:t>
                            </w:r>
                            <w:r w:rsidRPr="009E3A21">
                              <w:rPr>
                                <w:rFonts w:ascii="標楷體" w:hAnsi="標楷體" w:hint="eastAsia"/>
                                <w:color w:val="000000" w:themeColor="text1"/>
                                <w:sz w:val="20"/>
                              </w:rPr>
                              <w:t>20</w:t>
                            </w:r>
                            <w:r>
                              <w:rPr>
                                <w:rFonts w:ascii="標楷體" w:hAnsi="標楷體" w:hint="eastAsia"/>
                                <w:color w:val="000000" w:themeColor="text1"/>
                                <w:sz w:val="20"/>
                              </w:rPr>
                              <w:t>8</w:t>
                            </w:r>
                          </w:p>
                        </w:tc>
                        <w:tc>
                          <w:tcPr>
                            <w:tcW w:w="1124" w:type="pct"/>
                            <w:tcBorders>
                              <w:top w:val="nil"/>
                              <w:left w:val="nil"/>
                              <w:bottom w:val="single" w:sz="4" w:space="0" w:color="auto"/>
                              <w:right w:val="single" w:sz="4" w:space="0" w:color="auto"/>
                            </w:tcBorders>
                            <w:shd w:val="clear" w:color="auto" w:fill="auto"/>
                            <w:vAlign w:val="center"/>
                          </w:tcPr>
                          <w:p w14:paraId="724A9EA4"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107</w:t>
                            </w:r>
                            <w:r>
                              <w:rPr>
                                <w:rFonts w:ascii="標楷體" w:hAnsi="標楷體" w:hint="eastAsia"/>
                                <w:color w:val="000000" w:themeColor="text1"/>
                                <w:sz w:val="20"/>
                              </w:rPr>
                              <w:t>年</w:t>
                            </w:r>
                            <w:r w:rsidRPr="009E3A21">
                              <w:rPr>
                                <w:rFonts w:ascii="標楷體" w:hAnsi="標楷體" w:hint="eastAsia"/>
                                <w:color w:val="000000" w:themeColor="text1"/>
                                <w:sz w:val="20"/>
                              </w:rPr>
                              <w:t>10</w:t>
                            </w:r>
                            <w:r>
                              <w:rPr>
                                <w:rFonts w:ascii="標楷體" w:hAnsi="標楷體" w:hint="eastAsia"/>
                                <w:color w:val="000000" w:themeColor="text1"/>
                                <w:sz w:val="20"/>
                              </w:rPr>
                              <w:t>月</w:t>
                            </w:r>
                          </w:p>
                        </w:tc>
                      </w:tr>
                      <w:tr w:rsidR="00270BE7" w:rsidRPr="009E3A21" w14:paraId="120E0470"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3DBA639D"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復興國宅</w:t>
                            </w:r>
                          </w:p>
                        </w:tc>
                        <w:tc>
                          <w:tcPr>
                            <w:tcW w:w="754" w:type="pct"/>
                            <w:tcBorders>
                              <w:top w:val="nil"/>
                              <w:left w:val="nil"/>
                              <w:bottom w:val="single" w:sz="4" w:space="0" w:color="auto"/>
                              <w:right w:val="single" w:sz="4" w:space="0" w:color="auto"/>
                            </w:tcBorders>
                            <w:shd w:val="clear" w:color="auto" w:fill="auto"/>
                            <w:noWrap/>
                            <w:vAlign w:val="center"/>
                            <w:hideMark/>
                          </w:tcPr>
                          <w:p w14:paraId="328C6164"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3,974</w:t>
                            </w:r>
                          </w:p>
                        </w:tc>
                        <w:tc>
                          <w:tcPr>
                            <w:tcW w:w="1172" w:type="pct"/>
                            <w:tcBorders>
                              <w:top w:val="nil"/>
                              <w:left w:val="nil"/>
                              <w:bottom w:val="single" w:sz="4" w:space="0" w:color="auto"/>
                              <w:right w:val="single" w:sz="4" w:space="0" w:color="auto"/>
                            </w:tcBorders>
                            <w:shd w:val="clear" w:color="auto" w:fill="auto"/>
                            <w:noWrap/>
                            <w:vAlign w:val="center"/>
                          </w:tcPr>
                          <w:p w14:paraId="4E810D9F" w14:textId="77777777" w:rsidR="00270BE7" w:rsidRPr="009E3A21" w:rsidRDefault="00270BE7" w:rsidP="002066AA">
                            <w:pPr>
                              <w:overflowPunct w:val="0"/>
                              <w:autoSpaceDE w:val="0"/>
                              <w:autoSpaceDN w:val="0"/>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109</w:t>
                            </w:r>
                            <w:r>
                              <w:rPr>
                                <w:rFonts w:ascii="標楷體" w:hAnsi="標楷體" w:hint="eastAsia"/>
                                <w:color w:val="000000" w:themeColor="text1"/>
                                <w:sz w:val="20"/>
                              </w:rPr>
                              <w:t>年</w:t>
                            </w:r>
                            <w:r w:rsidRPr="009E3A21">
                              <w:rPr>
                                <w:rFonts w:ascii="標楷體" w:hAnsi="標楷體" w:hint="eastAsia"/>
                                <w:color w:val="000000" w:themeColor="text1"/>
                                <w:sz w:val="20"/>
                              </w:rPr>
                              <w:t>12</w:t>
                            </w:r>
                            <w:r>
                              <w:rPr>
                                <w:rFonts w:ascii="標楷體" w:hAnsi="標楷體" w:hint="eastAsia"/>
                                <w:color w:val="000000" w:themeColor="text1"/>
                                <w:sz w:val="20"/>
                              </w:rPr>
                              <w:t>月</w:t>
                            </w:r>
                            <w:r w:rsidRPr="009E3A21">
                              <w:rPr>
                                <w:rFonts w:ascii="標楷體" w:hAnsi="標楷體" w:hint="eastAsia"/>
                                <w:color w:val="000000" w:themeColor="text1"/>
                                <w:sz w:val="20"/>
                              </w:rPr>
                              <w:t>31</w:t>
                            </w:r>
                            <w:r>
                              <w:rPr>
                                <w:rFonts w:ascii="標楷體" w:hAnsi="標楷體" w:hint="eastAsia"/>
                                <w:color w:val="000000" w:themeColor="text1"/>
                                <w:sz w:val="20"/>
                              </w:rPr>
                              <w:t>日</w:t>
                            </w:r>
                          </w:p>
                        </w:tc>
                        <w:tc>
                          <w:tcPr>
                            <w:tcW w:w="1059" w:type="pct"/>
                            <w:tcBorders>
                              <w:top w:val="nil"/>
                              <w:left w:val="nil"/>
                              <w:bottom w:val="single" w:sz="4" w:space="0" w:color="auto"/>
                              <w:right w:val="single" w:sz="4" w:space="0" w:color="auto"/>
                            </w:tcBorders>
                            <w:shd w:val="clear" w:color="auto" w:fill="auto"/>
                            <w:vAlign w:val="center"/>
                          </w:tcPr>
                          <w:p w14:paraId="47F473DD" w14:textId="46F4BF90"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4</w:t>
                            </w:r>
                            <w:r>
                              <w:rPr>
                                <w:rFonts w:ascii="標楷體" w:hAnsi="標楷體" w:hint="eastAsia"/>
                                <w:color w:val="000000" w:themeColor="text1"/>
                                <w:sz w:val="20"/>
                              </w:rPr>
                              <w:t>,</w:t>
                            </w:r>
                            <w:r w:rsidRPr="009E3A21">
                              <w:rPr>
                                <w:rFonts w:ascii="標楷體" w:hAnsi="標楷體" w:hint="eastAsia"/>
                                <w:color w:val="000000" w:themeColor="text1"/>
                                <w:sz w:val="20"/>
                              </w:rPr>
                              <w:t>12</w:t>
                            </w:r>
                            <w:r>
                              <w:rPr>
                                <w:rFonts w:ascii="標楷體" w:hAnsi="標楷體" w:hint="eastAsia"/>
                                <w:color w:val="000000" w:themeColor="text1"/>
                                <w:sz w:val="20"/>
                              </w:rPr>
                              <w:t>5</w:t>
                            </w:r>
                          </w:p>
                        </w:tc>
                        <w:tc>
                          <w:tcPr>
                            <w:tcW w:w="1124" w:type="pct"/>
                            <w:tcBorders>
                              <w:top w:val="nil"/>
                              <w:left w:val="nil"/>
                              <w:bottom w:val="single" w:sz="4" w:space="0" w:color="auto"/>
                              <w:right w:val="single" w:sz="4" w:space="0" w:color="auto"/>
                            </w:tcBorders>
                            <w:shd w:val="clear" w:color="auto" w:fill="auto"/>
                            <w:vAlign w:val="center"/>
                          </w:tcPr>
                          <w:p w14:paraId="080DBCBB" w14:textId="77777777" w:rsidR="00270BE7" w:rsidRPr="00D01D66" w:rsidRDefault="00270BE7" w:rsidP="0051439A">
                            <w:pPr>
                              <w:spacing w:line="300" w:lineRule="exact"/>
                              <w:jc w:val="center"/>
                              <w:rPr>
                                <w:rFonts w:ascii="標楷體" w:hAnsi="標楷體"/>
                                <w:color w:val="000000" w:themeColor="text1"/>
                                <w:spacing w:val="10"/>
                                <w:sz w:val="20"/>
                              </w:rPr>
                            </w:pPr>
                            <w:r w:rsidRPr="00D01D66">
                              <w:rPr>
                                <w:rFonts w:ascii="標楷體" w:hAnsi="標楷體" w:hint="eastAsia"/>
                                <w:color w:val="000000" w:themeColor="text1"/>
                                <w:spacing w:val="10"/>
                                <w:sz w:val="20"/>
                              </w:rPr>
                              <w:t>110年6月</w:t>
                            </w:r>
                          </w:p>
                        </w:tc>
                      </w:tr>
                      <w:tr w:rsidR="00270BE7" w:rsidRPr="009E3A21" w14:paraId="0F161D7F"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3ECD007F"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安樂5號</w:t>
                            </w:r>
                          </w:p>
                        </w:tc>
                        <w:tc>
                          <w:tcPr>
                            <w:tcW w:w="754" w:type="pct"/>
                            <w:tcBorders>
                              <w:top w:val="nil"/>
                              <w:left w:val="nil"/>
                              <w:bottom w:val="single" w:sz="4" w:space="0" w:color="auto"/>
                              <w:right w:val="single" w:sz="4" w:space="0" w:color="auto"/>
                            </w:tcBorders>
                            <w:shd w:val="clear" w:color="auto" w:fill="auto"/>
                            <w:noWrap/>
                            <w:vAlign w:val="center"/>
                            <w:hideMark/>
                          </w:tcPr>
                          <w:p w14:paraId="5998F0BC"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2,144</w:t>
                            </w:r>
                          </w:p>
                        </w:tc>
                        <w:tc>
                          <w:tcPr>
                            <w:tcW w:w="1172" w:type="pct"/>
                            <w:tcBorders>
                              <w:top w:val="nil"/>
                              <w:left w:val="nil"/>
                              <w:bottom w:val="single" w:sz="4" w:space="0" w:color="auto"/>
                              <w:right w:val="single" w:sz="4" w:space="0" w:color="auto"/>
                            </w:tcBorders>
                            <w:shd w:val="clear" w:color="auto" w:fill="auto"/>
                            <w:noWrap/>
                            <w:vAlign w:val="center"/>
                          </w:tcPr>
                          <w:p w14:paraId="5B584C03" w14:textId="77777777" w:rsidR="00270BE7" w:rsidRPr="009E3A21" w:rsidRDefault="00270BE7" w:rsidP="002066AA">
                            <w:pPr>
                              <w:overflowPunct w:val="0"/>
                              <w:autoSpaceDE w:val="0"/>
                              <w:autoSpaceDN w:val="0"/>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109</w:t>
                            </w:r>
                            <w:r>
                              <w:rPr>
                                <w:rFonts w:ascii="標楷體" w:hAnsi="標楷體" w:hint="eastAsia"/>
                                <w:color w:val="000000" w:themeColor="text1"/>
                                <w:sz w:val="20"/>
                              </w:rPr>
                              <w:t>年</w:t>
                            </w:r>
                            <w:r w:rsidRPr="009E3A21">
                              <w:rPr>
                                <w:rFonts w:ascii="標楷體" w:hAnsi="標楷體" w:hint="eastAsia"/>
                                <w:color w:val="000000" w:themeColor="text1"/>
                                <w:sz w:val="20"/>
                              </w:rPr>
                              <w:t>12</w:t>
                            </w:r>
                            <w:r>
                              <w:rPr>
                                <w:rFonts w:ascii="標楷體" w:hAnsi="標楷體" w:hint="eastAsia"/>
                                <w:color w:val="000000" w:themeColor="text1"/>
                                <w:sz w:val="20"/>
                              </w:rPr>
                              <w:t>月</w:t>
                            </w:r>
                            <w:r w:rsidRPr="009E3A21">
                              <w:rPr>
                                <w:rFonts w:ascii="標楷體" w:hAnsi="標楷體" w:hint="eastAsia"/>
                                <w:color w:val="000000" w:themeColor="text1"/>
                                <w:sz w:val="20"/>
                              </w:rPr>
                              <w:t>31</w:t>
                            </w:r>
                            <w:r>
                              <w:rPr>
                                <w:rFonts w:ascii="標楷體" w:hAnsi="標楷體" w:hint="eastAsia"/>
                                <w:color w:val="000000" w:themeColor="text1"/>
                                <w:sz w:val="20"/>
                              </w:rPr>
                              <w:t>日</w:t>
                            </w:r>
                          </w:p>
                        </w:tc>
                        <w:tc>
                          <w:tcPr>
                            <w:tcW w:w="1059" w:type="pct"/>
                            <w:tcBorders>
                              <w:top w:val="nil"/>
                              <w:left w:val="nil"/>
                              <w:bottom w:val="single" w:sz="4" w:space="0" w:color="auto"/>
                              <w:right w:val="single" w:sz="4" w:space="0" w:color="auto"/>
                            </w:tcBorders>
                            <w:shd w:val="clear" w:color="auto" w:fill="auto"/>
                            <w:vAlign w:val="center"/>
                          </w:tcPr>
                          <w:p w14:paraId="6569089F" w14:textId="5284AD2F"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2</w:t>
                            </w:r>
                            <w:r>
                              <w:rPr>
                                <w:rFonts w:ascii="標楷體" w:hAnsi="標楷體" w:hint="eastAsia"/>
                                <w:color w:val="000000" w:themeColor="text1"/>
                                <w:sz w:val="20"/>
                              </w:rPr>
                              <w:t>,</w:t>
                            </w:r>
                            <w:r w:rsidRPr="009E3A21">
                              <w:rPr>
                                <w:rFonts w:ascii="標楷體" w:hAnsi="標楷體" w:hint="eastAsia"/>
                                <w:color w:val="000000" w:themeColor="text1"/>
                                <w:sz w:val="20"/>
                              </w:rPr>
                              <w:t>82</w:t>
                            </w:r>
                            <w:r>
                              <w:rPr>
                                <w:rFonts w:ascii="標楷體" w:hAnsi="標楷體" w:hint="eastAsia"/>
                                <w:color w:val="000000" w:themeColor="text1"/>
                                <w:sz w:val="20"/>
                              </w:rPr>
                              <w:t>5</w:t>
                            </w:r>
                          </w:p>
                        </w:tc>
                        <w:tc>
                          <w:tcPr>
                            <w:tcW w:w="1124" w:type="pct"/>
                            <w:tcBorders>
                              <w:top w:val="nil"/>
                              <w:left w:val="nil"/>
                              <w:bottom w:val="single" w:sz="4" w:space="0" w:color="auto"/>
                              <w:right w:val="single" w:sz="4" w:space="0" w:color="auto"/>
                            </w:tcBorders>
                            <w:shd w:val="clear" w:color="auto" w:fill="auto"/>
                            <w:vAlign w:val="center"/>
                          </w:tcPr>
                          <w:p w14:paraId="097CAD6E" w14:textId="77777777" w:rsidR="00270BE7" w:rsidRPr="00D01D66" w:rsidRDefault="00270BE7" w:rsidP="0051439A">
                            <w:pPr>
                              <w:spacing w:line="300" w:lineRule="exact"/>
                              <w:jc w:val="center"/>
                              <w:rPr>
                                <w:rFonts w:ascii="標楷體" w:hAnsi="標楷體"/>
                                <w:color w:val="000000" w:themeColor="text1"/>
                                <w:spacing w:val="10"/>
                                <w:sz w:val="20"/>
                              </w:rPr>
                            </w:pPr>
                            <w:r w:rsidRPr="00D01D66">
                              <w:rPr>
                                <w:rFonts w:ascii="標楷體" w:hAnsi="標楷體" w:hint="eastAsia"/>
                                <w:color w:val="000000" w:themeColor="text1"/>
                                <w:spacing w:val="10"/>
                                <w:sz w:val="20"/>
                              </w:rPr>
                              <w:t>110年9月</w:t>
                            </w:r>
                          </w:p>
                        </w:tc>
                      </w:tr>
                      <w:tr w:rsidR="00270BE7" w:rsidRPr="009E3A21" w14:paraId="3612307A"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5E763E04"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安樂6號</w:t>
                            </w:r>
                          </w:p>
                        </w:tc>
                        <w:tc>
                          <w:tcPr>
                            <w:tcW w:w="754" w:type="pct"/>
                            <w:tcBorders>
                              <w:top w:val="nil"/>
                              <w:left w:val="nil"/>
                              <w:bottom w:val="single" w:sz="4" w:space="0" w:color="auto"/>
                              <w:right w:val="single" w:sz="4" w:space="0" w:color="auto"/>
                            </w:tcBorders>
                            <w:shd w:val="clear" w:color="auto" w:fill="auto"/>
                            <w:noWrap/>
                            <w:vAlign w:val="center"/>
                            <w:hideMark/>
                          </w:tcPr>
                          <w:p w14:paraId="79361816"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6,688</w:t>
                            </w:r>
                          </w:p>
                        </w:tc>
                        <w:tc>
                          <w:tcPr>
                            <w:tcW w:w="1172" w:type="pct"/>
                            <w:tcBorders>
                              <w:top w:val="nil"/>
                              <w:left w:val="nil"/>
                              <w:bottom w:val="single" w:sz="4" w:space="0" w:color="auto"/>
                              <w:right w:val="single" w:sz="4" w:space="0" w:color="auto"/>
                            </w:tcBorders>
                            <w:shd w:val="clear" w:color="auto" w:fill="auto"/>
                            <w:noWrap/>
                            <w:vAlign w:val="center"/>
                          </w:tcPr>
                          <w:p w14:paraId="2B46EEC4" w14:textId="77777777" w:rsidR="00270BE7" w:rsidRPr="00D01D66" w:rsidRDefault="00270BE7" w:rsidP="002066AA">
                            <w:pPr>
                              <w:overflowPunct w:val="0"/>
                              <w:autoSpaceDE w:val="0"/>
                              <w:autoSpaceDN w:val="0"/>
                              <w:spacing w:line="300" w:lineRule="exact"/>
                              <w:jc w:val="center"/>
                              <w:rPr>
                                <w:rFonts w:ascii="標楷體" w:hAnsi="標楷體"/>
                                <w:color w:val="000000" w:themeColor="text1"/>
                                <w:spacing w:val="16"/>
                                <w:sz w:val="20"/>
                              </w:rPr>
                            </w:pPr>
                            <w:r w:rsidRPr="00D01D66">
                              <w:rPr>
                                <w:rFonts w:ascii="標楷體" w:hAnsi="標楷體" w:hint="eastAsia"/>
                                <w:color w:val="000000" w:themeColor="text1"/>
                                <w:spacing w:val="16"/>
                                <w:sz w:val="20"/>
                              </w:rPr>
                              <w:t>110日4月9日</w:t>
                            </w:r>
                          </w:p>
                        </w:tc>
                        <w:tc>
                          <w:tcPr>
                            <w:tcW w:w="1059" w:type="pct"/>
                            <w:tcBorders>
                              <w:top w:val="nil"/>
                              <w:left w:val="nil"/>
                              <w:bottom w:val="single" w:sz="4" w:space="0" w:color="auto"/>
                              <w:right w:val="single" w:sz="4" w:space="0" w:color="auto"/>
                            </w:tcBorders>
                            <w:shd w:val="clear" w:color="auto" w:fill="auto"/>
                            <w:vAlign w:val="center"/>
                          </w:tcPr>
                          <w:p w14:paraId="5B42A8E6" w14:textId="4DEE8582"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4</w:t>
                            </w:r>
                            <w:r>
                              <w:rPr>
                                <w:rFonts w:ascii="標楷體" w:hAnsi="標楷體" w:hint="eastAsia"/>
                                <w:color w:val="000000" w:themeColor="text1"/>
                                <w:sz w:val="20"/>
                              </w:rPr>
                              <w:t>,</w:t>
                            </w:r>
                            <w:r w:rsidRPr="009E3A21">
                              <w:rPr>
                                <w:rFonts w:ascii="標楷體" w:hAnsi="標楷體" w:hint="eastAsia"/>
                                <w:color w:val="000000" w:themeColor="text1"/>
                                <w:sz w:val="20"/>
                              </w:rPr>
                              <w:t>49</w:t>
                            </w:r>
                            <w:r>
                              <w:rPr>
                                <w:rFonts w:ascii="標楷體" w:hAnsi="標楷體" w:hint="eastAsia"/>
                                <w:color w:val="000000" w:themeColor="text1"/>
                                <w:sz w:val="20"/>
                              </w:rPr>
                              <w:t>0</w:t>
                            </w:r>
                          </w:p>
                        </w:tc>
                        <w:tc>
                          <w:tcPr>
                            <w:tcW w:w="1124" w:type="pct"/>
                            <w:tcBorders>
                              <w:top w:val="nil"/>
                              <w:left w:val="nil"/>
                              <w:bottom w:val="single" w:sz="4" w:space="0" w:color="auto"/>
                              <w:right w:val="single" w:sz="4" w:space="0" w:color="auto"/>
                            </w:tcBorders>
                            <w:shd w:val="clear" w:color="auto" w:fill="auto"/>
                            <w:vAlign w:val="center"/>
                          </w:tcPr>
                          <w:p w14:paraId="27565546" w14:textId="77777777" w:rsidR="00270BE7" w:rsidRPr="00D01D66" w:rsidRDefault="00270BE7" w:rsidP="0051439A">
                            <w:pPr>
                              <w:spacing w:line="300" w:lineRule="exact"/>
                              <w:jc w:val="center"/>
                              <w:rPr>
                                <w:rFonts w:ascii="標楷體" w:hAnsi="標楷體"/>
                                <w:color w:val="000000" w:themeColor="text1"/>
                                <w:spacing w:val="10"/>
                                <w:sz w:val="20"/>
                              </w:rPr>
                            </w:pPr>
                            <w:r w:rsidRPr="00D01D66">
                              <w:rPr>
                                <w:rFonts w:ascii="標楷體" w:hAnsi="標楷體" w:hint="eastAsia"/>
                                <w:color w:val="000000" w:themeColor="text1"/>
                                <w:spacing w:val="10"/>
                                <w:sz w:val="20"/>
                              </w:rPr>
                              <w:t>110年8月</w:t>
                            </w:r>
                          </w:p>
                        </w:tc>
                      </w:tr>
                      <w:tr w:rsidR="00270BE7" w:rsidRPr="009E3A21" w14:paraId="7C09D71F" w14:textId="77777777" w:rsidTr="00A870D9">
                        <w:trPr>
                          <w:trHeight w:val="369"/>
                          <w:jc w:val="center"/>
                        </w:trPr>
                        <w:tc>
                          <w:tcPr>
                            <w:tcW w:w="891" w:type="pct"/>
                            <w:tcBorders>
                              <w:top w:val="nil"/>
                              <w:left w:val="single" w:sz="4" w:space="0" w:color="auto"/>
                              <w:bottom w:val="single" w:sz="4" w:space="0" w:color="auto"/>
                              <w:right w:val="single" w:sz="4" w:space="0" w:color="auto"/>
                            </w:tcBorders>
                            <w:shd w:val="clear" w:color="auto" w:fill="auto"/>
                            <w:noWrap/>
                            <w:vAlign w:val="center"/>
                            <w:hideMark/>
                          </w:tcPr>
                          <w:p w14:paraId="72DA8E2F" w14:textId="77777777"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安樂7號</w:t>
                            </w:r>
                          </w:p>
                        </w:tc>
                        <w:tc>
                          <w:tcPr>
                            <w:tcW w:w="754" w:type="pct"/>
                            <w:tcBorders>
                              <w:top w:val="nil"/>
                              <w:left w:val="nil"/>
                              <w:bottom w:val="single" w:sz="4" w:space="0" w:color="auto"/>
                              <w:right w:val="single" w:sz="4" w:space="0" w:color="auto"/>
                            </w:tcBorders>
                            <w:shd w:val="clear" w:color="auto" w:fill="auto"/>
                            <w:noWrap/>
                            <w:vAlign w:val="center"/>
                            <w:hideMark/>
                          </w:tcPr>
                          <w:p w14:paraId="458DA76C" w14:textId="77777777" w:rsidR="00270BE7" w:rsidRPr="009E3A21" w:rsidRDefault="00270BE7" w:rsidP="002066A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5,202</w:t>
                            </w:r>
                          </w:p>
                        </w:tc>
                        <w:tc>
                          <w:tcPr>
                            <w:tcW w:w="1172" w:type="pct"/>
                            <w:tcBorders>
                              <w:top w:val="nil"/>
                              <w:left w:val="nil"/>
                              <w:bottom w:val="single" w:sz="4" w:space="0" w:color="auto"/>
                              <w:right w:val="single" w:sz="4" w:space="0" w:color="auto"/>
                            </w:tcBorders>
                            <w:shd w:val="clear" w:color="auto" w:fill="auto"/>
                            <w:noWrap/>
                            <w:vAlign w:val="center"/>
                          </w:tcPr>
                          <w:p w14:paraId="665CA7EF" w14:textId="77777777" w:rsidR="00270BE7" w:rsidRPr="009E3A21" w:rsidRDefault="00270BE7" w:rsidP="002066AA">
                            <w:pPr>
                              <w:overflowPunct w:val="0"/>
                              <w:autoSpaceDE w:val="0"/>
                              <w:autoSpaceDN w:val="0"/>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109</w:t>
                            </w:r>
                            <w:r>
                              <w:rPr>
                                <w:rFonts w:ascii="標楷體" w:hAnsi="標楷體" w:hint="eastAsia"/>
                                <w:color w:val="000000" w:themeColor="text1"/>
                                <w:sz w:val="20"/>
                              </w:rPr>
                              <w:t>年</w:t>
                            </w:r>
                            <w:r w:rsidRPr="009E3A21">
                              <w:rPr>
                                <w:rFonts w:ascii="標楷體" w:hAnsi="標楷體" w:hint="eastAsia"/>
                                <w:color w:val="000000" w:themeColor="text1"/>
                                <w:sz w:val="20"/>
                              </w:rPr>
                              <w:t>12</w:t>
                            </w:r>
                            <w:r>
                              <w:rPr>
                                <w:rFonts w:ascii="標楷體" w:hAnsi="標楷體" w:hint="eastAsia"/>
                                <w:color w:val="000000" w:themeColor="text1"/>
                                <w:sz w:val="20"/>
                              </w:rPr>
                              <w:t>月</w:t>
                            </w:r>
                            <w:r w:rsidRPr="009E3A21">
                              <w:rPr>
                                <w:rFonts w:ascii="標楷體" w:hAnsi="標楷體" w:hint="eastAsia"/>
                                <w:color w:val="000000" w:themeColor="text1"/>
                                <w:sz w:val="20"/>
                              </w:rPr>
                              <w:t>31</w:t>
                            </w:r>
                            <w:r>
                              <w:rPr>
                                <w:rFonts w:ascii="標楷體" w:hAnsi="標楷體" w:hint="eastAsia"/>
                                <w:color w:val="000000" w:themeColor="text1"/>
                                <w:sz w:val="20"/>
                              </w:rPr>
                              <w:t>日</w:t>
                            </w:r>
                          </w:p>
                        </w:tc>
                        <w:tc>
                          <w:tcPr>
                            <w:tcW w:w="1059" w:type="pct"/>
                            <w:tcBorders>
                              <w:top w:val="nil"/>
                              <w:left w:val="nil"/>
                              <w:bottom w:val="single" w:sz="4" w:space="0" w:color="auto"/>
                              <w:right w:val="single" w:sz="4" w:space="0" w:color="auto"/>
                            </w:tcBorders>
                            <w:shd w:val="clear" w:color="auto" w:fill="auto"/>
                            <w:vAlign w:val="center"/>
                          </w:tcPr>
                          <w:p w14:paraId="0BA36387" w14:textId="5AE2E816" w:rsidR="00270BE7" w:rsidRPr="009E3A21" w:rsidRDefault="00270BE7" w:rsidP="0051439A">
                            <w:pPr>
                              <w:spacing w:line="300" w:lineRule="exact"/>
                              <w:jc w:val="center"/>
                              <w:rPr>
                                <w:rFonts w:ascii="標楷體" w:hAnsi="標楷體"/>
                                <w:color w:val="000000" w:themeColor="text1"/>
                                <w:sz w:val="20"/>
                              </w:rPr>
                            </w:pPr>
                            <w:r w:rsidRPr="009E3A21">
                              <w:rPr>
                                <w:rFonts w:ascii="標楷體" w:hAnsi="標楷體" w:hint="eastAsia"/>
                                <w:color w:val="000000" w:themeColor="text1"/>
                                <w:sz w:val="20"/>
                              </w:rPr>
                              <w:t>3</w:t>
                            </w:r>
                            <w:r>
                              <w:rPr>
                                <w:rFonts w:ascii="標楷體" w:hAnsi="標楷體" w:hint="eastAsia"/>
                                <w:color w:val="000000" w:themeColor="text1"/>
                                <w:sz w:val="20"/>
                              </w:rPr>
                              <w:t>,</w:t>
                            </w:r>
                            <w:r w:rsidRPr="009E3A21">
                              <w:rPr>
                                <w:rFonts w:ascii="標楷體" w:hAnsi="標楷體" w:hint="eastAsia"/>
                                <w:color w:val="000000" w:themeColor="text1"/>
                                <w:sz w:val="20"/>
                              </w:rPr>
                              <w:t>88</w:t>
                            </w:r>
                            <w:r>
                              <w:rPr>
                                <w:rFonts w:ascii="標楷體" w:hAnsi="標楷體" w:hint="eastAsia"/>
                                <w:color w:val="000000" w:themeColor="text1"/>
                                <w:sz w:val="20"/>
                              </w:rPr>
                              <w:t>5</w:t>
                            </w:r>
                          </w:p>
                        </w:tc>
                        <w:tc>
                          <w:tcPr>
                            <w:tcW w:w="1124" w:type="pct"/>
                            <w:tcBorders>
                              <w:top w:val="nil"/>
                              <w:left w:val="nil"/>
                              <w:bottom w:val="single" w:sz="4" w:space="0" w:color="auto"/>
                              <w:right w:val="single" w:sz="4" w:space="0" w:color="auto"/>
                            </w:tcBorders>
                            <w:shd w:val="clear" w:color="auto" w:fill="auto"/>
                            <w:vAlign w:val="center"/>
                          </w:tcPr>
                          <w:p w14:paraId="162DF482" w14:textId="77777777" w:rsidR="00270BE7" w:rsidRPr="00D01D66" w:rsidRDefault="00270BE7" w:rsidP="0051439A">
                            <w:pPr>
                              <w:spacing w:line="300" w:lineRule="exact"/>
                              <w:jc w:val="center"/>
                              <w:rPr>
                                <w:rFonts w:ascii="標楷體" w:hAnsi="標楷體"/>
                                <w:color w:val="000000" w:themeColor="text1"/>
                                <w:spacing w:val="10"/>
                                <w:sz w:val="20"/>
                              </w:rPr>
                            </w:pPr>
                            <w:r w:rsidRPr="00D01D66">
                              <w:rPr>
                                <w:rFonts w:ascii="標楷體" w:hAnsi="標楷體" w:hint="eastAsia"/>
                                <w:color w:val="000000" w:themeColor="text1"/>
                                <w:spacing w:val="10"/>
                                <w:sz w:val="20"/>
                              </w:rPr>
                              <w:t>110年9月</w:t>
                            </w:r>
                          </w:p>
                        </w:tc>
                      </w:tr>
                      <w:tr w:rsidR="00270BE7" w:rsidRPr="009E3A21" w14:paraId="1CA047D4" w14:textId="77777777" w:rsidTr="002E4112">
                        <w:trPr>
                          <w:trHeight w:val="340"/>
                          <w:jc w:val="center"/>
                        </w:trPr>
                        <w:tc>
                          <w:tcPr>
                            <w:tcW w:w="5000" w:type="pct"/>
                            <w:gridSpan w:val="5"/>
                            <w:tcBorders>
                              <w:top w:val="single" w:sz="4" w:space="0" w:color="auto"/>
                            </w:tcBorders>
                            <w:shd w:val="clear" w:color="auto" w:fill="auto"/>
                            <w:noWrap/>
                            <w:vAlign w:val="center"/>
                          </w:tcPr>
                          <w:p w14:paraId="208EAD6F" w14:textId="77777777" w:rsidR="00270BE7" w:rsidRPr="00D01D66" w:rsidRDefault="00270BE7" w:rsidP="002066AA">
                            <w:pPr>
                              <w:spacing w:line="200" w:lineRule="exact"/>
                              <w:jc w:val="both"/>
                              <w:rPr>
                                <w:rFonts w:ascii="標楷體" w:hAnsi="標楷體"/>
                                <w:color w:val="000000" w:themeColor="text1"/>
                                <w:spacing w:val="10"/>
                                <w:sz w:val="20"/>
                              </w:rPr>
                            </w:pPr>
                            <w:r w:rsidRPr="00E47BDD">
                              <w:rPr>
                                <w:rFonts w:ascii="標楷體" w:hAnsi="標楷體" w:cs="新細明體" w:hint="eastAsia"/>
                                <w:sz w:val="18"/>
                                <w:szCs w:val="18"/>
                              </w:rPr>
                              <w:t>資料來源：</w:t>
                            </w:r>
                            <w:r w:rsidRPr="00E447C0">
                              <w:rPr>
                                <w:rFonts w:ascii="標楷體" w:hAnsi="標楷體" w:cs="新細明體" w:hint="eastAsia"/>
                                <w:sz w:val="18"/>
                                <w:szCs w:val="18"/>
                              </w:rPr>
                              <w:t>整理自基隆市政府提供資料</w:t>
                            </w:r>
                            <w:r w:rsidRPr="00E47BDD">
                              <w:rPr>
                                <w:rFonts w:ascii="標楷體" w:hAnsi="標楷體" w:cs="新細明體" w:hint="eastAsia"/>
                                <w:sz w:val="18"/>
                                <w:szCs w:val="18"/>
                              </w:rPr>
                              <w:t>。</w:t>
                            </w:r>
                          </w:p>
                        </w:tc>
                      </w:tr>
                    </w:tbl>
                    <w:p w14:paraId="4BF054F3" w14:textId="77777777" w:rsidR="00270BE7" w:rsidRPr="002066AA" w:rsidRDefault="00270BE7" w:rsidP="00D11590"/>
                  </w:txbxContent>
                </v:textbox>
                <w10:wrap type="square" anchorx="margin"/>
              </v:shape>
            </w:pict>
          </mc:Fallback>
        </mc:AlternateContent>
      </w:r>
      <w:r w:rsidR="009E28C0" w:rsidRPr="005A2027">
        <w:rPr>
          <w:rFonts w:ascii="標楷體" w:hAnsi="標楷體" w:hint="eastAsia"/>
          <w:b/>
          <w:bCs/>
          <w:spacing w:val="-6"/>
        </w:rPr>
        <w:t>3.近年已核准設立數處都市更新會，惟部分未依規定定期召開會員大會，又未擬定都市更新事業計畫：</w:t>
      </w:r>
      <w:r w:rsidR="009E28C0" w:rsidRPr="005A2027">
        <w:rPr>
          <w:rFonts w:ascii="標楷體" w:hAnsi="標楷體" w:hint="eastAsia"/>
          <w:spacing w:val="-6"/>
        </w:rPr>
        <w:t>都市發展處截至113年8月底，依都市更新會設立管理及解散辦法第5條規定核准聯宏社區等5處基地設立都市更新會，並輔導協助申請中央都市更新基金補助自行實施更新相關作業費用，補助金額介於28</w:t>
      </w:r>
      <w:r w:rsidR="00847BA1">
        <w:rPr>
          <w:rFonts w:ascii="標楷體" w:hAnsi="標楷體"/>
          <w:spacing w:val="-6"/>
        </w:rPr>
        <w:t>2</w:t>
      </w:r>
      <w:r w:rsidR="009E28C0" w:rsidRPr="005A2027">
        <w:rPr>
          <w:rFonts w:ascii="標楷體" w:hAnsi="標楷體" w:hint="eastAsia"/>
          <w:spacing w:val="-6"/>
        </w:rPr>
        <w:t>萬</w:t>
      </w:r>
      <w:r w:rsidR="00847BA1">
        <w:rPr>
          <w:rFonts w:ascii="標楷體" w:hAnsi="標楷體" w:hint="eastAsia"/>
          <w:spacing w:val="-6"/>
        </w:rPr>
        <w:t>餘</w:t>
      </w:r>
      <w:r w:rsidR="009E28C0" w:rsidRPr="005A2027">
        <w:rPr>
          <w:rFonts w:ascii="標楷體" w:hAnsi="標楷體" w:hint="eastAsia"/>
          <w:spacing w:val="-6"/>
        </w:rPr>
        <w:t>元至820萬</w:t>
      </w:r>
      <w:r w:rsidR="00847BA1">
        <w:rPr>
          <w:rFonts w:ascii="標楷體" w:hAnsi="標楷體" w:hint="eastAsia"/>
          <w:spacing w:val="-6"/>
        </w:rPr>
        <w:t>餘</w:t>
      </w:r>
      <w:r w:rsidR="009E28C0" w:rsidRPr="005A2027">
        <w:rPr>
          <w:rFonts w:ascii="標楷體" w:hAnsi="標楷體" w:hint="eastAsia"/>
          <w:spacing w:val="-6"/>
        </w:rPr>
        <w:t>元間。經查依上開辦法第7條規定都市更新會每6個月至少召開1次會員大會，惟查復興國宅及聯宏社區2處都市更新會最近一次召開會員大會係111年3月及6月，已逾2年未再召開會議，又各都市更新會均未依上開辦法第10條規定擬定都市更新事業計畫，較原核定補助預定作業時程</w:t>
      </w:r>
      <w:r w:rsidR="00F847A7">
        <w:rPr>
          <w:rFonts w:ascii="標楷體" w:hAnsi="標楷體" w:hint="eastAsia"/>
          <w:spacing w:val="-6"/>
        </w:rPr>
        <w:t>（</w:t>
      </w:r>
      <w:r w:rsidR="009E28C0" w:rsidRPr="005A2027">
        <w:rPr>
          <w:rFonts w:ascii="標楷體" w:hAnsi="標楷體" w:hint="eastAsia"/>
          <w:spacing w:val="-6"/>
        </w:rPr>
        <w:t>107年或110年</w:t>
      </w:r>
      <w:r w:rsidR="00F847A7">
        <w:rPr>
          <w:rFonts w:ascii="標楷體" w:hAnsi="標楷體" w:hint="eastAsia"/>
          <w:spacing w:val="-6"/>
        </w:rPr>
        <w:t>）</w:t>
      </w:r>
      <w:r w:rsidR="009E28C0" w:rsidRPr="005A2027">
        <w:rPr>
          <w:rFonts w:ascii="標楷體" w:hAnsi="標楷體" w:hint="eastAsia"/>
          <w:spacing w:val="-6"/>
        </w:rPr>
        <w:t>落後2至6年</w:t>
      </w:r>
      <w:r w:rsidR="00F847A7">
        <w:rPr>
          <w:rFonts w:ascii="標楷體" w:hAnsi="標楷體" w:hint="eastAsia"/>
          <w:spacing w:val="-6"/>
        </w:rPr>
        <w:t>（</w:t>
      </w:r>
      <w:r w:rsidR="009E28C0" w:rsidRPr="005A2027">
        <w:rPr>
          <w:rFonts w:ascii="標楷體" w:hAnsi="標楷體" w:hint="eastAsia"/>
          <w:spacing w:val="-6"/>
        </w:rPr>
        <w:t>表</w:t>
      </w:r>
      <w:r w:rsidR="00F72CF9" w:rsidRPr="005A2027">
        <w:rPr>
          <w:rFonts w:ascii="標楷體" w:hAnsi="標楷體"/>
          <w:spacing w:val="-6"/>
        </w:rPr>
        <w:t>7</w:t>
      </w:r>
      <w:r w:rsidR="00F847A7">
        <w:rPr>
          <w:rFonts w:ascii="標楷體" w:hAnsi="標楷體" w:hint="eastAsia"/>
          <w:spacing w:val="-6"/>
        </w:rPr>
        <w:t>）</w:t>
      </w:r>
      <w:r w:rsidR="009E28C0" w:rsidRPr="005A2027">
        <w:rPr>
          <w:rFonts w:ascii="標楷體" w:hAnsi="標楷體" w:hint="eastAsia"/>
          <w:spacing w:val="-6"/>
        </w:rPr>
        <w:t>，內政部國土管理署亦將其列為進度落後個案，並請市政府督促召開會員大會確定自主更新方式，都市發展處雖按季列管各該更新會執行進度，惟仍未能依時程推動。以上，</w:t>
      </w:r>
      <w:r w:rsidR="009E28C0" w:rsidRPr="005A2027">
        <w:rPr>
          <w:rFonts w:ascii="標楷體" w:hAnsi="標楷體" w:hint="eastAsia"/>
          <w:spacing w:val="-6"/>
        </w:rPr>
        <w:lastRenderedPageBreak/>
        <w:t>經函請市政府持續輔導協助辦理後續研擬及執行都市更新事業或權利變換計畫，以利推進自主更新相關事務。</w:t>
      </w:r>
      <w:r w:rsidR="009E28C0" w:rsidRPr="005A2027">
        <w:rPr>
          <w:rFonts w:ascii="標楷體" w:hAnsi="標楷體" w:hint="eastAsia"/>
          <w:bCs/>
          <w:spacing w:val="-6"/>
        </w:rPr>
        <w:t>據復：已持續督促各更新會定期召開會員大會，並</w:t>
      </w:r>
      <w:r w:rsidR="009E28C0" w:rsidRPr="005A2027">
        <w:rPr>
          <w:rFonts w:ascii="標楷體" w:hAnsi="標楷體" w:hint="eastAsia"/>
          <w:spacing w:val="-6"/>
        </w:rPr>
        <w:t>成立都更駐點工作站提供法令諮詢服務，又安樂一期國宅6號基地已協助完成招商，聯宏社區已召開地主說明會加強整合意願中。</w:t>
      </w:r>
    </w:p>
    <w:p w14:paraId="7CD9593F" w14:textId="06E5EBF5" w:rsidR="009E28C0" w:rsidRPr="00D34EFF" w:rsidRDefault="009E28C0" w:rsidP="00896122">
      <w:pPr>
        <w:overflowPunct w:val="0"/>
        <w:snapToGrid w:val="0"/>
        <w:spacing w:beforeLines="10" w:before="50" w:line="464" w:lineRule="exact"/>
        <w:ind w:firstLineChars="100" w:firstLine="287"/>
        <w:jc w:val="both"/>
        <w:outlineLvl w:val="0"/>
        <w:rPr>
          <w:rFonts w:ascii="標楷體" w:hAnsi="標楷體"/>
          <w:bCs/>
          <w:color w:val="000000" w:themeColor="text1"/>
        </w:rPr>
      </w:pPr>
      <w:r w:rsidRPr="00D34EFF">
        <w:rPr>
          <w:rFonts w:ascii="標楷體" w:hAnsi="標楷體" w:hint="eastAsia"/>
          <w:b/>
          <w:color w:val="000000" w:themeColor="text1"/>
          <w:sz w:val="28"/>
          <w:szCs w:val="28"/>
        </w:rPr>
        <w:t>（</w:t>
      </w:r>
      <w:r>
        <w:rPr>
          <w:rFonts w:ascii="標楷體" w:hAnsi="標楷體" w:hint="eastAsia"/>
          <w:b/>
          <w:color w:val="000000" w:themeColor="text1"/>
          <w:sz w:val="28"/>
          <w:szCs w:val="28"/>
        </w:rPr>
        <w:t>十七</w:t>
      </w:r>
      <w:r w:rsidRPr="00D34EFF">
        <w:rPr>
          <w:rFonts w:ascii="標楷體" w:hAnsi="標楷體" w:hint="eastAsia"/>
          <w:b/>
          <w:color w:val="000000" w:themeColor="text1"/>
          <w:sz w:val="28"/>
          <w:szCs w:val="28"/>
        </w:rPr>
        <w:t>）</w:t>
      </w:r>
      <w:r w:rsidRPr="00D34EFF">
        <w:rPr>
          <w:rFonts w:ascii="標楷體" w:hAnsi="標楷體" w:hint="eastAsia"/>
          <w:b/>
          <w:bCs/>
          <w:color w:val="000000" w:themeColor="text1"/>
          <w:sz w:val="28"/>
          <w:szCs w:val="28"/>
        </w:rPr>
        <w:t>為提升</w:t>
      </w:r>
      <w:r w:rsidRPr="00D34EFF">
        <w:rPr>
          <w:rFonts w:ascii="標楷體" w:hAnsi="標楷體"/>
          <w:b/>
          <w:bCs/>
          <w:color w:val="000000" w:themeColor="text1"/>
          <w:sz w:val="28"/>
          <w:szCs w:val="28"/>
        </w:rPr>
        <w:t>防汛應變</w:t>
      </w:r>
      <w:r w:rsidRPr="00D34EFF">
        <w:rPr>
          <w:rFonts w:ascii="標楷體" w:hAnsi="標楷體" w:hint="eastAsia"/>
          <w:b/>
          <w:bCs/>
          <w:color w:val="000000" w:themeColor="text1"/>
          <w:sz w:val="28"/>
          <w:szCs w:val="28"/>
        </w:rPr>
        <w:t>能力建置感測器相關設備，惟間有電</w:t>
      </w:r>
      <w:r>
        <w:rPr>
          <w:rFonts w:ascii="標楷體" w:hAnsi="標楷體" w:hint="eastAsia"/>
          <w:b/>
          <w:bCs/>
          <w:color w:val="000000" w:themeColor="text1"/>
          <w:sz w:val="28"/>
          <w:szCs w:val="28"/>
        </w:rPr>
        <w:t>池電壓</w:t>
      </w:r>
      <w:r w:rsidRPr="00D34EFF">
        <w:rPr>
          <w:rFonts w:ascii="標楷體" w:hAnsi="標楷體" w:hint="eastAsia"/>
          <w:b/>
          <w:bCs/>
          <w:color w:val="000000" w:themeColor="text1"/>
          <w:sz w:val="28"/>
          <w:szCs w:val="28"/>
        </w:rPr>
        <w:t>低於規範或水位高度顯示異常，又易淹水地區</w:t>
      </w:r>
      <w:r w:rsidRPr="00D34EFF">
        <w:rPr>
          <w:rFonts w:ascii="標楷體" w:hAnsi="標楷體"/>
          <w:b/>
          <w:bCs/>
          <w:color w:val="000000" w:themeColor="text1"/>
          <w:sz w:val="28"/>
          <w:szCs w:val="28"/>
        </w:rPr>
        <w:t>排水系統</w:t>
      </w:r>
      <w:r w:rsidRPr="00D34EFF">
        <w:rPr>
          <w:rFonts w:ascii="標楷體" w:hAnsi="標楷體" w:hint="eastAsia"/>
          <w:b/>
          <w:bCs/>
          <w:color w:val="000000" w:themeColor="text1"/>
          <w:sz w:val="28"/>
          <w:szCs w:val="28"/>
        </w:rPr>
        <w:t>及雨水下水道監測效能</w:t>
      </w:r>
      <w:r w:rsidR="00E7290A">
        <w:rPr>
          <w:rFonts w:ascii="標楷體" w:hAnsi="標楷體" w:hint="eastAsia"/>
          <w:b/>
          <w:bCs/>
          <w:color w:val="000000" w:themeColor="text1"/>
          <w:sz w:val="28"/>
          <w:szCs w:val="28"/>
        </w:rPr>
        <w:t>尚</w:t>
      </w:r>
      <w:r w:rsidRPr="00D34EFF">
        <w:rPr>
          <w:rFonts w:ascii="標楷體" w:hAnsi="標楷體" w:hint="eastAsia"/>
          <w:b/>
          <w:bCs/>
          <w:color w:val="000000" w:themeColor="text1"/>
          <w:sz w:val="28"/>
          <w:szCs w:val="28"/>
        </w:rPr>
        <w:t>有不足</w:t>
      </w:r>
      <w:r w:rsidRPr="00D34EFF">
        <w:rPr>
          <w:rFonts w:ascii="標楷體" w:hAnsi="標楷體"/>
          <w:b/>
          <w:bCs/>
          <w:color w:val="000000" w:themeColor="text1"/>
          <w:sz w:val="28"/>
          <w:szCs w:val="28"/>
        </w:rPr>
        <w:t>，均待研謀改善，以提升</w:t>
      </w:r>
      <w:r w:rsidRPr="00D34EFF">
        <w:rPr>
          <w:rFonts w:ascii="標楷體" w:hAnsi="標楷體" w:hint="eastAsia"/>
          <w:b/>
          <w:bCs/>
          <w:color w:val="000000" w:themeColor="text1"/>
          <w:sz w:val="28"/>
          <w:szCs w:val="28"/>
        </w:rPr>
        <w:t>城市防洪韌性。</w:t>
      </w:r>
    </w:p>
    <w:p w14:paraId="3941C737" w14:textId="39B7BBDF" w:rsidR="009E28C0" w:rsidRPr="002E4112" w:rsidRDefault="009E28C0" w:rsidP="009E28C0">
      <w:pPr>
        <w:overflowPunct w:val="0"/>
        <w:spacing w:line="464" w:lineRule="exact"/>
        <w:ind w:firstLineChars="202" w:firstLine="483"/>
        <w:jc w:val="both"/>
        <w:rPr>
          <w:rFonts w:ascii="標楷體" w:hAnsi="標楷體"/>
          <w:bCs/>
          <w:color w:val="000000" w:themeColor="text1"/>
          <w:spacing w:val="-4"/>
        </w:rPr>
      </w:pPr>
      <w:r w:rsidRPr="002E4112">
        <w:rPr>
          <w:rFonts w:ascii="標楷體" w:hAnsi="標楷體" w:hint="eastAsia"/>
          <w:bCs/>
          <w:color w:val="000000" w:themeColor="text1"/>
          <w:spacing w:val="-4"/>
        </w:rPr>
        <w:t>市政府為提升城市防洪能力，於</w:t>
      </w:r>
      <w:r w:rsidRPr="002E4112">
        <w:rPr>
          <w:rFonts w:ascii="標楷體" w:hAnsi="標楷體"/>
          <w:bCs/>
          <w:color w:val="000000" w:themeColor="text1"/>
          <w:spacing w:val="-4"/>
        </w:rPr>
        <w:t>104年12月委託廠商辦理「基隆市全區雨水下水道系統檢討規劃暨GIS建置」</w:t>
      </w:r>
      <w:r w:rsidRPr="002E4112">
        <w:rPr>
          <w:rFonts w:ascii="標楷體" w:hAnsi="標楷體" w:hint="eastAsia"/>
          <w:bCs/>
          <w:color w:val="000000" w:themeColor="text1"/>
          <w:spacing w:val="-4"/>
        </w:rPr>
        <w:t>（</w:t>
      </w:r>
      <w:r w:rsidRPr="002E4112">
        <w:rPr>
          <w:rFonts w:ascii="標楷體" w:hAnsi="標楷體"/>
          <w:bCs/>
          <w:color w:val="000000" w:themeColor="text1"/>
          <w:spacing w:val="-4"/>
        </w:rPr>
        <w:t>契約金額3,960萬元</w:t>
      </w:r>
      <w:r w:rsidRPr="002E4112">
        <w:rPr>
          <w:rFonts w:ascii="標楷體" w:hAnsi="標楷體" w:hint="eastAsia"/>
          <w:bCs/>
          <w:color w:val="000000" w:themeColor="text1"/>
          <w:spacing w:val="-4"/>
        </w:rPr>
        <w:t>）</w:t>
      </w:r>
      <w:r w:rsidRPr="002E4112">
        <w:rPr>
          <w:rFonts w:ascii="標楷體" w:hAnsi="標楷體"/>
          <w:bCs/>
          <w:color w:val="000000" w:themeColor="text1"/>
          <w:spacing w:val="-4"/>
        </w:rPr>
        <w:t>，</w:t>
      </w:r>
      <w:r w:rsidR="007C5C0A" w:rsidRPr="002E4112">
        <w:rPr>
          <w:rFonts w:ascii="標楷體" w:hAnsi="標楷體" w:hint="eastAsia"/>
          <w:bCs/>
          <w:color w:val="000000" w:themeColor="text1"/>
          <w:spacing w:val="-4"/>
        </w:rPr>
        <w:t>主要</w:t>
      </w:r>
      <w:r w:rsidRPr="002E4112">
        <w:rPr>
          <w:rFonts w:ascii="標楷體" w:hAnsi="標楷體" w:hint="eastAsia"/>
          <w:bCs/>
          <w:color w:val="000000" w:themeColor="text1"/>
          <w:spacing w:val="-4"/>
        </w:rPr>
        <w:t>工作</w:t>
      </w:r>
      <w:r w:rsidR="007C5C0A" w:rsidRPr="002E4112">
        <w:rPr>
          <w:rFonts w:ascii="標楷體" w:hAnsi="標楷體" w:hint="eastAsia"/>
          <w:bCs/>
          <w:color w:val="000000" w:themeColor="text1"/>
          <w:spacing w:val="-4"/>
        </w:rPr>
        <w:t>係</w:t>
      </w:r>
      <w:r w:rsidRPr="002E4112">
        <w:rPr>
          <w:rFonts w:ascii="標楷體" w:hAnsi="標楷體"/>
          <w:bCs/>
          <w:color w:val="000000" w:themeColor="text1"/>
          <w:spacing w:val="-4"/>
        </w:rPr>
        <w:t>檢視系統及建立數位化資料庫，並運用水理分析技術方法，評估現有系統效能及建立易積淹水熱點，以作為後續推動防洪建設參考。嗣於108年9月配合經濟部水利署推動「智慧防汛網推廣建置計畫」</w:t>
      </w:r>
      <w:r w:rsidRPr="002E4112">
        <w:rPr>
          <w:rFonts w:ascii="標楷體" w:hAnsi="標楷體" w:hint="eastAsia"/>
          <w:bCs/>
          <w:color w:val="000000" w:themeColor="text1"/>
          <w:spacing w:val="-4"/>
        </w:rPr>
        <w:t>（</w:t>
      </w:r>
      <w:r w:rsidRPr="002E4112">
        <w:rPr>
          <w:rFonts w:ascii="標楷體" w:hAnsi="標楷體"/>
          <w:bCs/>
          <w:color w:val="000000" w:themeColor="text1"/>
          <w:spacing w:val="-4"/>
        </w:rPr>
        <w:t>契約金額</w:t>
      </w:r>
      <w:r w:rsidRPr="002E4112">
        <w:rPr>
          <w:rFonts w:ascii="標楷體" w:hAnsi="標楷體" w:hint="eastAsia"/>
          <w:bCs/>
          <w:color w:val="000000" w:themeColor="text1"/>
          <w:spacing w:val="-4"/>
        </w:rPr>
        <w:t>1</w:t>
      </w:r>
      <w:r w:rsidRPr="002E4112">
        <w:rPr>
          <w:rFonts w:ascii="標楷體" w:hAnsi="標楷體"/>
          <w:bCs/>
          <w:color w:val="000000" w:themeColor="text1"/>
          <w:spacing w:val="-4"/>
        </w:rPr>
        <w:t>,</w:t>
      </w:r>
      <w:r w:rsidRPr="002E4112">
        <w:rPr>
          <w:rFonts w:ascii="標楷體" w:hAnsi="標楷體" w:hint="eastAsia"/>
          <w:bCs/>
          <w:color w:val="000000" w:themeColor="text1"/>
          <w:spacing w:val="-4"/>
        </w:rPr>
        <w:t>620</w:t>
      </w:r>
      <w:r w:rsidRPr="002E4112">
        <w:rPr>
          <w:rFonts w:ascii="標楷體" w:hAnsi="標楷體"/>
          <w:bCs/>
          <w:color w:val="000000" w:themeColor="text1"/>
          <w:spacing w:val="-4"/>
        </w:rPr>
        <w:t>萬元</w:t>
      </w:r>
      <w:r w:rsidRPr="002E4112">
        <w:rPr>
          <w:rFonts w:ascii="標楷體" w:hAnsi="標楷體" w:hint="eastAsia"/>
          <w:bCs/>
          <w:color w:val="000000" w:themeColor="text1"/>
          <w:spacing w:val="-4"/>
        </w:rPr>
        <w:t>），於</w:t>
      </w:r>
      <w:r w:rsidRPr="002E4112">
        <w:rPr>
          <w:rFonts w:ascii="標楷體" w:hAnsi="標楷體"/>
          <w:bCs/>
          <w:color w:val="000000" w:themeColor="text1"/>
          <w:spacing w:val="-4"/>
        </w:rPr>
        <w:t>易積淹水熱點</w:t>
      </w:r>
      <w:r w:rsidRPr="002E4112">
        <w:rPr>
          <w:rFonts w:ascii="標楷體" w:hAnsi="標楷體" w:hint="eastAsia"/>
          <w:bCs/>
          <w:color w:val="000000" w:themeColor="text1"/>
          <w:spacing w:val="-4"/>
        </w:rPr>
        <w:t>建置路面淹水感測器</w:t>
      </w:r>
      <w:r w:rsidRPr="002E4112">
        <w:rPr>
          <w:rFonts w:ascii="標楷體" w:hAnsi="標楷體"/>
          <w:bCs/>
          <w:color w:val="000000" w:themeColor="text1"/>
          <w:spacing w:val="-4"/>
        </w:rPr>
        <w:t>49站</w:t>
      </w:r>
      <w:r w:rsidRPr="002E4112">
        <w:rPr>
          <w:rFonts w:ascii="標楷體" w:hAnsi="標楷體" w:hint="eastAsia"/>
          <w:bCs/>
          <w:color w:val="000000" w:themeColor="text1"/>
          <w:spacing w:val="-4"/>
        </w:rPr>
        <w:t>及</w:t>
      </w:r>
      <w:r w:rsidRPr="002E4112">
        <w:rPr>
          <w:rFonts w:ascii="標楷體" w:hAnsi="標楷體"/>
          <w:bCs/>
          <w:color w:val="000000" w:themeColor="text1"/>
          <w:spacing w:val="-4"/>
        </w:rPr>
        <w:t>戶外監控攝影</w:t>
      </w:r>
      <w:r w:rsidRPr="002E4112">
        <w:rPr>
          <w:rFonts w:ascii="標楷體" w:hAnsi="標楷體" w:hint="eastAsia"/>
          <w:bCs/>
          <w:color w:val="000000" w:themeColor="text1"/>
          <w:spacing w:val="-4"/>
        </w:rPr>
        <w:t>機</w:t>
      </w:r>
      <w:r w:rsidRPr="002E4112">
        <w:rPr>
          <w:rFonts w:ascii="標楷體" w:hAnsi="標楷體"/>
          <w:bCs/>
          <w:color w:val="000000" w:themeColor="text1"/>
          <w:spacing w:val="-4"/>
        </w:rPr>
        <w:t>16站</w:t>
      </w:r>
      <w:r w:rsidRPr="002E4112">
        <w:rPr>
          <w:rFonts w:ascii="標楷體" w:hAnsi="標楷體" w:hint="eastAsia"/>
          <w:bCs/>
          <w:color w:val="000000" w:themeColor="text1"/>
          <w:spacing w:val="-4"/>
        </w:rPr>
        <w:t>，並由各感測器蒐集各地淹水水位高度及影像，以</w:t>
      </w:r>
      <w:r w:rsidRPr="002E4112">
        <w:rPr>
          <w:rFonts w:ascii="標楷體" w:hAnsi="標楷體"/>
          <w:bCs/>
          <w:color w:val="000000" w:themeColor="text1"/>
          <w:spacing w:val="-4"/>
        </w:rPr>
        <w:t>供後續淹水模擬或預報模式驗證參考。經查</w:t>
      </w:r>
      <w:r w:rsidRPr="002E4112">
        <w:rPr>
          <w:rFonts w:ascii="標楷體" w:hAnsi="標楷體" w:hint="eastAsia"/>
          <w:bCs/>
          <w:color w:val="000000" w:themeColor="text1"/>
          <w:spacing w:val="-4"/>
        </w:rPr>
        <w:t>其</w:t>
      </w:r>
      <w:r w:rsidRPr="002E4112">
        <w:rPr>
          <w:rFonts w:ascii="標楷體" w:hAnsi="標楷體"/>
          <w:bCs/>
          <w:color w:val="000000" w:themeColor="text1"/>
          <w:spacing w:val="-4"/>
        </w:rPr>
        <w:t>執行情形，核有下列</w:t>
      </w:r>
      <w:r w:rsidRPr="002E4112">
        <w:rPr>
          <w:rFonts w:ascii="標楷體" w:hAnsi="標楷體" w:hint="eastAsia"/>
          <w:bCs/>
          <w:color w:val="000000" w:themeColor="text1"/>
          <w:spacing w:val="-4"/>
        </w:rPr>
        <w:t>事項：</w:t>
      </w:r>
    </w:p>
    <w:p w14:paraId="2B84503D" w14:textId="7EB17E16" w:rsidR="009E28C0" w:rsidRPr="00D11590" w:rsidRDefault="009E28C0" w:rsidP="00831883">
      <w:pPr>
        <w:overflowPunct w:val="0"/>
        <w:snapToGrid w:val="0"/>
        <w:spacing w:line="460" w:lineRule="exact"/>
        <w:ind w:firstLineChars="200" w:firstLine="478"/>
        <w:jc w:val="both"/>
        <w:rPr>
          <w:rFonts w:ascii="標楷體" w:hAnsi="標楷體"/>
          <w:bCs/>
          <w:color w:val="000000" w:themeColor="text1"/>
          <w:spacing w:val="-4"/>
        </w:rPr>
      </w:pPr>
      <w:r w:rsidRPr="00D11590">
        <w:rPr>
          <w:rFonts w:ascii="標楷體" w:hAnsi="標楷體" w:hint="eastAsia"/>
          <w:b/>
          <w:bCs/>
          <w:color w:val="000000" w:themeColor="text1"/>
          <w:spacing w:val="-4"/>
        </w:rPr>
        <w:t>1.</w:t>
      </w:r>
      <w:r w:rsidRPr="00D11590">
        <w:rPr>
          <w:rFonts w:ascii="標楷體" w:hAnsi="標楷體" w:hint="eastAsia"/>
          <w:b/>
          <w:color w:val="000000" w:themeColor="text1"/>
          <w:spacing w:val="-4"/>
        </w:rPr>
        <w:t>建置</w:t>
      </w:r>
      <w:r w:rsidRPr="00D11590">
        <w:rPr>
          <w:rFonts w:ascii="標楷體" w:hAnsi="標楷體"/>
          <w:b/>
          <w:color w:val="000000" w:themeColor="text1"/>
          <w:spacing w:val="-4"/>
        </w:rPr>
        <w:t>淹水</w:t>
      </w:r>
      <w:r w:rsidRPr="00D11590">
        <w:rPr>
          <w:rFonts w:ascii="標楷體" w:hAnsi="標楷體" w:hint="eastAsia"/>
          <w:b/>
          <w:color w:val="000000" w:themeColor="text1"/>
          <w:spacing w:val="-4"/>
        </w:rPr>
        <w:t>感測器相關設施，惟部分</w:t>
      </w:r>
      <w:r w:rsidRPr="00D11590">
        <w:rPr>
          <w:rFonts w:ascii="標楷體" w:hAnsi="標楷體"/>
          <w:b/>
          <w:color w:val="000000" w:themeColor="text1"/>
          <w:spacing w:val="-4"/>
        </w:rPr>
        <w:t>感測器</w:t>
      </w:r>
      <w:r w:rsidRPr="00D11590">
        <w:rPr>
          <w:rFonts w:ascii="標楷體" w:hAnsi="標楷體" w:hint="eastAsia"/>
          <w:b/>
          <w:color w:val="000000" w:themeColor="text1"/>
          <w:spacing w:val="-4"/>
        </w:rPr>
        <w:t>電池電壓低於規範或水位高度顯示異常，又監控</w:t>
      </w:r>
      <w:r w:rsidRPr="00D11590">
        <w:rPr>
          <w:rFonts w:ascii="標楷體" w:hAnsi="標楷體"/>
          <w:b/>
          <w:color w:val="000000" w:themeColor="text1"/>
          <w:spacing w:val="-4"/>
        </w:rPr>
        <w:t>攝影</w:t>
      </w:r>
      <w:r w:rsidRPr="00D11590">
        <w:rPr>
          <w:rFonts w:ascii="標楷體" w:hAnsi="標楷體" w:hint="eastAsia"/>
          <w:b/>
          <w:color w:val="000000" w:themeColor="text1"/>
          <w:spacing w:val="-4"/>
        </w:rPr>
        <w:t>機線路或鏡頭損壞影響資料傳輸蒐集及紀錄：</w:t>
      </w:r>
      <w:r w:rsidRPr="00D11590">
        <w:rPr>
          <w:rFonts w:ascii="標楷體" w:hAnsi="標楷體" w:hint="eastAsia"/>
          <w:bCs/>
          <w:color w:val="000000" w:themeColor="text1"/>
          <w:spacing w:val="-4"/>
        </w:rPr>
        <w:t>市政府於</w:t>
      </w:r>
      <w:r w:rsidRPr="00D11590">
        <w:rPr>
          <w:rFonts w:ascii="標楷體" w:hAnsi="標楷體"/>
          <w:bCs/>
          <w:color w:val="000000" w:themeColor="text1"/>
          <w:spacing w:val="-4"/>
        </w:rPr>
        <w:t>109年12月</w:t>
      </w:r>
      <w:r w:rsidRPr="00D11590">
        <w:rPr>
          <w:rFonts w:ascii="標楷體" w:hAnsi="標楷體" w:hint="eastAsia"/>
          <w:bCs/>
          <w:color w:val="000000" w:themeColor="text1"/>
          <w:spacing w:val="-4"/>
        </w:rPr>
        <w:t>完成建置路面淹水感測器、</w:t>
      </w:r>
      <w:r w:rsidRPr="00D11590">
        <w:rPr>
          <w:rFonts w:ascii="標楷體" w:hAnsi="標楷體"/>
          <w:bCs/>
          <w:color w:val="000000" w:themeColor="text1"/>
          <w:spacing w:val="-4"/>
        </w:rPr>
        <w:t>戶外監控攝影</w:t>
      </w:r>
      <w:r w:rsidRPr="00D11590">
        <w:rPr>
          <w:rFonts w:ascii="標楷體" w:hAnsi="標楷體" w:hint="eastAsia"/>
          <w:bCs/>
          <w:color w:val="000000" w:themeColor="text1"/>
          <w:spacing w:val="-4"/>
        </w:rPr>
        <w:t>機及</w:t>
      </w:r>
      <w:r w:rsidRPr="00D11590">
        <w:rPr>
          <w:rFonts w:ascii="標楷體" w:hAnsi="標楷體"/>
          <w:bCs/>
          <w:color w:val="000000" w:themeColor="text1"/>
          <w:spacing w:val="-4"/>
        </w:rPr>
        <w:t>防汛網資訊平台</w:t>
      </w:r>
      <w:r w:rsidRPr="00D11590">
        <w:rPr>
          <w:rFonts w:ascii="標楷體" w:hAnsi="標楷體" w:hint="eastAsia"/>
          <w:bCs/>
          <w:color w:val="000000" w:themeColor="text1"/>
          <w:spacing w:val="-4"/>
        </w:rPr>
        <w:t>等設備及系統，</w:t>
      </w:r>
      <w:r w:rsidRPr="00D11590">
        <w:rPr>
          <w:rFonts w:ascii="標楷體" w:hAnsi="標楷體"/>
          <w:bCs/>
          <w:color w:val="000000" w:themeColor="text1"/>
          <w:spacing w:val="-4"/>
        </w:rPr>
        <w:t>保固期</w:t>
      </w:r>
      <w:r w:rsidRPr="00D11590">
        <w:rPr>
          <w:rFonts w:ascii="標楷體" w:hAnsi="標楷體" w:hint="eastAsia"/>
          <w:bCs/>
          <w:color w:val="000000" w:themeColor="text1"/>
          <w:spacing w:val="-4"/>
        </w:rPr>
        <w:t>3年</w:t>
      </w:r>
      <w:r w:rsidR="00F847A7">
        <w:rPr>
          <w:rFonts w:ascii="標楷體" w:hAnsi="標楷體" w:hint="eastAsia"/>
          <w:bCs/>
          <w:color w:val="000000" w:themeColor="text1"/>
          <w:spacing w:val="-4"/>
        </w:rPr>
        <w:t>（</w:t>
      </w:r>
      <w:r w:rsidRPr="00D11590">
        <w:rPr>
          <w:rFonts w:ascii="標楷體" w:hAnsi="標楷體"/>
          <w:bCs/>
          <w:color w:val="000000" w:themeColor="text1"/>
          <w:spacing w:val="-4"/>
        </w:rPr>
        <w:t>自109年12月至112年12月</w:t>
      </w:r>
      <w:r w:rsidRPr="00D11590">
        <w:rPr>
          <w:rFonts w:ascii="標楷體" w:hAnsi="標楷體" w:hint="eastAsia"/>
          <w:bCs/>
          <w:color w:val="000000" w:themeColor="text1"/>
          <w:spacing w:val="-4"/>
        </w:rPr>
        <w:t>止</w:t>
      </w:r>
      <w:r w:rsidR="00F847A7">
        <w:rPr>
          <w:rFonts w:ascii="標楷體" w:hAnsi="標楷體" w:hint="eastAsia"/>
          <w:bCs/>
          <w:color w:val="000000" w:themeColor="text1"/>
          <w:spacing w:val="-4"/>
        </w:rPr>
        <w:t>）</w:t>
      </w:r>
      <w:r w:rsidRPr="00D11590">
        <w:rPr>
          <w:rFonts w:ascii="標楷體" w:hAnsi="標楷體" w:hint="eastAsia"/>
          <w:bCs/>
          <w:color w:val="000000" w:themeColor="text1"/>
          <w:spacing w:val="-4"/>
        </w:rPr>
        <w:t>，期限屆滿後，另以公開評選方式</w:t>
      </w:r>
      <w:r w:rsidRPr="00D11590">
        <w:rPr>
          <w:rFonts w:ascii="標楷體" w:hAnsi="標楷體"/>
          <w:bCs/>
          <w:color w:val="000000" w:themeColor="text1"/>
          <w:spacing w:val="-4"/>
        </w:rPr>
        <w:t>辦理「基隆市智慧防汛網平台及監測設備維護工作」</w:t>
      </w:r>
      <w:r w:rsidRPr="00D11590">
        <w:rPr>
          <w:rFonts w:ascii="標楷體" w:hAnsi="標楷體" w:hint="eastAsia"/>
          <w:bCs/>
          <w:color w:val="000000" w:themeColor="text1"/>
          <w:spacing w:val="-4"/>
        </w:rPr>
        <w:t>案，嗣</w:t>
      </w:r>
      <w:r w:rsidRPr="00D11590">
        <w:rPr>
          <w:rFonts w:ascii="標楷體" w:hAnsi="標楷體"/>
          <w:bCs/>
          <w:color w:val="000000" w:themeColor="text1"/>
          <w:spacing w:val="-4"/>
        </w:rPr>
        <w:t>由</w:t>
      </w:r>
      <w:r w:rsidRPr="00D11590">
        <w:rPr>
          <w:rFonts w:ascii="標楷體" w:hAnsi="標楷體" w:hint="eastAsia"/>
          <w:bCs/>
          <w:color w:val="000000" w:themeColor="text1"/>
          <w:spacing w:val="-4"/>
        </w:rPr>
        <w:t>廠商於</w:t>
      </w:r>
      <w:r w:rsidRPr="00D11590">
        <w:rPr>
          <w:rFonts w:ascii="標楷體" w:hAnsi="標楷體"/>
          <w:bCs/>
          <w:color w:val="000000" w:themeColor="text1"/>
          <w:spacing w:val="-4"/>
        </w:rPr>
        <w:t>113年1月18日以190萬元整得標，維護工作自113年1月至12月底止</w:t>
      </w:r>
      <w:r w:rsidRPr="00D11590">
        <w:rPr>
          <w:rFonts w:ascii="標楷體" w:hAnsi="標楷體" w:hint="eastAsia"/>
          <w:bCs/>
          <w:color w:val="000000" w:themeColor="text1"/>
          <w:spacing w:val="-4"/>
        </w:rPr>
        <w:t>。</w:t>
      </w:r>
      <w:r w:rsidRPr="00D11590">
        <w:rPr>
          <w:rFonts w:ascii="標楷體" w:hAnsi="標楷體"/>
          <w:bCs/>
          <w:color w:val="000000" w:themeColor="text1"/>
          <w:spacing w:val="-4"/>
        </w:rPr>
        <w:t>經本室於113年7月</w:t>
      </w:r>
      <w:r w:rsidRPr="00D11590">
        <w:rPr>
          <w:rFonts w:ascii="標楷體" w:hAnsi="標楷體" w:hint="eastAsia"/>
          <w:bCs/>
          <w:color w:val="000000" w:themeColor="text1"/>
          <w:spacing w:val="-4"/>
        </w:rPr>
        <w:t>間</w:t>
      </w:r>
      <w:r w:rsidRPr="00D11590">
        <w:rPr>
          <w:rFonts w:ascii="標楷體" w:hAnsi="標楷體"/>
          <w:bCs/>
          <w:color w:val="000000" w:themeColor="text1"/>
          <w:spacing w:val="-4"/>
        </w:rPr>
        <w:t>會同工務處</w:t>
      </w:r>
      <w:r w:rsidRPr="00D11590">
        <w:rPr>
          <w:rFonts w:ascii="標楷體" w:hAnsi="標楷體" w:hint="eastAsia"/>
          <w:bCs/>
          <w:color w:val="000000" w:themeColor="text1"/>
          <w:spacing w:val="-4"/>
        </w:rPr>
        <w:t>承辦單位</w:t>
      </w:r>
      <w:r w:rsidRPr="00D11590">
        <w:rPr>
          <w:rFonts w:ascii="標楷體" w:hAnsi="標楷體"/>
          <w:bCs/>
          <w:color w:val="000000" w:themeColor="text1"/>
          <w:spacing w:val="-4"/>
        </w:rPr>
        <w:t>擇選</w:t>
      </w:r>
      <w:r w:rsidRPr="00D11590">
        <w:rPr>
          <w:rFonts w:ascii="標楷體" w:hAnsi="標楷體" w:hint="eastAsia"/>
          <w:bCs/>
          <w:color w:val="000000" w:themeColor="text1"/>
          <w:spacing w:val="-4"/>
        </w:rPr>
        <w:t>部分設備抽查其運作情形，核有：</w:t>
      </w:r>
      <w:r w:rsidRPr="00D11590">
        <w:rPr>
          <w:rFonts w:ascii="標楷體" w:hAnsi="標楷體"/>
          <w:bCs/>
          <w:color w:val="000000" w:themeColor="text1"/>
          <w:spacing w:val="-4"/>
        </w:rPr>
        <w:t>淹水感測器</w:t>
      </w:r>
      <w:r w:rsidRPr="00D11590">
        <w:rPr>
          <w:rFonts w:ascii="標楷體" w:hAnsi="標楷體" w:hint="eastAsia"/>
          <w:bCs/>
          <w:color w:val="000000" w:themeColor="text1"/>
          <w:spacing w:val="-4"/>
        </w:rPr>
        <w:t>電池電壓經以</w:t>
      </w:r>
      <w:r w:rsidRPr="00D11590">
        <w:rPr>
          <w:rFonts w:ascii="標楷體" w:hAnsi="標楷體"/>
          <w:bCs/>
          <w:color w:val="000000" w:themeColor="text1"/>
          <w:spacing w:val="-4"/>
        </w:rPr>
        <w:t>萬用電表</w:t>
      </w:r>
      <w:r w:rsidRPr="00D11590">
        <w:rPr>
          <w:rFonts w:ascii="標楷體" w:hAnsi="標楷體" w:hint="eastAsia"/>
          <w:bCs/>
          <w:color w:val="000000" w:themeColor="text1"/>
          <w:spacing w:val="-4"/>
        </w:rPr>
        <w:t>現場</w:t>
      </w:r>
      <w:r w:rsidRPr="00D11590">
        <w:rPr>
          <w:rFonts w:ascii="標楷體" w:hAnsi="標楷體"/>
          <w:bCs/>
          <w:color w:val="000000" w:themeColor="text1"/>
          <w:spacing w:val="-4"/>
        </w:rPr>
        <w:t>測量</w:t>
      </w:r>
      <w:r w:rsidRPr="00D11590">
        <w:rPr>
          <w:rFonts w:ascii="標楷體" w:hAnsi="標楷體" w:hint="eastAsia"/>
          <w:bCs/>
          <w:color w:val="000000" w:themeColor="text1"/>
          <w:spacing w:val="-4"/>
        </w:rPr>
        <w:t>結果，計有愛四路等17處電壓值為2.8伏特至3.2</w:t>
      </w:r>
      <w:r w:rsidRPr="00D11590">
        <w:rPr>
          <w:rFonts w:ascii="標楷體" w:hAnsi="標楷體"/>
          <w:bCs/>
          <w:color w:val="000000" w:themeColor="text1"/>
          <w:spacing w:val="-4"/>
        </w:rPr>
        <w:t>伏特</w:t>
      </w:r>
      <w:r w:rsidRPr="00D11590">
        <w:rPr>
          <w:rFonts w:ascii="標楷體" w:hAnsi="標楷體" w:hint="eastAsia"/>
          <w:bCs/>
          <w:color w:val="000000" w:themeColor="text1"/>
          <w:spacing w:val="-4"/>
        </w:rPr>
        <w:t>，低於</w:t>
      </w:r>
      <w:r w:rsidRPr="00D11590">
        <w:rPr>
          <w:rFonts w:ascii="標楷體" w:hAnsi="標楷體"/>
          <w:bCs/>
          <w:color w:val="000000" w:themeColor="text1"/>
          <w:spacing w:val="-4"/>
        </w:rPr>
        <w:t>服務建議書</w:t>
      </w:r>
      <w:r w:rsidRPr="00D11590">
        <w:rPr>
          <w:rFonts w:ascii="標楷體" w:hAnsi="標楷體" w:hint="eastAsia"/>
          <w:bCs/>
          <w:color w:val="000000" w:themeColor="text1"/>
          <w:spacing w:val="-4"/>
        </w:rPr>
        <w:t>規範之電池電壓應維持3.7伏特至4.2</w:t>
      </w:r>
      <w:r w:rsidRPr="00D11590">
        <w:rPr>
          <w:rFonts w:ascii="標楷體" w:hAnsi="標楷體"/>
          <w:bCs/>
          <w:color w:val="000000" w:themeColor="text1"/>
          <w:spacing w:val="-4"/>
        </w:rPr>
        <w:t>伏特</w:t>
      </w:r>
      <w:r w:rsidRPr="00D11590">
        <w:rPr>
          <w:rFonts w:ascii="標楷體" w:hAnsi="標楷體" w:hint="eastAsia"/>
          <w:bCs/>
          <w:color w:val="000000" w:themeColor="text1"/>
          <w:spacing w:val="-4"/>
        </w:rPr>
        <w:t>情形，恐影響供電傳輸；</w:t>
      </w:r>
      <w:r w:rsidRPr="00D11590">
        <w:rPr>
          <w:rFonts w:ascii="標楷體" w:hAnsi="標楷體"/>
          <w:bCs/>
          <w:color w:val="000000" w:themeColor="text1"/>
          <w:spacing w:val="-4"/>
        </w:rPr>
        <w:t>淹水感測器</w:t>
      </w:r>
      <w:r w:rsidRPr="00D11590">
        <w:rPr>
          <w:rFonts w:ascii="標楷體" w:hAnsi="標楷體" w:hint="eastAsia"/>
          <w:bCs/>
          <w:color w:val="000000" w:themeColor="text1"/>
          <w:spacing w:val="-4"/>
        </w:rPr>
        <w:t>水位高度顯示經以水杯注入量測結果，計有暖暖區車行地下道1處，雖注入水量達20公分，惟感測器顯示高度停留於10公分處，又西定路200號、七堵區車行地下道等2處</w:t>
      </w:r>
      <w:r w:rsidRPr="00D11590">
        <w:rPr>
          <w:rFonts w:ascii="標楷體" w:hAnsi="標楷體"/>
          <w:bCs/>
          <w:color w:val="000000" w:themeColor="text1"/>
          <w:spacing w:val="-4"/>
        </w:rPr>
        <w:t>感測器</w:t>
      </w:r>
      <w:r w:rsidRPr="00D11590">
        <w:rPr>
          <w:rFonts w:ascii="標楷體" w:hAnsi="標楷體" w:hint="eastAsia"/>
          <w:bCs/>
          <w:color w:val="000000" w:themeColor="text1"/>
          <w:spacing w:val="-4"/>
        </w:rPr>
        <w:t>顯示積水高度達4.4公分或10.9公分，惟路面尚無積水，核有水位高度顯示異常情形；</w:t>
      </w:r>
      <w:r w:rsidRPr="00D11590">
        <w:rPr>
          <w:rFonts w:ascii="標楷體" w:hAnsi="標楷體"/>
          <w:bCs/>
          <w:color w:val="000000" w:themeColor="text1"/>
          <w:spacing w:val="-4"/>
        </w:rPr>
        <w:t>戶外監控攝影</w:t>
      </w:r>
      <w:r w:rsidRPr="00D11590">
        <w:rPr>
          <w:rFonts w:ascii="標楷體" w:hAnsi="標楷體" w:hint="eastAsia"/>
          <w:bCs/>
          <w:color w:val="000000" w:themeColor="text1"/>
          <w:spacing w:val="-4"/>
        </w:rPr>
        <w:t>機部分，計有瑪陵坑溪及大武崙工業區等2處之電箱鏽蝕浸水及線路機板或攝影鏡頭損壞，影響攝影監控功能；</w:t>
      </w:r>
      <w:r w:rsidRPr="00D11590">
        <w:rPr>
          <w:rFonts w:ascii="標楷體" w:hAnsi="標楷體"/>
          <w:bCs/>
          <w:color w:val="000000" w:themeColor="text1"/>
          <w:spacing w:val="-4"/>
        </w:rPr>
        <w:t>防汛網資訊平台</w:t>
      </w:r>
      <w:r w:rsidRPr="00D11590">
        <w:rPr>
          <w:rFonts w:ascii="標楷體" w:hAnsi="標楷體" w:hint="eastAsia"/>
          <w:bCs/>
          <w:color w:val="000000" w:themeColor="text1"/>
          <w:spacing w:val="-4"/>
        </w:rPr>
        <w:t>除有上開異常或損壞情形外，亦偶有網路連結中斷情事。以上，經函請市政府檢討改善，以發揮整體設施效能。據復：</w:t>
      </w:r>
      <w:r w:rsidRPr="00D11590">
        <w:rPr>
          <w:rFonts w:ascii="標楷體" w:hAnsi="標楷體"/>
          <w:color w:val="000000" w:themeColor="text1"/>
          <w:spacing w:val="-4"/>
        </w:rPr>
        <w:t>淹水感測器</w:t>
      </w:r>
      <w:r w:rsidRPr="00D11590">
        <w:rPr>
          <w:rFonts w:ascii="標楷體" w:hAnsi="標楷體" w:hint="eastAsia"/>
          <w:color w:val="000000" w:themeColor="text1"/>
          <w:spacing w:val="-4"/>
        </w:rPr>
        <w:t>電池已更換並校正</w:t>
      </w:r>
      <w:r w:rsidRPr="00D11590">
        <w:rPr>
          <w:rFonts w:ascii="標楷體" w:hAnsi="標楷體" w:hint="eastAsia"/>
          <w:bCs/>
          <w:color w:val="000000" w:themeColor="text1"/>
          <w:spacing w:val="-4"/>
        </w:rPr>
        <w:t>，電箱鏽蝕浸水及線路機板或攝影鏡頭損壞亦已更換，另</w:t>
      </w:r>
      <w:r w:rsidRPr="00D11590">
        <w:rPr>
          <w:rFonts w:ascii="標楷體" w:hAnsi="標楷體"/>
          <w:bCs/>
          <w:color w:val="000000" w:themeColor="text1"/>
          <w:spacing w:val="-4"/>
        </w:rPr>
        <w:t>防汛網資訊平台</w:t>
      </w:r>
      <w:r w:rsidRPr="00D11590">
        <w:rPr>
          <w:rFonts w:ascii="標楷體" w:hAnsi="標楷體" w:hint="eastAsia"/>
          <w:bCs/>
          <w:color w:val="000000" w:themeColor="text1"/>
          <w:spacing w:val="-4"/>
        </w:rPr>
        <w:t>已配合修復網路連結。</w:t>
      </w:r>
    </w:p>
    <w:p w14:paraId="0E070409" w14:textId="6D568029" w:rsidR="009E28C0" w:rsidRPr="00D11590" w:rsidRDefault="009E28C0" w:rsidP="00B96AD1">
      <w:pPr>
        <w:overflowPunct w:val="0"/>
        <w:snapToGrid w:val="0"/>
        <w:spacing w:beforeLines="10" w:before="50" w:line="460" w:lineRule="exact"/>
        <w:ind w:firstLineChars="200" w:firstLine="478"/>
        <w:jc w:val="both"/>
        <w:rPr>
          <w:bCs/>
          <w:color w:val="000000" w:themeColor="text1"/>
          <w:spacing w:val="-4"/>
        </w:rPr>
      </w:pPr>
      <w:r w:rsidRPr="00D11590">
        <w:rPr>
          <w:rFonts w:ascii="標楷體" w:hAnsi="標楷體" w:hint="eastAsia"/>
          <w:b/>
          <w:bCs/>
          <w:color w:val="000000" w:themeColor="text1"/>
          <w:spacing w:val="-4"/>
        </w:rPr>
        <w:t>2.</w:t>
      </w:r>
      <w:r w:rsidRPr="00D11590">
        <w:rPr>
          <w:rFonts w:ascii="標楷體" w:hAnsi="標楷體" w:hint="eastAsia"/>
          <w:b/>
          <w:color w:val="000000" w:themeColor="text1"/>
          <w:spacing w:val="-4"/>
        </w:rPr>
        <w:t>運用水理分析評估建立易積淹水熱點，惟未就</w:t>
      </w:r>
      <w:r w:rsidRPr="00D11590">
        <w:rPr>
          <w:rFonts w:ascii="標楷體" w:hAnsi="標楷體"/>
          <w:b/>
          <w:color w:val="000000" w:themeColor="text1"/>
          <w:spacing w:val="-4"/>
        </w:rPr>
        <w:t>易</w:t>
      </w:r>
      <w:r w:rsidRPr="00D11590">
        <w:rPr>
          <w:rFonts w:ascii="標楷體" w:hAnsi="標楷體" w:hint="eastAsia"/>
          <w:b/>
          <w:color w:val="000000" w:themeColor="text1"/>
          <w:spacing w:val="-4"/>
        </w:rPr>
        <w:t>淹</w:t>
      </w:r>
      <w:r w:rsidRPr="00D11590">
        <w:rPr>
          <w:rFonts w:ascii="標楷體" w:hAnsi="標楷體"/>
          <w:b/>
          <w:color w:val="000000" w:themeColor="text1"/>
          <w:spacing w:val="-4"/>
        </w:rPr>
        <w:t>水</w:t>
      </w:r>
      <w:r w:rsidRPr="00D11590">
        <w:rPr>
          <w:rFonts w:ascii="標楷體" w:hAnsi="標楷體" w:hint="eastAsia"/>
          <w:b/>
          <w:color w:val="000000" w:themeColor="text1"/>
          <w:spacing w:val="-4"/>
        </w:rPr>
        <w:t>或淹水高度逾警戒值地區評估</w:t>
      </w:r>
      <w:r w:rsidRPr="00D11590">
        <w:rPr>
          <w:rFonts w:ascii="標楷體" w:hAnsi="標楷體"/>
          <w:b/>
          <w:color w:val="000000" w:themeColor="text1"/>
          <w:spacing w:val="-4"/>
        </w:rPr>
        <w:t>完善</w:t>
      </w:r>
      <w:r w:rsidRPr="00D11590">
        <w:rPr>
          <w:rFonts w:ascii="標楷體" w:hAnsi="標楷體" w:hint="eastAsia"/>
          <w:b/>
          <w:color w:val="000000" w:themeColor="text1"/>
          <w:spacing w:val="-4"/>
        </w:rPr>
        <w:t>鄰近</w:t>
      </w:r>
      <w:r w:rsidRPr="00D11590">
        <w:rPr>
          <w:rFonts w:ascii="標楷體" w:hAnsi="標楷體"/>
          <w:b/>
          <w:color w:val="000000" w:themeColor="text1"/>
          <w:spacing w:val="-4"/>
        </w:rPr>
        <w:t>排水系統</w:t>
      </w:r>
      <w:r w:rsidRPr="00D11590">
        <w:rPr>
          <w:rFonts w:ascii="標楷體" w:hAnsi="標楷體" w:hint="eastAsia"/>
          <w:b/>
          <w:color w:val="000000" w:themeColor="text1"/>
          <w:spacing w:val="-4"/>
        </w:rPr>
        <w:t>並</w:t>
      </w:r>
      <w:r w:rsidRPr="00D11590">
        <w:rPr>
          <w:rFonts w:ascii="標楷體" w:hAnsi="標楷體"/>
          <w:b/>
          <w:color w:val="000000" w:themeColor="text1"/>
          <w:spacing w:val="-4"/>
        </w:rPr>
        <w:t>強化防洪設施</w:t>
      </w:r>
      <w:r w:rsidRPr="00D11590">
        <w:rPr>
          <w:rFonts w:ascii="標楷體" w:hAnsi="標楷體" w:hint="eastAsia"/>
          <w:b/>
          <w:color w:val="000000" w:themeColor="text1"/>
          <w:spacing w:val="-4"/>
        </w:rPr>
        <w:t>，又雨</w:t>
      </w:r>
      <w:r w:rsidRPr="00D11590">
        <w:rPr>
          <w:rFonts w:ascii="標楷體" w:hAnsi="標楷體"/>
          <w:b/>
          <w:color w:val="000000" w:themeColor="text1"/>
          <w:spacing w:val="-4"/>
        </w:rPr>
        <w:t>水下水道監測系</w:t>
      </w:r>
      <w:r w:rsidRPr="00D11590">
        <w:rPr>
          <w:rFonts w:ascii="標楷體" w:hAnsi="標楷體" w:hint="eastAsia"/>
          <w:b/>
          <w:color w:val="000000" w:themeColor="text1"/>
          <w:spacing w:val="-4"/>
        </w:rPr>
        <w:t>統亦待適時妥為建立：</w:t>
      </w:r>
      <w:r w:rsidRPr="00D11590">
        <w:rPr>
          <w:rFonts w:ascii="標楷體" w:hAnsi="標楷體" w:hint="eastAsia"/>
          <w:bCs/>
          <w:color w:val="000000" w:themeColor="text1"/>
          <w:spacing w:val="-4"/>
        </w:rPr>
        <w:t>市政府於</w:t>
      </w:r>
      <w:r w:rsidRPr="00D11590">
        <w:rPr>
          <w:rFonts w:ascii="標楷體" w:hAnsi="標楷體"/>
          <w:bCs/>
          <w:color w:val="000000" w:themeColor="text1"/>
          <w:spacing w:val="-4"/>
        </w:rPr>
        <w:t>易</w:t>
      </w:r>
      <w:r w:rsidRPr="00D11590">
        <w:rPr>
          <w:rFonts w:ascii="標楷體" w:hAnsi="標楷體" w:hint="eastAsia"/>
          <w:bCs/>
          <w:color w:val="000000" w:themeColor="text1"/>
          <w:spacing w:val="-4"/>
        </w:rPr>
        <w:t>淹</w:t>
      </w:r>
      <w:r w:rsidRPr="00D11590">
        <w:rPr>
          <w:rFonts w:ascii="標楷體" w:hAnsi="標楷體"/>
          <w:bCs/>
          <w:color w:val="000000" w:themeColor="text1"/>
          <w:spacing w:val="-4"/>
        </w:rPr>
        <w:t>水熱點</w:t>
      </w:r>
      <w:r w:rsidRPr="00D11590">
        <w:rPr>
          <w:rFonts w:ascii="標楷體" w:hAnsi="標楷體" w:hint="eastAsia"/>
          <w:bCs/>
          <w:color w:val="000000" w:themeColor="text1"/>
          <w:spacing w:val="-4"/>
        </w:rPr>
        <w:t>建置49站路面淹水感測器，經擷取其112年1月至113年7月底之</w:t>
      </w:r>
      <w:r w:rsidRPr="00D11590">
        <w:rPr>
          <w:rFonts w:ascii="標楷體" w:hAnsi="標楷體"/>
          <w:bCs/>
          <w:color w:val="000000" w:themeColor="text1"/>
          <w:spacing w:val="-4"/>
        </w:rPr>
        <w:t>淹水</w:t>
      </w:r>
      <w:r w:rsidRPr="00D11590">
        <w:rPr>
          <w:rFonts w:ascii="標楷體" w:hAnsi="標楷體" w:hint="eastAsia"/>
          <w:bCs/>
          <w:color w:val="000000" w:themeColor="text1"/>
          <w:spacing w:val="-4"/>
        </w:rPr>
        <w:t>高度資料，發現淹水區</w:t>
      </w:r>
      <w:r w:rsidRPr="00D11590">
        <w:rPr>
          <w:rFonts w:ascii="標楷體" w:hAnsi="標楷體" w:hint="eastAsia"/>
          <w:bCs/>
          <w:color w:val="000000" w:themeColor="text1"/>
          <w:spacing w:val="-4"/>
        </w:rPr>
        <w:lastRenderedPageBreak/>
        <w:t>域集中於七堵區堵南里堵南</w:t>
      </w:r>
      <w:r w:rsidRPr="00D11590">
        <w:rPr>
          <w:rFonts w:ascii="標楷體" w:hAnsi="標楷體"/>
          <w:bCs/>
          <w:color w:val="000000" w:themeColor="text1"/>
          <w:spacing w:val="-4"/>
        </w:rPr>
        <w:t>車行地下道</w:t>
      </w:r>
      <w:r w:rsidRPr="00D11590">
        <w:rPr>
          <w:rFonts w:ascii="標楷體" w:hAnsi="標楷體" w:hint="eastAsia"/>
          <w:bCs/>
          <w:color w:val="000000" w:themeColor="text1"/>
          <w:spacing w:val="-4"/>
        </w:rPr>
        <w:t>、義一路信三路口、文化路34號、仁愛區玉田里愛四路、中山區西定里西定國小等28處，再進一步分析，其淹水高度超過一級警戒值（20公分）計有9站、超過二級警戒值（10公分）未達一級警戒值計有9站，甚有義一路信三路口及文化路34號等站淹水高度達95.5公分至95.6公分，遠高於一級警戒值情形，惟查工務處對於上開</w:t>
      </w:r>
      <w:r w:rsidRPr="00D11590">
        <w:rPr>
          <w:rFonts w:ascii="標楷體" w:hAnsi="標楷體"/>
          <w:bCs/>
          <w:color w:val="000000" w:themeColor="text1"/>
          <w:spacing w:val="-4"/>
        </w:rPr>
        <w:t>易</w:t>
      </w:r>
      <w:r w:rsidRPr="00D11590">
        <w:rPr>
          <w:rFonts w:ascii="標楷體" w:hAnsi="標楷體" w:hint="eastAsia"/>
          <w:bCs/>
          <w:color w:val="000000" w:themeColor="text1"/>
          <w:spacing w:val="-4"/>
        </w:rPr>
        <w:t>淹</w:t>
      </w:r>
      <w:r w:rsidRPr="00D11590">
        <w:rPr>
          <w:rFonts w:ascii="標楷體" w:hAnsi="標楷體"/>
          <w:bCs/>
          <w:color w:val="000000" w:themeColor="text1"/>
          <w:spacing w:val="-4"/>
        </w:rPr>
        <w:t>水</w:t>
      </w:r>
      <w:r w:rsidRPr="00D11590">
        <w:rPr>
          <w:rFonts w:ascii="標楷體" w:hAnsi="標楷體" w:hint="eastAsia"/>
          <w:bCs/>
          <w:color w:val="000000" w:themeColor="text1"/>
          <w:spacing w:val="-4"/>
        </w:rPr>
        <w:t>或淹水高度逾警戒值地區，僅於發生淹水情形採取封路禁止通行或撤離民眾等方式，未能妥為評估</w:t>
      </w:r>
      <w:r w:rsidRPr="00D11590">
        <w:rPr>
          <w:rFonts w:ascii="標楷體" w:hAnsi="標楷體"/>
          <w:bCs/>
          <w:color w:val="000000" w:themeColor="text1"/>
          <w:spacing w:val="-4"/>
        </w:rPr>
        <w:t>完善</w:t>
      </w:r>
      <w:r w:rsidRPr="00D11590">
        <w:rPr>
          <w:rFonts w:ascii="標楷體" w:hAnsi="標楷體" w:hint="eastAsia"/>
          <w:bCs/>
          <w:color w:val="000000" w:themeColor="text1"/>
          <w:spacing w:val="-4"/>
        </w:rPr>
        <w:t>鄰近</w:t>
      </w:r>
      <w:r w:rsidRPr="00D11590">
        <w:rPr>
          <w:rFonts w:ascii="標楷體" w:hAnsi="標楷體"/>
          <w:bCs/>
          <w:color w:val="000000" w:themeColor="text1"/>
          <w:spacing w:val="-4"/>
        </w:rPr>
        <w:t>排水系統</w:t>
      </w:r>
      <w:r w:rsidRPr="00D11590">
        <w:rPr>
          <w:rFonts w:ascii="標楷體" w:hAnsi="標楷體" w:hint="eastAsia"/>
          <w:bCs/>
          <w:color w:val="000000" w:themeColor="text1"/>
          <w:spacing w:val="-4"/>
        </w:rPr>
        <w:t>並</w:t>
      </w:r>
      <w:r w:rsidRPr="00D11590">
        <w:rPr>
          <w:rFonts w:ascii="標楷體" w:hAnsi="標楷體"/>
          <w:bCs/>
          <w:color w:val="000000" w:themeColor="text1"/>
          <w:spacing w:val="-4"/>
        </w:rPr>
        <w:t>強化防洪設施</w:t>
      </w:r>
      <w:r w:rsidRPr="00D11590">
        <w:rPr>
          <w:rFonts w:ascii="標楷體" w:hAnsi="標楷體" w:hint="eastAsia"/>
          <w:bCs/>
          <w:color w:val="000000" w:themeColor="text1"/>
          <w:spacing w:val="-4"/>
        </w:rPr>
        <w:t>；另再運用地理資訊系統軟體套疊易淹水地區與</w:t>
      </w:r>
      <w:r w:rsidRPr="00D11590">
        <w:rPr>
          <w:rFonts w:ascii="標楷體" w:hAnsi="標楷體"/>
          <w:bCs/>
          <w:color w:val="000000" w:themeColor="text1"/>
          <w:spacing w:val="-4"/>
        </w:rPr>
        <w:t>雨水下水道相關資料，發現</w:t>
      </w:r>
      <w:r w:rsidRPr="00D11590">
        <w:rPr>
          <w:rFonts w:ascii="標楷體" w:hAnsi="標楷體" w:hint="eastAsia"/>
          <w:bCs/>
          <w:color w:val="000000" w:themeColor="text1"/>
          <w:spacing w:val="-4"/>
        </w:rPr>
        <w:t>積水區域主要位</w:t>
      </w:r>
      <w:r w:rsidRPr="00D11590">
        <w:rPr>
          <w:rFonts w:ascii="標楷體" w:hAnsi="標楷體"/>
          <w:bCs/>
          <w:color w:val="000000" w:themeColor="text1"/>
          <w:spacing w:val="-4"/>
        </w:rPr>
        <w:t>於雨水下水道主</w:t>
      </w:r>
      <w:r w:rsidRPr="00D11590">
        <w:rPr>
          <w:rFonts w:ascii="標楷體" w:hAnsi="標楷體" w:hint="eastAsia"/>
          <w:bCs/>
          <w:color w:val="000000" w:themeColor="text1"/>
          <w:spacing w:val="-4"/>
        </w:rPr>
        <w:t>幹管與</w:t>
      </w:r>
      <w:r w:rsidRPr="00D11590">
        <w:rPr>
          <w:rFonts w:ascii="標楷體" w:hAnsi="標楷體"/>
          <w:bCs/>
          <w:color w:val="000000" w:themeColor="text1"/>
          <w:spacing w:val="-4"/>
        </w:rPr>
        <w:t>支</w:t>
      </w:r>
      <w:r w:rsidRPr="00D11590">
        <w:rPr>
          <w:rFonts w:ascii="標楷體" w:hAnsi="標楷體" w:hint="eastAsia"/>
          <w:bCs/>
          <w:color w:val="000000" w:themeColor="text1"/>
          <w:spacing w:val="-4"/>
        </w:rPr>
        <w:t>管、</w:t>
      </w:r>
      <w:r w:rsidRPr="00D11590">
        <w:rPr>
          <w:rFonts w:ascii="標楷體" w:hAnsi="標楷體"/>
          <w:bCs/>
          <w:color w:val="000000" w:themeColor="text1"/>
          <w:spacing w:val="-4"/>
        </w:rPr>
        <w:t>市區排水</w:t>
      </w:r>
      <w:r w:rsidRPr="00D11590">
        <w:rPr>
          <w:rFonts w:ascii="標楷體" w:hAnsi="標楷體" w:hint="eastAsia"/>
          <w:bCs/>
          <w:color w:val="000000" w:themeColor="text1"/>
          <w:spacing w:val="-4"/>
        </w:rPr>
        <w:t>側溝</w:t>
      </w:r>
      <w:r w:rsidRPr="00D11590">
        <w:rPr>
          <w:rFonts w:ascii="標楷體" w:hAnsi="標楷體"/>
          <w:bCs/>
          <w:color w:val="000000" w:themeColor="text1"/>
          <w:spacing w:val="-4"/>
        </w:rPr>
        <w:t>匯流</w:t>
      </w:r>
      <w:r w:rsidRPr="00D11590">
        <w:rPr>
          <w:rFonts w:ascii="標楷體" w:hAnsi="標楷體" w:hint="eastAsia"/>
          <w:bCs/>
          <w:color w:val="000000" w:themeColor="text1"/>
          <w:spacing w:val="-4"/>
        </w:rPr>
        <w:t>等14處，由於目前設置之淹水感測器僅能感測路面上積</w:t>
      </w:r>
      <w:r w:rsidRPr="00D11590">
        <w:rPr>
          <w:rFonts w:ascii="標楷體" w:hAnsi="標楷體"/>
          <w:bCs/>
          <w:color w:val="000000" w:themeColor="text1"/>
          <w:spacing w:val="-4"/>
        </w:rPr>
        <w:t>水</w:t>
      </w:r>
      <w:r w:rsidRPr="00D11590">
        <w:rPr>
          <w:rFonts w:ascii="標楷體" w:hAnsi="標楷體" w:hint="eastAsia"/>
          <w:bCs/>
          <w:color w:val="000000" w:themeColor="text1"/>
          <w:spacing w:val="-4"/>
        </w:rPr>
        <w:t>情形，未涵蓋路面下雨水下水道通水情形，經函請市政府適時建立雨水下水道監測系統，提升淹水監控預警，並注意加強</w:t>
      </w:r>
      <w:r w:rsidRPr="00D11590">
        <w:rPr>
          <w:rFonts w:ascii="標楷體" w:hAnsi="標楷體"/>
          <w:bCs/>
          <w:color w:val="000000" w:themeColor="text1"/>
          <w:spacing w:val="-4"/>
        </w:rPr>
        <w:t>易積水熱點</w:t>
      </w:r>
      <w:r w:rsidRPr="00D11590">
        <w:rPr>
          <w:rFonts w:ascii="標楷體" w:hAnsi="標楷體" w:hint="eastAsia"/>
          <w:bCs/>
          <w:color w:val="000000" w:themeColor="text1"/>
          <w:spacing w:val="-4"/>
        </w:rPr>
        <w:t>監控及雨水下水道清疏作業。據復：</w:t>
      </w:r>
      <w:r w:rsidRPr="00D11590">
        <w:rPr>
          <w:rFonts w:hint="eastAsia"/>
          <w:bCs/>
          <w:color w:val="000000" w:themeColor="text1"/>
          <w:spacing w:val="-4"/>
        </w:rPr>
        <w:t>已於主要雨水下水道主幹管與支管等</w:t>
      </w:r>
      <w:r w:rsidRPr="00D11590">
        <w:rPr>
          <w:rFonts w:hint="eastAsia"/>
          <w:bCs/>
          <w:color w:val="000000" w:themeColor="text1"/>
          <w:spacing w:val="-4"/>
        </w:rPr>
        <w:t>14</w:t>
      </w:r>
      <w:r w:rsidRPr="00D11590">
        <w:rPr>
          <w:rFonts w:hint="eastAsia"/>
          <w:bCs/>
          <w:color w:val="000000" w:themeColor="text1"/>
          <w:spacing w:val="-4"/>
        </w:rPr>
        <w:t>處積水區域陸續建置水位監測設備，</w:t>
      </w:r>
      <w:r w:rsidRPr="00D11590">
        <w:rPr>
          <w:rFonts w:ascii="標楷體" w:hAnsi="標楷體" w:hint="eastAsia"/>
          <w:bCs/>
          <w:color w:val="000000" w:themeColor="text1"/>
          <w:spacing w:val="-4"/>
        </w:rPr>
        <w:t>以掌控地區水情完整資訊，並加強</w:t>
      </w:r>
      <w:r w:rsidRPr="00D11590">
        <w:rPr>
          <w:rFonts w:ascii="標楷體" w:hAnsi="標楷體"/>
          <w:bCs/>
          <w:color w:val="000000" w:themeColor="text1"/>
          <w:spacing w:val="-4"/>
        </w:rPr>
        <w:t>熱點</w:t>
      </w:r>
      <w:r w:rsidRPr="00D11590">
        <w:rPr>
          <w:rFonts w:ascii="標楷體" w:hAnsi="標楷體" w:hint="eastAsia"/>
          <w:bCs/>
          <w:color w:val="000000" w:themeColor="text1"/>
          <w:spacing w:val="-4"/>
        </w:rPr>
        <w:t>監控及雨水下水道清疏，</w:t>
      </w:r>
      <w:r w:rsidRPr="00D11590">
        <w:rPr>
          <w:rFonts w:ascii="標楷體" w:hAnsi="標楷體"/>
          <w:bCs/>
          <w:color w:val="000000" w:themeColor="text1"/>
          <w:spacing w:val="-4"/>
        </w:rPr>
        <w:t>減少</w:t>
      </w:r>
      <w:r w:rsidRPr="00D11590">
        <w:rPr>
          <w:rFonts w:ascii="標楷體" w:hAnsi="標楷體" w:hint="eastAsia"/>
          <w:bCs/>
          <w:color w:val="000000" w:themeColor="text1"/>
          <w:spacing w:val="-4"/>
        </w:rPr>
        <w:t>市區</w:t>
      </w:r>
      <w:r w:rsidRPr="00D11590">
        <w:rPr>
          <w:rFonts w:ascii="標楷體" w:hAnsi="標楷體"/>
          <w:bCs/>
          <w:color w:val="000000" w:themeColor="text1"/>
          <w:spacing w:val="-4"/>
        </w:rPr>
        <w:t>淹水風險</w:t>
      </w:r>
      <w:r w:rsidRPr="00D11590">
        <w:rPr>
          <w:rFonts w:hint="eastAsia"/>
          <w:bCs/>
          <w:color w:val="000000" w:themeColor="text1"/>
          <w:spacing w:val="-4"/>
        </w:rPr>
        <w:t>。</w:t>
      </w:r>
    </w:p>
    <w:p w14:paraId="4BFEC883" w14:textId="1FE47C84" w:rsidR="009E28C0" w:rsidRPr="0033021A" w:rsidRDefault="009E28C0" w:rsidP="00896122">
      <w:pPr>
        <w:overflowPunct w:val="0"/>
        <w:snapToGrid w:val="0"/>
        <w:spacing w:beforeLines="20" w:before="100" w:line="464" w:lineRule="exact"/>
        <w:ind w:firstLineChars="100" w:firstLine="287"/>
        <w:jc w:val="both"/>
        <w:outlineLvl w:val="0"/>
        <w:rPr>
          <w:rFonts w:ascii="標楷體" w:hAnsi="標楷體"/>
          <w:b/>
          <w:color w:val="000000" w:themeColor="text1"/>
          <w:sz w:val="28"/>
          <w:szCs w:val="28"/>
        </w:rPr>
      </w:pPr>
      <w:r w:rsidRPr="005B1AC6">
        <w:rPr>
          <w:rFonts w:ascii="標楷體" w:hAnsi="標楷體" w:hint="eastAsia"/>
          <w:b/>
          <w:sz w:val="28"/>
          <w:szCs w:val="28"/>
        </w:rPr>
        <w:t>（</w:t>
      </w:r>
      <w:r>
        <w:rPr>
          <w:rFonts w:ascii="標楷體" w:hAnsi="標楷體" w:hint="eastAsia"/>
          <w:b/>
          <w:sz w:val="28"/>
          <w:szCs w:val="28"/>
        </w:rPr>
        <w:t>十八</w:t>
      </w:r>
      <w:r w:rsidRPr="005B1AC6">
        <w:rPr>
          <w:rFonts w:ascii="標楷體" w:hAnsi="標楷體" w:hint="eastAsia"/>
          <w:b/>
          <w:sz w:val="28"/>
          <w:szCs w:val="28"/>
        </w:rPr>
        <w:t>）</w:t>
      </w:r>
      <w:r w:rsidRPr="00212356">
        <w:rPr>
          <w:rFonts w:ascii="標楷體" w:hAnsi="標楷體" w:hint="eastAsia"/>
          <w:b/>
          <w:color w:val="000000" w:themeColor="text1"/>
          <w:sz w:val="28"/>
          <w:szCs w:val="28"/>
        </w:rPr>
        <w:t>建置道路</w:t>
      </w:r>
      <w:r>
        <w:rPr>
          <w:rFonts w:ascii="標楷體" w:hAnsi="標楷體" w:hint="eastAsia"/>
          <w:b/>
          <w:color w:val="000000" w:themeColor="text1"/>
          <w:sz w:val="28"/>
          <w:szCs w:val="28"/>
        </w:rPr>
        <w:t>挖掘管理系統</w:t>
      </w:r>
      <w:r w:rsidRPr="00212356">
        <w:rPr>
          <w:rFonts w:ascii="標楷體" w:hAnsi="標楷體" w:hint="eastAsia"/>
          <w:b/>
          <w:color w:val="000000" w:themeColor="text1"/>
          <w:sz w:val="28"/>
          <w:szCs w:val="28"/>
        </w:rPr>
        <w:t>管控申請及施工，惟</w:t>
      </w:r>
      <w:r>
        <w:rPr>
          <w:rFonts w:ascii="標楷體" w:hAnsi="標楷體" w:hint="eastAsia"/>
          <w:b/>
          <w:color w:val="000000" w:themeColor="text1"/>
          <w:sz w:val="28"/>
          <w:szCs w:val="28"/>
        </w:rPr>
        <w:t>間有</w:t>
      </w:r>
      <w:r w:rsidR="007C5C0A">
        <w:rPr>
          <w:rFonts w:ascii="標楷體" w:hAnsi="標楷體" w:hint="eastAsia"/>
          <w:b/>
          <w:color w:val="000000" w:themeColor="text1"/>
          <w:sz w:val="28"/>
          <w:szCs w:val="28"/>
        </w:rPr>
        <w:t>實際</w:t>
      </w:r>
      <w:r w:rsidRPr="00212356">
        <w:rPr>
          <w:rFonts w:ascii="標楷體" w:hAnsi="標楷體" w:hint="eastAsia"/>
          <w:b/>
          <w:color w:val="000000" w:themeColor="text1"/>
          <w:sz w:val="28"/>
          <w:szCs w:val="28"/>
        </w:rPr>
        <w:t>施作超逾許可時段</w:t>
      </w:r>
      <w:r>
        <w:rPr>
          <w:rFonts w:ascii="標楷體" w:hAnsi="標楷體" w:hint="eastAsia"/>
          <w:b/>
          <w:color w:val="000000" w:themeColor="text1"/>
          <w:sz w:val="28"/>
          <w:szCs w:val="28"/>
        </w:rPr>
        <w:t>或限制條件未明確，與道路施工期程</w:t>
      </w:r>
      <w:r w:rsidRPr="0029134A">
        <w:rPr>
          <w:rFonts w:ascii="標楷體" w:hAnsi="標楷體" w:hint="eastAsia"/>
          <w:b/>
          <w:color w:val="000000" w:themeColor="text1"/>
          <w:sz w:val="28"/>
          <w:szCs w:val="28"/>
        </w:rPr>
        <w:t>未確實整合</w:t>
      </w:r>
      <w:r>
        <w:rPr>
          <w:rFonts w:ascii="標楷體" w:hAnsi="標楷體" w:hint="eastAsia"/>
          <w:b/>
          <w:color w:val="000000" w:themeColor="text1"/>
          <w:sz w:val="28"/>
          <w:szCs w:val="28"/>
        </w:rPr>
        <w:t>等</w:t>
      </w:r>
      <w:r w:rsidRPr="0029134A">
        <w:rPr>
          <w:rFonts w:ascii="標楷體" w:hAnsi="標楷體" w:hint="eastAsia"/>
          <w:b/>
          <w:color w:val="000000" w:themeColor="text1"/>
          <w:sz w:val="28"/>
          <w:szCs w:val="28"/>
        </w:rPr>
        <w:t>情</w:t>
      </w:r>
      <w:r w:rsidR="007C5C0A">
        <w:rPr>
          <w:rFonts w:ascii="標楷體" w:hAnsi="標楷體" w:hint="eastAsia"/>
          <w:b/>
          <w:color w:val="000000" w:themeColor="text1"/>
          <w:sz w:val="28"/>
          <w:szCs w:val="28"/>
        </w:rPr>
        <w:t>事</w:t>
      </w:r>
      <w:r>
        <w:rPr>
          <w:rFonts w:ascii="標楷體" w:hAnsi="標楷體" w:hint="eastAsia"/>
          <w:b/>
          <w:color w:val="000000" w:themeColor="text1"/>
          <w:sz w:val="28"/>
          <w:szCs w:val="28"/>
        </w:rPr>
        <w:t>，均待檢討改善，</w:t>
      </w:r>
      <w:r w:rsidRPr="00212356">
        <w:rPr>
          <w:rFonts w:ascii="標楷體" w:hAnsi="標楷體" w:hint="eastAsia"/>
          <w:b/>
          <w:color w:val="000000" w:themeColor="text1"/>
          <w:sz w:val="28"/>
          <w:szCs w:val="28"/>
        </w:rPr>
        <w:t>以降低對民眾生活影響</w:t>
      </w:r>
      <w:r>
        <w:rPr>
          <w:rFonts w:ascii="標楷體" w:hAnsi="標楷體" w:hint="eastAsia"/>
          <w:b/>
          <w:color w:val="000000" w:themeColor="text1"/>
          <w:sz w:val="28"/>
          <w:szCs w:val="28"/>
        </w:rPr>
        <w:t>。</w:t>
      </w:r>
    </w:p>
    <w:p w14:paraId="085F3497" w14:textId="2154FE32" w:rsidR="009E28C0" w:rsidRDefault="009E28C0" w:rsidP="00896122">
      <w:pPr>
        <w:overflowPunct w:val="0"/>
        <w:snapToGrid w:val="0"/>
        <w:spacing w:line="460" w:lineRule="exact"/>
        <w:ind w:firstLineChars="200" w:firstLine="490"/>
        <w:jc w:val="both"/>
        <w:rPr>
          <w:rFonts w:ascii="標楷體" w:hAnsi="標楷體"/>
          <w:b/>
          <w:bCs/>
        </w:rPr>
      </w:pPr>
      <w:r w:rsidRPr="00A25875">
        <w:rPr>
          <w:rFonts w:ascii="標楷體" w:hAnsi="標楷體" w:hint="eastAsia"/>
          <w:bCs/>
          <w:spacing w:val="-1"/>
        </w:rPr>
        <w:t>工務處為保持道路完整及維護交通安全，建置</w:t>
      </w:r>
      <w:r w:rsidRPr="00527EAB">
        <w:rPr>
          <w:rFonts w:ascii="標楷體" w:hAnsi="標楷體" w:hint="eastAsia"/>
          <w:bCs/>
          <w:spacing w:val="-1"/>
        </w:rPr>
        <w:t>基隆市道路挖掘管理系統</w:t>
      </w:r>
      <w:r w:rsidRPr="00A25875">
        <w:rPr>
          <w:rFonts w:ascii="標楷體" w:hAnsi="標楷體" w:hint="eastAsia"/>
          <w:bCs/>
          <w:spacing w:val="-1"/>
        </w:rPr>
        <w:t>提供各事業單位或公共工程主辦機關申請</w:t>
      </w:r>
      <w:r w:rsidR="00F5795D">
        <w:rPr>
          <w:rFonts w:ascii="標楷體" w:hAnsi="標楷體" w:hint="eastAsia"/>
          <w:bCs/>
          <w:spacing w:val="-1"/>
        </w:rPr>
        <w:t>，</w:t>
      </w:r>
      <w:r w:rsidR="00F5795D" w:rsidRPr="00A25875">
        <w:rPr>
          <w:rFonts w:ascii="標楷體" w:hAnsi="標楷體" w:hint="eastAsia"/>
          <w:bCs/>
          <w:spacing w:val="-1"/>
        </w:rPr>
        <w:t>經道路管理單</w:t>
      </w:r>
      <w:r w:rsidR="00F5795D">
        <w:rPr>
          <w:rFonts w:ascii="標楷體" w:hAnsi="標楷體" w:hint="eastAsia"/>
          <w:bCs/>
          <w:spacing w:val="-1"/>
        </w:rPr>
        <w:t>位</w:t>
      </w:r>
      <w:r w:rsidR="00F5795D" w:rsidRPr="00A25875">
        <w:rPr>
          <w:rFonts w:ascii="標楷體" w:hAnsi="標楷體" w:hint="eastAsia"/>
          <w:bCs/>
          <w:spacing w:val="-1"/>
        </w:rPr>
        <w:t>審查其施工期限及時段後</w:t>
      </w:r>
      <w:r w:rsidRPr="00A25875">
        <w:rPr>
          <w:rFonts w:ascii="標楷體" w:hAnsi="標楷體" w:hint="eastAsia"/>
          <w:bCs/>
          <w:spacing w:val="-1"/>
        </w:rPr>
        <w:t>核發道路挖掘許可證</w:t>
      </w:r>
      <w:r w:rsidR="00F5795D">
        <w:rPr>
          <w:rFonts w:ascii="標楷體" w:hAnsi="標楷體" w:hint="eastAsia"/>
          <w:bCs/>
          <w:spacing w:val="-1"/>
        </w:rPr>
        <w:t>（</w:t>
      </w:r>
      <w:r w:rsidRPr="00A25875">
        <w:rPr>
          <w:rFonts w:ascii="標楷體" w:hAnsi="標楷體" w:hint="eastAsia"/>
          <w:bCs/>
          <w:spacing w:val="-1"/>
        </w:rPr>
        <w:t>以下簡稱路證</w:t>
      </w:r>
      <w:r w:rsidR="00F5795D">
        <w:rPr>
          <w:rFonts w:ascii="標楷體" w:hAnsi="標楷體" w:hint="eastAsia"/>
          <w:bCs/>
          <w:spacing w:val="-1"/>
        </w:rPr>
        <w:t>）</w:t>
      </w:r>
      <w:r w:rsidRPr="00A25875">
        <w:rPr>
          <w:rFonts w:ascii="標楷體" w:hAnsi="標楷體" w:hint="eastAsia"/>
          <w:bCs/>
          <w:spacing w:val="-1"/>
        </w:rPr>
        <w:t>，據以辦理管線工程挖掘及鋪設道路事宜</w:t>
      </w:r>
      <w:r w:rsidRPr="00817A6E">
        <w:rPr>
          <w:rFonts w:ascii="標楷體" w:hAnsi="標楷體" w:hint="eastAsia"/>
          <w:bCs/>
          <w:spacing w:val="-1"/>
        </w:rPr>
        <w:t>，又為強化道路挖掘案件追蹤管理，113</w:t>
      </w:r>
      <w:r w:rsidR="00F5795D">
        <w:rPr>
          <w:rFonts w:ascii="標楷體" w:hAnsi="標楷體" w:hint="eastAsia"/>
          <w:bCs/>
          <w:spacing w:val="-1"/>
        </w:rPr>
        <w:t>及</w:t>
      </w:r>
      <w:r w:rsidRPr="00817A6E">
        <w:rPr>
          <w:rFonts w:ascii="標楷體" w:hAnsi="標楷體" w:hint="eastAsia"/>
          <w:bCs/>
          <w:spacing w:val="-1"/>
        </w:rPr>
        <w:t>114年編列預算292萬餘元及407萬餘元辦理系統優化及擴充功能等事項</w:t>
      </w:r>
      <w:r w:rsidRPr="006A079B">
        <w:rPr>
          <w:rFonts w:ascii="標楷體" w:hAnsi="標楷體" w:hint="eastAsia"/>
          <w:bCs/>
          <w:spacing w:val="-1"/>
        </w:rPr>
        <w:t>。經查其執行情形，核有下列未盡</w:t>
      </w:r>
      <w:r w:rsidR="00085E1D">
        <w:rPr>
          <w:rFonts w:ascii="標楷體" w:hAnsi="標楷體" w:hint="eastAsia"/>
          <w:bCs/>
          <w:spacing w:val="-1"/>
        </w:rPr>
        <w:t>事項</w:t>
      </w:r>
      <w:r w:rsidRPr="006A079B">
        <w:rPr>
          <w:rFonts w:ascii="標楷體" w:hAnsi="標楷體" w:hint="eastAsia"/>
          <w:bCs/>
          <w:spacing w:val="-1"/>
        </w:rPr>
        <w:t>：</w:t>
      </w:r>
      <w:r>
        <w:rPr>
          <w:rFonts w:ascii="標楷體" w:hAnsi="標楷體"/>
          <w:b/>
          <w:bCs/>
        </w:rPr>
        <w:t xml:space="preserve"> </w:t>
      </w:r>
    </w:p>
    <w:p w14:paraId="47714704" w14:textId="2B7971C9" w:rsidR="009E28C0" w:rsidRPr="00D11590" w:rsidRDefault="009E28C0" w:rsidP="00B96AD1">
      <w:pPr>
        <w:overflowPunct w:val="0"/>
        <w:snapToGrid w:val="0"/>
        <w:spacing w:line="466" w:lineRule="exact"/>
        <w:ind w:firstLineChars="200" w:firstLine="478"/>
        <w:jc w:val="both"/>
        <w:rPr>
          <w:rFonts w:ascii="標楷體" w:hAnsi="標楷體"/>
          <w:bCs/>
          <w:spacing w:val="-4"/>
        </w:rPr>
      </w:pPr>
      <w:r w:rsidRPr="00D11590">
        <w:rPr>
          <w:rFonts w:ascii="標楷體" w:hAnsi="標楷體" w:hint="eastAsia"/>
          <w:b/>
          <w:bCs/>
          <w:spacing w:val="-4"/>
        </w:rPr>
        <w:t>1.為減少整體交通影響管控道路挖掘施工時段，惟部分案件</w:t>
      </w:r>
      <w:r w:rsidR="007C5C0A" w:rsidRPr="00D11590">
        <w:rPr>
          <w:rFonts w:ascii="標楷體" w:hAnsi="標楷體" w:hint="eastAsia"/>
          <w:b/>
          <w:bCs/>
          <w:spacing w:val="-4"/>
        </w:rPr>
        <w:t>實際</w:t>
      </w:r>
      <w:r w:rsidRPr="00D11590">
        <w:rPr>
          <w:rFonts w:ascii="標楷體" w:hAnsi="標楷體" w:hint="eastAsia"/>
          <w:b/>
          <w:bCs/>
          <w:spacing w:val="-4"/>
        </w:rPr>
        <w:t>施作超逾許可時段：</w:t>
      </w:r>
      <w:r w:rsidRPr="00D11590">
        <w:rPr>
          <w:rFonts w:ascii="標楷體" w:hAnsi="標楷體" w:hint="eastAsia"/>
          <w:bCs/>
          <w:spacing w:val="-4"/>
        </w:rPr>
        <w:t>各事業單位或公共工程凡於道路有施工需求，應依規定提出申請經審查後核發路證，施工廠商再據以施工，且按每日實際施工時間至道路挖掘管理系統登載進退場時間。經分析112至113年各項工程（不含搶修案件）核發1,167案路證挖掘地點，主要分布於義一路、仁一路、仁二路、仁四路、愛六路、精一路、南榮路等路段，其中訂有施工時段限制且施工期間達30日者計有5案，其實際施工日數分別為33日、35日、36日、54日及247日，惟查各案部分天數實際退場時間並非於前開許可時段內，其中超逾許可時段天數各有19日、4日、11日、31日及35日，占</w:t>
      </w:r>
      <w:r w:rsidR="00B2430C" w:rsidRPr="00D11590">
        <w:rPr>
          <w:rFonts w:ascii="標楷體" w:hAnsi="標楷體" w:hint="eastAsia"/>
          <w:bCs/>
          <w:spacing w:val="-4"/>
        </w:rPr>
        <w:t>其</w:t>
      </w:r>
      <w:r w:rsidRPr="00D11590">
        <w:rPr>
          <w:rFonts w:ascii="標楷體" w:hAnsi="標楷體" w:hint="eastAsia"/>
          <w:bCs/>
          <w:spacing w:val="-4"/>
        </w:rPr>
        <w:t>施工總天數比率為57.58％、11.43％、30.56％、57.41％及14.17％，超時最長者達6小時，且有兩案半數以上施工日均未依許可時段施作，核發路證所載時段限制徒具形式，又相關申請雖已採線上作業，且各年雖編列系統優化及擴充功能預算，惟尚未有效改善部分功能，致須於系統逐案點選後，始得知個案工程實際施工時間</w:t>
      </w:r>
      <w:r w:rsidR="007C5C0A" w:rsidRPr="00D11590">
        <w:rPr>
          <w:rFonts w:ascii="標楷體" w:hAnsi="標楷體" w:hint="eastAsia"/>
          <w:bCs/>
          <w:spacing w:val="-4"/>
        </w:rPr>
        <w:t>。以上，</w:t>
      </w:r>
      <w:r w:rsidRPr="00D11590">
        <w:rPr>
          <w:rFonts w:ascii="標楷體" w:hAnsi="標楷體" w:hint="eastAsia"/>
          <w:bCs/>
          <w:spacing w:val="-4"/>
        </w:rPr>
        <w:t>經函請市政府檢討強化道路挖掘監督管理作為，並</w:t>
      </w:r>
      <w:r w:rsidRPr="00D11590">
        <w:rPr>
          <w:rFonts w:ascii="標楷體" w:hAnsi="標楷體" w:hint="eastAsia"/>
          <w:bCs/>
          <w:spacing w:val="-4"/>
        </w:rPr>
        <w:lastRenderedPageBreak/>
        <w:t>妥為優化及擴充系統功能，及落實審查各案實際施工情形。據復：將督促管線單位確實控管施工期程，</w:t>
      </w:r>
      <w:r w:rsidR="007C5C0A" w:rsidRPr="00D11590">
        <w:rPr>
          <w:rFonts w:ascii="標楷體" w:hAnsi="標楷體" w:hint="eastAsia"/>
          <w:bCs/>
          <w:spacing w:val="-4"/>
        </w:rPr>
        <w:t>依</w:t>
      </w:r>
      <w:r w:rsidRPr="00D11590">
        <w:rPr>
          <w:rFonts w:ascii="標楷體" w:hAnsi="標楷體" w:hint="eastAsia"/>
          <w:bCs/>
          <w:spacing w:val="-4"/>
        </w:rPr>
        <w:t>核准時間</w:t>
      </w:r>
      <w:r w:rsidR="007C5C0A" w:rsidRPr="00D11590">
        <w:rPr>
          <w:rFonts w:ascii="標楷體" w:hAnsi="標楷體" w:hint="eastAsia"/>
          <w:bCs/>
          <w:spacing w:val="-4"/>
        </w:rPr>
        <w:t>施工</w:t>
      </w:r>
      <w:r w:rsidRPr="00D11590">
        <w:rPr>
          <w:rFonts w:ascii="標楷體" w:hAnsi="標楷體" w:hint="eastAsia"/>
          <w:bCs/>
          <w:spacing w:val="-4"/>
        </w:rPr>
        <w:t>；另將修正擴充系統功能增加匯出核准施工時間，俾強化審查作業。</w:t>
      </w:r>
    </w:p>
    <w:p w14:paraId="5FBE4D34" w14:textId="0F917322" w:rsidR="009E28C0" w:rsidRDefault="009E28C0" w:rsidP="00B96AD1">
      <w:pPr>
        <w:overflowPunct w:val="0"/>
        <w:snapToGrid w:val="0"/>
        <w:spacing w:beforeLines="10" w:before="50" w:line="464" w:lineRule="exact"/>
        <w:ind w:firstLineChars="200" w:firstLine="494"/>
        <w:jc w:val="both"/>
        <w:rPr>
          <w:rFonts w:ascii="標楷體" w:hAnsi="標楷體"/>
        </w:rPr>
      </w:pPr>
      <w:r>
        <w:rPr>
          <w:rFonts w:ascii="標楷體" w:hAnsi="標楷體" w:hint="eastAsia"/>
          <w:b/>
          <w:bCs/>
        </w:rPr>
        <w:t>2.</w:t>
      </w:r>
      <w:r w:rsidRPr="003E5CA6">
        <w:rPr>
          <w:rFonts w:ascii="標楷體" w:hAnsi="標楷體" w:hint="eastAsia"/>
          <w:b/>
          <w:bCs/>
        </w:rPr>
        <w:t>依規定審查核准發給挖掘道路許可證並載明可施工時段，惟另於備註欄加註避開車流量尖峰等文字，</w:t>
      </w:r>
      <w:r w:rsidR="007C5C0A">
        <w:rPr>
          <w:rFonts w:ascii="標楷體" w:hAnsi="標楷體" w:hint="eastAsia"/>
          <w:b/>
          <w:bCs/>
        </w:rPr>
        <w:t>恐衍生執行爭議</w:t>
      </w:r>
      <w:r>
        <w:rPr>
          <w:rFonts w:ascii="標楷體" w:hAnsi="標楷體" w:hint="eastAsia"/>
          <w:b/>
          <w:bCs/>
        </w:rPr>
        <w:t>：</w:t>
      </w:r>
      <w:r w:rsidRPr="003E5CA6">
        <w:rPr>
          <w:rFonts w:ascii="標楷體" w:hAnsi="標楷體" w:hint="eastAsia"/>
        </w:rPr>
        <w:t>工務處依基隆市道路挖掘管理自治條例第5條規定核發之道路許可證即「基隆市政府挖掘道路施工通知聯單」，按該通知聯單「施工時段」欄位均載明起訖時間，如前述5案經核准後再續申請延長期限12次至24次，各次核可施工時段多數均為「限於日間施工自9時至17時」，又該通知聯單「備註」欄另加註「請避開車流量尖峰時段6時至9時、16時至19時」等文字；再查備註欄加註前述避開車流量尖峰等內容，並非僅針對限制施工時段者，其他如「日夜均可施工自00時至24時」者亦然，又工務處現行作法係於每張施工通知聯單均加註該等避開尖峰等文字，惟查前開自治條例第1</w:t>
      </w:r>
      <w:r>
        <w:rPr>
          <w:rFonts w:ascii="標楷體" w:hAnsi="標楷體" w:hint="eastAsia"/>
        </w:rPr>
        <w:t>7</w:t>
      </w:r>
      <w:r w:rsidRPr="003E5CA6">
        <w:rPr>
          <w:rFonts w:ascii="標楷體" w:hAnsi="標楷體" w:hint="eastAsia"/>
        </w:rPr>
        <w:t>條規定，如經</w:t>
      </w:r>
      <w:r w:rsidRPr="00015BAE">
        <w:rPr>
          <w:rFonts w:ascii="標楷體" w:hAnsi="標楷體" w:hint="eastAsia"/>
        </w:rPr>
        <w:t>發現有未按規定施工時間作業等違規情事者，依本自治條例第24條規定處分，按前述該5案實際施工進退場時間於尖峰時段之天數，占其施工總天數比率介於5.71％至61.54％間，工務處既以核准施工時段，再以備註方式要求避開部分尖峰之作法，恐衍生後續執行爭議，經函請市政府依相關規定檢討現行作法適法性妥處</w:t>
      </w:r>
      <w:r w:rsidRPr="00015BAE">
        <w:rPr>
          <w:rFonts w:ascii="標楷體" w:hAnsi="標楷體" w:hint="eastAsia"/>
          <w:bCs/>
        </w:rPr>
        <w:t>。據復：路證原備註應避開車流尖峰時段，係維護交通順暢及降低用路人影響，如核准施工時段與備註尖峰時段重疊者，除有正當理由並經許可持續施工外，仍屬禁止施工時段，經檢討現行作法恐造成執行疑義，後續將於個案審查時，併同考量路段車流情形核准施工時段，避免與禁止施工時段重疊</w:t>
      </w:r>
      <w:r w:rsidR="00D62470" w:rsidRPr="00015BAE">
        <w:rPr>
          <w:rFonts w:ascii="標楷體" w:hAnsi="標楷體" w:hint="eastAsia"/>
          <w:bCs/>
        </w:rPr>
        <w:t>情形</w:t>
      </w:r>
      <w:r w:rsidRPr="00015BAE">
        <w:rPr>
          <w:rFonts w:ascii="標楷體" w:hAnsi="標楷體" w:hint="eastAsia"/>
        </w:rPr>
        <w:t>。</w:t>
      </w:r>
    </w:p>
    <w:p w14:paraId="22A49B2F" w14:textId="63361584" w:rsidR="009E28C0" w:rsidRPr="009C6594" w:rsidRDefault="009E28C0" w:rsidP="00896122">
      <w:pPr>
        <w:overflowPunct w:val="0"/>
        <w:snapToGrid w:val="0"/>
        <w:spacing w:beforeLines="10" w:before="50" w:line="460" w:lineRule="exact"/>
        <w:ind w:firstLineChars="200" w:firstLine="494"/>
        <w:jc w:val="both"/>
        <w:rPr>
          <w:rFonts w:ascii="標楷體" w:hAnsi="標楷體"/>
        </w:rPr>
      </w:pPr>
      <w:r>
        <w:rPr>
          <w:rFonts w:ascii="標楷體" w:hAnsi="標楷體" w:hint="eastAsia"/>
          <w:b/>
          <w:bCs/>
        </w:rPr>
        <w:t>3.</w:t>
      </w:r>
      <w:r w:rsidRPr="009C6594">
        <w:rPr>
          <w:rFonts w:ascii="標楷體" w:hAnsi="標楷體" w:hint="eastAsia"/>
          <w:b/>
          <w:bCs/>
        </w:rPr>
        <w:t>已協調整合各機關</w:t>
      </w:r>
      <w:r>
        <w:rPr>
          <w:rFonts w:ascii="標楷體" w:hAnsi="標楷體" w:hint="eastAsia"/>
          <w:b/>
          <w:bCs/>
        </w:rPr>
        <w:t>（</w:t>
      </w:r>
      <w:r w:rsidRPr="009C6594">
        <w:rPr>
          <w:rFonts w:ascii="標楷體" w:hAnsi="標楷體" w:hint="eastAsia"/>
          <w:b/>
          <w:bCs/>
        </w:rPr>
        <w:t>構</w:t>
      </w:r>
      <w:r>
        <w:rPr>
          <w:rFonts w:ascii="標楷體" w:hAnsi="標楷體" w:hint="eastAsia"/>
          <w:b/>
          <w:bCs/>
        </w:rPr>
        <w:t>）</w:t>
      </w:r>
      <w:r w:rsidRPr="009C6594">
        <w:rPr>
          <w:rFonts w:ascii="標楷體" w:hAnsi="標楷體" w:hint="eastAsia"/>
          <w:b/>
          <w:bCs/>
        </w:rPr>
        <w:t>道路挖掘需求，惟仍有部分路段重覆開挖或施工期程未確實整合情形</w:t>
      </w:r>
      <w:r>
        <w:rPr>
          <w:rFonts w:ascii="標楷體" w:hAnsi="標楷體" w:hint="eastAsia"/>
          <w:b/>
          <w:bCs/>
        </w:rPr>
        <w:t>：</w:t>
      </w:r>
      <w:r w:rsidRPr="009C6594">
        <w:rPr>
          <w:rFonts w:ascii="標楷體" w:hAnsi="標楷體" w:hint="eastAsia"/>
        </w:rPr>
        <w:t>工務處為提升施工效率，避免相同路段道路重覆挖掘，持續洽商各管線機構相互瞭解各自轄管道路與管線工程中長期計畫，協調相關機關（構）整合施工期程，並請各管線機構於每年底提報次年度挖掘道路需求。經查工務處113年核發</w:t>
      </w:r>
      <w:r w:rsidR="00F5795D" w:rsidRPr="009C6594">
        <w:rPr>
          <w:rFonts w:ascii="標楷體" w:hAnsi="標楷體" w:hint="eastAsia"/>
        </w:rPr>
        <w:t>道路及管線工程</w:t>
      </w:r>
      <w:r>
        <w:rPr>
          <w:rFonts w:ascii="標楷體" w:hAnsi="標楷體" w:hint="eastAsia"/>
        </w:rPr>
        <w:t>路</w:t>
      </w:r>
      <w:r w:rsidRPr="009C6594">
        <w:rPr>
          <w:rFonts w:ascii="標楷體" w:hAnsi="標楷體" w:hint="eastAsia"/>
        </w:rPr>
        <w:t>證254案，經分析各案道路挖掘施工範圍重疊者計有10處</w:t>
      </w:r>
      <w:r>
        <w:rPr>
          <w:rFonts w:ascii="標楷體" w:hAnsi="標楷體" w:hint="eastAsia"/>
        </w:rPr>
        <w:t>（</w:t>
      </w:r>
      <w:r w:rsidRPr="009C6594">
        <w:rPr>
          <w:rFonts w:ascii="標楷體" w:hAnsi="標楷體" w:hint="eastAsia"/>
        </w:rPr>
        <w:t>21案</w:t>
      </w:r>
      <w:r>
        <w:rPr>
          <w:rFonts w:ascii="標楷體" w:hAnsi="標楷體" w:hint="eastAsia"/>
        </w:rPr>
        <w:t>）</w:t>
      </w:r>
      <w:r w:rsidRPr="009C6594">
        <w:rPr>
          <w:rFonts w:ascii="標楷體" w:hAnsi="標楷體" w:hint="eastAsia"/>
        </w:rPr>
        <w:t>路段，其中</w:t>
      </w:r>
      <w:r>
        <w:rPr>
          <w:rFonts w:ascii="標楷體" w:hAnsi="標楷體" w:hint="eastAsia"/>
        </w:rPr>
        <w:t>12案位處</w:t>
      </w:r>
      <w:r w:rsidRPr="009C6594">
        <w:rPr>
          <w:rFonts w:ascii="標楷體" w:hAnsi="標楷體" w:hint="eastAsia"/>
        </w:rPr>
        <w:t>堵南街等6處</w:t>
      </w:r>
      <w:r>
        <w:rPr>
          <w:rFonts w:ascii="標楷體" w:hAnsi="標楷體" w:hint="eastAsia"/>
        </w:rPr>
        <w:t>路段之</w:t>
      </w:r>
      <w:r w:rsidRPr="009C6594">
        <w:rPr>
          <w:rFonts w:ascii="標楷體" w:hAnsi="標楷體" w:hint="eastAsia"/>
        </w:rPr>
        <w:t>施工時間已</w:t>
      </w:r>
      <w:r>
        <w:rPr>
          <w:rFonts w:ascii="標楷體" w:hAnsi="標楷體" w:hint="eastAsia"/>
        </w:rPr>
        <w:t>先行</w:t>
      </w:r>
      <w:r w:rsidRPr="009C6594">
        <w:rPr>
          <w:rFonts w:ascii="標楷體" w:hAnsi="標楷體" w:hint="eastAsia"/>
        </w:rPr>
        <w:t>整合，然</w:t>
      </w:r>
      <w:r>
        <w:rPr>
          <w:rFonts w:ascii="標楷體" w:hAnsi="標楷體" w:hint="eastAsia"/>
        </w:rPr>
        <w:t>仍有6案位處</w:t>
      </w:r>
      <w:r w:rsidRPr="009C6594">
        <w:rPr>
          <w:rFonts w:ascii="標楷體" w:hAnsi="標楷體" w:hint="eastAsia"/>
        </w:rPr>
        <w:t>大德路等3處路段</w:t>
      </w:r>
      <w:r>
        <w:rPr>
          <w:rFonts w:ascii="標楷體" w:hAnsi="標楷體" w:hint="eastAsia"/>
        </w:rPr>
        <w:t>，</w:t>
      </w:r>
      <w:r w:rsidRPr="009C6594">
        <w:rPr>
          <w:rFonts w:ascii="標楷體" w:hAnsi="標楷體" w:hint="eastAsia"/>
        </w:rPr>
        <w:t>其施工間隔僅2個月至4個月，即由不同管線單位重覆挖掘；又仁二路3案經多次申請延長施工期限，期間</w:t>
      </w:r>
      <w:r>
        <w:rPr>
          <w:rFonts w:ascii="標楷體" w:hAnsi="標楷體" w:hint="eastAsia"/>
        </w:rPr>
        <w:t>有</w:t>
      </w:r>
      <w:r w:rsidRPr="005D38C8">
        <w:rPr>
          <w:rFonts w:ascii="標楷體" w:hAnsi="標楷體" w:hint="eastAsia"/>
        </w:rPr>
        <w:t>管線單位</w:t>
      </w:r>
      <w:r w:rsidRPr="009C6594">
        <w:rPr>
          <w:rFonts w:ascii="標楷體" w:hAnsi="標楷體" w:hint="eastAsia"/>
        </w:rPr>
        <w:t>未接續施工中斷2個月，未能有效縮短開挖期程。前開情事本室前於113年3月業函請檢討改善，</w:t>
      </w:r>
      <w:r>
        <w:rPr>
          <w:rFonts w:ascii="標楷體" w:hAnsi="標楷體" w:hint="eastAsia"/>
        </w:rPr>
        <w:t>據</w:t>
      </w:r>
      <w:r w:rsidRPr="009C6594">
        <w:rPr>
          <w:rFonts w:ascii="標楷體" w:hAnsi="標楷體" w:hint="eastAsia"/>
        </w:rPr>
        <w:t>復將按月召開管線會報並協調整合施工期程，惟相關作為仍待持續加強辦理，</w:t>
      </w:r>
      <w:r>
        <w:rPr>
          <w:rFonts w:ascii="標楷體" w:hAnsi="標楷體" w:hint="eastAsia"/>
        </w:rPr>
        <w:t>經再函請市政府</w:t>
      </w:r>
      <w:r w:rsidRPr="009C6594">
        <w:rPr>
          <w:rFonts w:ascii="標楷體" w:hAnsi="標楷體" w:hint="eastAsia"/>
        </w:rPr>
        <w:t>持續加強協調</w:t>
      </w:r>
      <w:r w:rsidR="00D62470">
        <w:rPr>
          <w:rFonts w:ascii="標楷體" w:hAnsi="標楷體" w:hint="eastAsia"/>
        </w:rPr>
        <w:t>，及</w:t>
      </w:r>
      <w:r w:rsidRPr="009C6594">
        <w:rPr>
          <w:rFonts w:ascii="標楷體" w:hAnsi="標楷體" w:hint="eastAsia"/>
        </w:rPr>
        <w:t>檢討強化道路挖掘施工期程整合作業，以有效降低道路施工對民眾生活層面之影響</w:t>
      </w:r>
      <w:r w:rsidRPr="006A079B">
        <w:rPr>
          <w:rFonts w:ascii="標楷體" w:hAnsi="標楷體" w:hint="eastAsia"/>
          <w:bCs/>
          <w:spacing w:val="-1"/>
        </w:rPr>
        <w:t>。</w:t>
      </w:r>
      <w:r>
        <w:rPr>
          <w:rFonts w:ascii="標楷體" w:hAnsi="標楷體" w:hint="eastAsia"/>
          <w:bCs/>
        </w:rPr>
        <w:t>據復：道路短期重複開挖主要係管線單位</w:t>
      </w:r>
      <w:r w:rsidRPr="005D38C8">
        <w:rPr>
          <w:rFonts w:ascii="標楷體" w:hAnsi="標楷體" w:hint="eastAsia"/>
          <w:bCs/>
        </w:rPr>
        <w:t>設備遷移</w:t>
      </w:r>
      <w:r>
        <w:rPr>
          <w:rFonts w:ascii="標楷體" w:hAnsi="標楷體" w:hint="eastAsia"/>
          <w:bCs/>
        </w:rPr>
        <w:t>涉及用電</w:t>
      </w:r>
      <w:r w:rsidRPr="005D38C8">
        <w:rPr>
          <w:rFonts w:ascii="標楷體" w:hAnsi="標楷體" w:hint="eastAsia"/>
          <w:bCs/>
        </w:rPr>
        <w:t>戶</w:t>
      </w:r>
      <w:r>
        <w:rPr>
          <w:rFonts w:ascii="標楷體" w:hAnsi="標楷體" w:hint="eastAsia"/>
          <w:bCs/>
        </w:rPr>
        <w:t>接</w:t>
      </w:r>
      <w:r w:rsidRPr="005D38C8">
        <w:rPr>
          <w:rFonts w:ascii="標楷體" w:hAnsi="標楷體" w:hint="eastAsia"/>
          <w:bCs/>
        </w:rPr>
        <w:t>點變更，</w:t>
      </w:r>
      <w:r>
        <w:rPr>
          <w:rFonts w:ascii="標楷體" w:hAnsi="標楷體" w:hint="eastAsia"/>
          <w:bCs/>
        </w:rPr>
        <w:t>卻</w:t>
      </w:r>
      <w:r w:rsidRPr="005D38C8">
        <w:rPr>
          <w:rFonts w:ascii="標楷體" w:hAnsi="標楷體" w:hint="eastAsia"/>
          <w:bCs/>
        </w:rPr>
        <w:t>未告知後續</w:t>
      </w:r>
      <w:r>
        <w:rPr>
          <w:rFonts w:ascii="標楷體" w:hAnsi="標楷體" w:hint="eastAsia"/>
          <w:bCs/>
        </w:rPr>
        <w:t>有</w:t>
      </w:r>
      <w:r w:rsidRPr="005D38C8">
        <w:rPr>
          <w:rFonts w:ascii="標楷體" w:hAnsi="標楷體" w:hint="eastAsia"/>
          <w:bCs/>
        </w:rPr>
        <w:t>配合工程，致未能</w:t>
      </w:r>
      <w:r>
        <w:rPr>
          <w:rFonts w:ascii="標楷體" w:hAnsi="標楷體" w:hint="eastAsia"/>
          <w:bCs/>
        </w:rPr>
        <w:t>及時</w:t>
      </w:r>
      <w:r w:rsidRPr="005D38C8">
        <w:rPr>
          <w:rFonts w:ascii="標楷體" w:hAnsi="標楷體" w:hint="eastAsia"/>
          <w:bCs/>
        </w:rPr>
        <w:t>協調整合施工期程，</w:t>
      </w:r>
      <w:r>
        <w:rPr>
          <w:rFonts w:ascii="標楷體" w:hAnsi="標楷體" w:hint="eastAsia"/>
          <w:bCs/>
        </w:rPr>
        <w:t>嗣後</w:t>
      </w:r>
      <w:r w:rsidRPr="005D38C8">
        <w:rPr>
          <w:rFonts w:ascii="標楷體" w:hAnsi="標楷體" w:hint="eastAsia"/>
          <w:bCs/>
        </w:rPr>
        <w:t>將加強督促</w:t>
      </w:r>
      <w:r>
        <w:rPr>
          <w:rFonts w:ascii="標楷體" w:hAnsi="標楷體" w:hint="eastAsia"/>
          <w:bCs/>
        </w:rPr>
        <w:t>管線單位</w:t>
      </w:r>
      <w:r w:rsidRPr="005D38C8">
        <w:rPr>
          <w:rFonts w:ascii="標楷體" w:hAnsi="標楷體" w:hint="eastAsia"/>
          <w:bCs/>
        </w:rPr>
        <w:t>施工前敘明其他單位配合</w:t>
      </w:r>
      <w:r>
        <w:rPr>
          <w:rFonts w:ascii="標楷體" w:hAnsi="標楷體" w:hint="eastAsia"/>
          <w:bCs/>
        </w:rPr>
        <w:t>情形</w:t>
      </w:r>
      <w:r w:rsidRPr="005D38C8">
        <w:rPr>
          <w:rFonts w:ascii="標楷體" w:hAnsi="標楷體" w:hint="eastAsia"/>
          <w:bCs/>
        </w:rPr>
        <w:t>，</w:t>
      </w:r>
      <w:r>
        <w:rPr>
          <w:rFonts w:ascii="標楷體" w:hAnsi="標楷體" w:hint="eastAsia"/>
          <w:bCs/>
        </w:rPr>
        <w:t>並確依</w:t>
      </w:r>
      <w:r w:rsidRPr="00212356">
        <w:rPr>
          <w:rFonts w:ascii="標楷體" w:hAnsi="標楷體" w:hint="eastAsia"/>
          <w:bCs/>
        </w:rPr>
        <w:t>施工期限</w:t>
      </w:r>
      <w:r>
        <w:rPr>
          <w:rFonts w:ascii="標楷體" w:hAnsi="標楷體" w:hint="eastAsia"/>
          <w:bCs/>
        </w:rPr>
        <w:t>完工或辦理</w:t>
      </w:r>
      <w:r w:rsidRPr="00212356">
        <w:rPr>
          <w:rFonts w:ascii="標楷體" w:hAnsi="標楷體" w:hint="eastAsia"/>
          <w:bCs/>
        </w:rPr>
        <w:t>展延</w:t>
      </w:r>
      <w:r>
        <w:rPr>
          <w:rFonts w:ascii="標楷體" w:hAnsi="標楷體" w:hint="eastAsia"/>
        </w:rPr>
        <w:t>。</w:t>
      </w:r>
    </w:p>
    <w:p w14:paraId="3EA1788A" w14:textId="7104B021" w:rsidR="009E28C0" w:rsidRPr="0033021A" w:rsidRDefault="009E28C0" w:rsidP="00896122">
      <w:pPr>
        <w:overflowPunct w:val="0"/>
        <w:snapToGrid w:val="0"/>
        <w:spacing w:beforeLines="10" w:before="50" w:line="460" w:lineRule="exact"/>
        <w:ind w:firstLineChars="100" w:firstLine="287"/>
        <w:jc w:val="both"/>
        <w:outlineLvl w:val="0"/>
        <w:rPr>
          <w:rFonts w:ascii="標楷體" w:hAnsi="標楷體"/>
          <w:b/>
          <w:color w:val="000000" w:themeColor="text1"/>
          <w:sz w:val="28"/>
          <w:szCs w:val="28"/>
        </w:rPr>
      </w:pPr>
      <w:r w:rsidRPr="005B1AC6">
        <w:rPr>
          <w:rFonts w:ascii="標楷體" w:hAnsi="標楷體" w:hint="eastAsia"/>
          <w:b/>
          <w:sz w:val="28"/>
          <w:szCs w:val="28"/>
        </w:rPr>
        <w:lastRenderedPageBreak/>
        <w:t>（</w:t>
      </w:r>
      <w:r>
        <w:rPr>
          <w:rFonts w:ascii="標楷體" w:hAnsi="標楷體" w:hint="eastAsia"/>
          <w:b/>
          <w:sz w:val="28"/>
          <w:szCs w:val="28"/>
        </w:rPr>
        <w:t>十九</w:t>
      </w:r>
      <w:r w:rsidRPr="005B1AC6">
        <w:rPr>
          <w:rFonts w:ascii="標楷體" w:hAnsi="標楷體" w:hint="eastAsia"/>
          <w:b/>
          <w:sz w:val="28"/>
          <w:szCs w:val="28"/>
        </w:rPr>
        <w:t>）</w:t>
      </w:r>
      <w:r w:rsidRPr="0033021A">
        <w:rPr>
          <w:rFonts w:ascii="標楷體" w:hAnsi="標楷體" w:hint="eastAsia"/>
          <w:b/>
          <w:color w:val="000000" w:themeColor="text1"/>
          <w:sz w:val="28"/>
          <w:szCs w:val="28"/>
        </w:rPr>
        <w:t>持續</w:t>
      </w:r>
      <w:r w:rsidRPr="0080539F">
        <w:rPr>
          <w:rFonts w:ascii="標楷體" w:hAnsi="標楷體" w:hint="eastAsia"/>
          <w:b/>
          <w:color w:val="000000" w:themeColor="text1"/>
          <w:sz w:val="28"/>
          <w:szCs w:val="28"/>
        </w:rPr>
        <w:t>辦理公用照明設備</w:t>
      </w:r>
      <w:r>
        <w:rPr>
          <w:rFonts w:ascii="標楷體" w:hAnsi="標楷體" w:hint="eastAsia"/>
          <w:b/>
          <w:color w:val="000000" w:themeColor="text1"/>
          <w:sz w:val="28"/>
          <w:szCs w:val="28"/>
        </w:rPr>
        <w:t>管理維護</w:t>
      </w:r>
      <w:r w:rsidRPr="00742AEA">
        <w:rPr>
          <w:rFonts w:ascii="標楷體" w:hAnsi="標楷體" w:hint="eastAsia"/>
          <w:b/>
          <w:color w:val="000000" w:themeColor="text1"/>
          <w:sz w:val="28"/>
          <w:szCs w:val="28"/>
        </w:rPr>
        <w:t>，惟</w:t>
      </w:r>
      <w:r w:rsidRPr="00F8143E">
        <w:rPr>
          <w:rFonts w:ascii="標楷體" w:hAnsi="標楷體" w:hint="eastAsia"/>
          <w:b/>
          <w:color w:val="000000" w:themeColor="text1"/>
          <w:sz w:val="28"/>
          <w:szCs w:val="28"/>
        </w:rPr>
        <w:t>部分</w:t>
      </w:r>
      <w:r>
        <w:rPr>
          <w:rFonts w:ascii="標楷體" w:hAnsi="標楷體" w:hint="eastAsia"/>
          <w:b/>
          <w:color w:val="000000" w:themeColor="text1"/>
          <w:sz w:val="28"/>
          <w:szCs w:val="28"/>
        </w:rPr>
        <w:t>路燈</w:t>
      </w:r>
      <w:r w:rsidRPr="00F8143E">
        <w:rPr>
          <w:rFonts w:ascii="標楷體" w:hAnsi="標楷體" w:hint="eastAsia"/>
          <w:b/>
          <w:color w:val="000000" w:themeColor="text1"/>
          <w:sz w:val="28"/>
          <w:szCs w:val="28"/>
        </w:rPr>
        <w:t>裝設間距超逾規定基準或未達一般道路水準</w:t>
      </w:r>
      <w:r>
        <w:rPr>
          <w:rFonts w:ascii="標楷體" w:hAnsi="標楷體" w:hint="eastAsia"/>
          <w:b/>
          <w:color w:val="000000" w:themeColor="text1"/>
          <w:sz w:val="28"/>
          <w:szCs w:val="28"/>
        </w:rPr>
        <w:t>，又</w:t>
      </w:r>
      <w:r w:rsidRPr="00F8143E">
        <w:rPr>
          <w:rFonts w:ascii="標楷體" w:hAnsi="標楷體" w:hint="eastAsia"/>
          <w:b/>
          <w:color w:val="000000" w:themeColor="text1"/>
          <w:sz w:val="28"/>
          <w:szCs w:val="28"/>
        </w:rPr>
        <w:t>交通事故調查</w:t>
      </w:r>
      <w:r>
        <w:rPr>
          <w:rFonts w:ascii="標楷體" w:hAnsi="標楷體" w:hint="eastAsia"/>
          <w:b/>
          <w:color w:val="000000" w:themeColor="text1"/>
          <w:sz w:val="28"/>
          <w:szCs w:val="28"/>
        </w:rPr>
        <w:t>列</w:t>
      </w:r>
      <w:r w:rsidRPr="00F8143E">
        <w:rPr>
          <w:rFonts w:ascii="標楷體" w:hAnsi="標楷體" w:hint="eastAsia"/>
          <w:b/>
          <w:color w:val="000000" w:themeColor="text1"/>
          <w:sz w:val="28"/>
          <w:szCs w:val="28"/>
        </w:rPr>
        <w:t>有照明故障及無照明情形</w:t>
      </w:r>
      <w:r>
        <w:rPr>
          <w:rFonts w:ascii="標楷體" w:hAnsi="標楷體" w:hint="eastAsia"/>
          <w:b/>
          <w:color w:val="000000" w:themeColor="text1"/>
          <w:sz w:val="28"/>
          <w:szCs w:val="28"/>
        </w:rPr>
        <w:t>，均待檢討改善，</w:t>
      </w:r>
      <w:r w:rsidRPr="00645D5A">
        <w:rPr>
          <w:rFonts w:ascii="標楷體" w:hAnsi="標楷體" w:hint="eastAsia"/>
          <w:b/>
          <w:color w:val="000000" w:themeColor="text1"/>
          <w:sz w:val="28"/>
          <w:szCs w:val="28"/>
        </w:rPr>
        <w:t>以</w:t>
      </w:r>
      <w:r w:rsidRPr="00F8143E">
        <w:rPr>
          <w:rFonts w:ascii="標楷體" w:hAnsi="標楷體" w:hint="eastAsia"/>
          <w:b/>
          <w:color w:val="000000" w:themeColor="text1"/>
          <w:sz w:val="28"/>
          <w:szCs w:val="28"/>
        </w:rPr>
        <w:t>提升</w:t>
      </w:r>
      <w:r>
        <w:rPr>
          <w:rFonts w:ascii="標楷體" w:hAnsi="標楷體" w:hint="eastAsia"/>
          <w:b/>
          <w:color w:val="000000" w:themeColor="text1"/>
          <w:sz w:val="28"/>
          <w:szCs w:val="28"/>
        </w:rPr>
        <w:t>道路</w:t>
      </w:r>
      <w:r w:rsidRPr="00F8143E">
        <w:rPr>
          <w:rFonts w:ascii="標楷體" w:hAnsi="標楷體" w:hint="eastAsia"/>
          <w:b/>
          <w:color w:val="000000" w:themeColor="text1"/>
          <w:sz w:val="28"/>
          <w:szCs w:val="28"/>
        </w:rPr>
        <w:t>照明品質</w:t>
      </w:r>
      <w:r>
        <w:rPr>
          <w:rFonts w:ascii="標楷體" w:hAnsi="標楷體" w:hint="eastAsia"/>
          <w:b/>
          <w:color w:val="000000" w:themeColor="text1"/>
          <w:sz w:val="28"/>
          <w:szCs w:val="28"/>
        </w:rPr>
        <w:t>。</w:t>
      </w:r>
    </w:p>
    <w:p w14:paraId="539A224B" w14:textId="357D2C4B" w:rsidR="009E28C0" w:rsidRPr="00C07086" w:rsidRDefault="009E28C0" w:rsidP="000105AF">
      <w:pPr>
        <w:overflowPunct w:val="0"/>
        <w:snapToGrid w:val="0"/>
        <w:spacing w:line="460" w:lineRule="exact"/>
        <w:ind w:firstLineChars="200" w:firstLine="494"/>
        <w:jc w:val="both"/>
        <w:rPr>
          <w:rFonts w:ascii="標楷體" w:hAnsi="標楷體"/>
          <w:b/>
          <w:bCs/>
        </w:rPr>
      </w:pPr>
      <w:r w:rsidRPr="00C07086">
        <w:rPr>
          <w:rFonts w:ascii="標楷體" w:hAnsi="標楷體" w:hint="eastAsia"/>
          <w:bCs/>
        </w:rPr>
        <w:t>工務處為改善夜間照明，維護公共安全，111至114年</w:t>
      </w:r>
      <w:r w:rsidR="00F5795D">
        <w:rPr>
          <w:rFonts w:ascii="標楷體" w:hAnsi="標楷體" w:hint="eastAsia"/>
          <w:bCs/>
        </w:rPr>
        <w:t>編</w:t>
      </w:r>
      <w:r w:rsidRPr="00C07086">
        <w:rPr>
          <w:rFonts w:ascii="標楷體" w:hAnsi="標楷體" w:hint="eastAsia"/>
          <w:bCs/>
        </w:rPr>
        <w:t>列預算4,000至7,200萬元間，總計2億1,820萬元，辦理全市路燈新設、維護更新及改善等事項，截至114年2月底</w:t>
      </w:r>
      <w:r w:rsidR="00D62470">
        <w:rPr>
          <w:rFonts w:ascii="標楷體" w:hAnsi="標楷體" w:hint="eastAsia"/>
          <w:bCs/>
        </w:rPr>
        <w:t>共</w:t>
      </w:r>
      <w:r w:rsidRPr="00C07086">
        <w:rPr>
          <w:rFonts w:ascii="標楷體" w:hAnsi="標楷體" w:hint="eastAsia"/>
          <w:bCs/>
        </w:rPr>
        <w:t>設有3萬餘盞路燈。經查其執行情形，核有下列未盡事</w:t>
      </w:r>
      <w:r w:rsidR="00085E1D">
        <w:rPr>
          <w:rFonts w:ascii="標楷體" w:hAnsi="標楷體" w:hint="eastAsia"/>
          <w:bCs/>
        </w:rPr>
        <w:t>項</w:t>
      </w:r>
      <w:r w:rsidRPr="00C07086">
        <w:rPr>
          <w:rFonts w:ascii="標楷體" w:hAnsi="標楷體" w:hint="eastAsia"/>
          <w:bCs/>
        </w:rPr>
        <w:t>：</w:t>
      </w:r>
    </w:p>
    <w:p w14:paraId="5B22811E" w14:textId="27A41B23" w:rsidR="009E28C0" w:rsidRPr="00C07086" w:rsidRDefault="009E28C0" w:rsidP="00B96AD1">
      <w:pPr>
        <w:overflowPunct w:val="0"/>
        <w:snapToGrid w:val="0"/>
        <w:spacing w:beforeLines="10" w:before="50" w:line="464" w:lineRule="exact"/>
        <w:ind w:firstLineChars="200" w:firstLine="494"/>
        <w:jc w:val="both"/>
        <w:rPr>
          <w:rFonts w:ascii="標楷體" w:hAnsi="標楷體"/>
          <w:bCs/>
        </w:rPr>
      </w:pPr>
      <w:r w:rsidRPr="00C07086">
        <w:rPr>
          <w:rFonts w:ascii="標楷體" w:hAnsi="標楷體" w:hint="eastAsia"/>
          <w:b/>
          <w:bCs/>
        </w:rPr>
        <w:t>1.辦理道路新設路燈或汰換作業，惟部分裝設間距超逾規定基準或未達一般道路水準：</w:t>
      </w:r>
      <w:r w:rsidR="00F5795D">
        <w:rPr>
          <w:rFonts w:ascii="標楷體" w:hAnsi="標楷體" w:hint="eastAsia"/>
          <w:bCs/>
        </w:rPr>
        <w:t>依</w:t>
      </w:r>
      <w:r w:rsidRPr="00C07086">
        <w:rPr>
          <w:rFonts w:ascii="標楷體" w:hAnsi="標楷體" w:hint="eastAsia"/>
          <w:bCs/>
        </w:rPr>
        <w:t>基隆市政府公用照明設備管理要點第7點規定，裝設於主、次要道路及街、巷、弄等道路之照明設備，設置距離應以30至40公尺為基準，如裝設地點屬交叉口、彎道處及其他為夜間安全通行之需，得增設照明設備，不受距離限制。經據工務處提供截至114年2月底止設置路燈點位資料，都市計畫道路裝設路燈平均間距約</w:t>
      </w:r>
      <w:r w:rsidRPr="00C07086">
        <w:rPr>
          <w:rFonts w:ascii="標楷體" w:hAnsi="標楷體"/>
          <w:bCs/>
        </w:rPr>
        <w:t>20</w:t>
      </w:r>
      <w:r w:rsidRPr="00C07086">
        <w:rPr>
          <w:rFonts w:ascii="標楷體" w:hAnsi="標楷體" w:hint="eastAsia"/>
          <w:bCs/>
        </w:rPr>
        <w:t>公尺，裝設密度已高於上開規定，惟仍有</w:t>
      </w:r>
      <w:r w:rsidRPr="00C07086">
        <w:rPr>
          <w:rFonts w:ascii="標楷體" w:hAnsi="標楷體"/>
          <w:bCs/>
        </w:rPr>
        <w:t>11</w:t>
      </w:r>
      <w:r w:rsidRPr="00C07086">
        <w:rPr>
          <w:rFonts w:ascii="標楷體" w:hAnsi="標楷體" w:hint="eastAsia"/>
          <w:bCs/>
        </w:rPr>
        <w:t>處路段裝設路燈間距逾</w:t>
      </w:r>
      <w:r w:rsidRPr="00C07086">
        <w:rPr>
          <w:rFonts w:ascii="標楷體" w:hAnsi="標楷體"/>
          <w:bCs/>
        </w:rPr>
        <w:t>50</w:t>
      </w:r>
      <w:r w:rsidRPr="00C07086">
        <w:rPr>
          <w:rFonts w:ascii="標楷體" w:hAnsi="標楷體" w:hint="eastAsia"/>
          <w:bCs/>
        </w:rPr>
        <w:t>公尺，且相關路段均緊鄰社區大樓或連棟式房屋屬人車通行頻繁區域，是否影響夜間通行視線，尚待審慎評估妥處；再查基隆市土地面積</w:t>
      </w:r>
      <w:r w:rsidRPr="00C07086">
        <w:rPr>
          <w:rFonts w:ascii="標楷體" w:hAnsi="標楷體"/>
          <w:bCs/>
        </w:rPr>
        <w:t>132.75</w:t>
      </w:r>
      <w:r w:rsidRPr="00C07086">
        <w:rPr>
          <w:rFonts w:ascii="標楷體" w:hAnsi="標楷體" w:hint="eastAsia"/>
          <w:bCs/>
        </w:rPr>
        <w:t>平方公里，</w:t>
      </w:r>
      <w:r w:rsidRPr="00C07086">
        <w:rPr>
          <w:rFonts w:ascii="標楷體" w:hAnsi="標楷體"/>
          <w:bCs/>
        </w:rPr>
        <w:t>95</w:t>
      </w:r>
      <w:r w:rsidRPr="00C07086">
        <w:rPr>
          <w:rFonts w:ascii="標楷體" w:hAnsi="標楷體" w:hint="eastAsia"/>
          <w:bCs/>
        </w:rPr>
        <w:t>％為丘陵地形，部分巷道由非道路之公共通行階梯或斜坡串聯，在多雨潮濕氣候下（</w:t>
      </w:r>
      <w:r w:rsidRPr="00C07086">
        <w:rPr>
          <w:rFonts w:ascii="標楷體" w:hAnsi="標楷體"/>
          <w:bCs/>
        </w:rPr>
        <w:t>113</w:t>
      </w:r>
      <w:r w:rsidRPr="00C07086">
        <w:rPr>
          <w:rFonts w:ascii="標楷體" w:hAnsi="標楷體" w:hint="eastAsia"/>
          <w:bCs/>
        </w:rPr>
        <w:t>年基隆市降雨天數</w:t>
      </w:r>
      <w:r w:rsidRPr="00C07086">
        <w:rPr>
          <w:rFonts w:ascii="標楷體" w:hAnsi="標楷體"/>
          <w:bCs/>
        </w:rPr>
        <w:t>186</w:t>
      </w:r>
      <w:r w:rsidRPr="00C07086">
        <w:rPr>
          <w:rFonts w:ascii="標楷體" w:hAnsi="標楷體" w:hint="eastAsia"/>
          <w:bCs/>
        </w:rPr>
        <w:t>天，占比</w:t>
      </w:r>
      <w:r w:rsidRPr="00C07086">
        <w:rPr>
          <w:rFonts w:ascii="標楷體" w:hAnsi="標楷體"/>
          <w:bCs/>
        </w:rPr>
        <w:t>50.96</w:t>
      </w:r>
      <w:r w:rsidRPr="00C07086">
        <w:rPr>
          <w:rFonts w:ascii="標楷體" w:hAnsi="標楷體" w:hint="eastAsia"/>
          <w:bCs/>
        </w:rPr>
        <w:t>％）該等地點夜間照明需求似較一般平面道路為高，又位處市中心及人口較稠密之中山一、二路及田寮河周邊公共通行階梯或斜坡（非道路）路燈最長間距達50公尺，依上開管理要點意旨可依個別情況或夜間通行安全等需求增設照明設備，然前開部分公共通行地點不僅未增設，且其路燈裝設間距未達一般道路水準，</w:t>
      </w:r>
      <w:r w:rsidR="00DD1D58" w:rsidRPr="00DD1D58">
        <w:rPr>
          <w:rFonts w:ascii="標楷體" w:hAnsi="標楷體" w:hint="eastAsia"/>
          <w:bCs/>
        </w:rPr>
        <w:t>夜間通行</w:t>
      </w:r>
      <w:r w:rsidRPr="00C07086">
        <w:rPr>
          <w:rFonts w:ascii="標楷體" w:hAnsi="標楷體" w:hint="eastAsia"/>
          <w:bCs/>
        </w:rPr>
        <w:t>恐存安全隱患。以上，經函請市政府通盤檢視現行路燈裝設間距及照明適足性，並評估路燈照射方向及角度妥適性。據復：已派員勘查改善照明設施或與在地溝通增設，後續亦將持續檢視針對照明不足路段優先汰換高效能燈具或增設路燈。</w:t>
      </w:r>
    </w:p>
    <w:p w14:paraId="55C04EFD" w14:textId="589CE1D4" w:rsidR="009E28C0" w:rsidRPr="00D11590" w:rsidRDefault="009E28C0" w:rsidP="00896122">
      <w:pPr>
        <w:overflowPunct w:val="0"/>
        <w:snapToGrid w:val="0"/>
        <w:spacing w:beforeLines="10" w:before="50" w:line="460" w:lineRule="exact"/>
        <w:ind w:firstLineChars="200" w:firstLine="478"/>
        <w:jc w:val="both"/>
        <w:rPr>
          <w:rFonts w:ascii="標楷體" w:hAnsi="標楷體"/>
          <w:spacing w:val="-4"/>
        </w:rPr>
      </w:pPr>
      <w:r w:rsidRPr="00D11590">
        <w:rPr>
          <w:rFonts w:ascii="標楷體" w:hAnsi="標楷體" w:hint="eastAsia"/>
          <w:b/>
          <w:bCs/>
          <w:spacing w:val="-4"/>
        </w:rPr>
        <w:t>2.道路照明設備正常運作具有降低交通事故功能，惟近期交通事故調查資料列有照明未開啟或故障及無照明等情形：</w:t>
      </w:r>
      <w:r w:rsidRPr="00D11590">
        <w:rPr>
          <w:rFonts w:ascii="標楷體" w:hAnsi="標楷體" w:hint="eastAsia"/>
          <w:spacing w:val="-4"/>
        </w:rPr>
        <w:t>工務處為加強路燈維修效率，除辦理定期巡查外，</w:t>
      </w:r>
      <w:r w:rsidR="00D62470" w:rsidRPr="00D11590">
        <w:rPr>
          <w:rFonts w:ascii="標楷體" w:hAnsi="標楷體" w:hint="eastAsia"/>
          <w:spacing w:val="-4"/>
        </w:rPr>
        <w:t>亦</w:t>
      </w:r>
      <w:r w:rsidRPr="00D11590">
        <w:rPr>
          <w:rFonts w:ascii="標楷體" w:hAnsi="標楷體" w:hint="eastAsia"/>
          <w:spacing w:val="-4"/>
        </w:rPr>
        <w:t>透由民眾以路燈資訊管理系統線上報修、里長平日巡查或1999市民熱線等多元</w:t>
      </w:r>
      <w:r w:rsidR="00CD17D7" w:rsidRPr="00D11590">
        <w:rPr>
          <w:rFonts w:ascii="標楷體" w:hAnsi="標楷體" w:hint="eastAsia"/>
          <w:spacing w:val="-4"/>
        </w:rPr>
        <w:t>管道</w:t>
      </w:r>
      <w:r w:rsidRPr="00D11590">
        <w:rPr>
          <w:rFonts w:ascii="標楷體" w:hAnsi="標楷體" w:hint="eastAsia"/>
          <w:spacing w:val="-4"/>
        </w:rPr>
        <w:t>通報，113年1月至114年2月計維修LED燈具2,462盞，占經管路燈32,534盞比率為7.57％。經據警察局提供113年交通事故資料，篩選事故發生時間於晚上6點半至隔日早上5點案件計865件，按各該案件調查報告表「道路照明設備」欄位載明「有照明未開啟或故障」者58件，占前開件數之6.71％，又查該時段發生超過5件交通事故者，計有5處肇事熱點，均位於道路交叉路口，且部分案件調查報告表列載事故地點無照明或屬人車碰撞，據上述資料分析，道路照明設備正常運作具有降低事故發生之可能性，尤以夜間人車通行流量較大之主要道路，又近年部分縣市於主要路口設置雙色</w:t>
      </w:r>
      <w:r w:rsidRPr="00D11590">
        <w:rPr>
          <w:rFonts w:ascii="標楷體" w:hAnsi="標楷體" w:hint="eastAsia"/>
          <w:spacing w:val="-4"/>
        </w:rPr>
        <w:lastRenderedPageBreak/>
        <w:t>溫路燈或行穿線感應式照明燈等措施，以提高駕駛人行車注意力及降低夜間交通事故發生風險，可供道路照明改善策略參考辦理。以上，經函請市政府加強主要道路及路口照明設備管理維護，及評估導入相關改善措施，俾降低交通事故發生風險</w:t>
      </w:r>
      <w:r w:rsidRPr="00D11590">
        <w:rPr>
          <w:rFonts w:ascii="標楷體" w:hAnsi="標楷體" w:hint="eastAsia"/>
          <w:bCs/>
          <w:spacing w:val="-4"/>
        </w:rPr>
        <w:t>。據復：已派員現勘夜間易肇事路口增掛照明設備，或</w:t>
      </w:r>
      <w:r w:rsidRPr="00D11590">
        <w:rPr>
          <w:rFonts w:ascii="標楷體" w:hAnsi="標楷體" w:hint="eastAsia"/>
          <w:spacing w:val="-4"/>
        </w:rPr>
        <w:t>規劃增設行穿線照明燈及評估導入</w:t>
      </w:r>
      <w:r w:rsidRPr="00D11590">
        <w:rPr>
          <w:rFonts w:ascii="標楷體" w:hAnsi="標楷體" w:hint="eastAsia"/>
          <w:bCs/>
          <w:spacing w:val="-4"/>
        </w:rPr>
        <w:t>雙色溫路燈等，後續將加強巡查，並配合民眾通報機制，即時掌握及修復故障燈具，提升設施維修效率與管理成效</w:t>
      </w:r>
      <w:r w:rsidRPr="00D11590">
        <w:rPr>
          <w:rFonts w:ascii="標楷體" w:hAnsi="標楷體" w:hint="eastAsia"/>
          <w:spacing w:val="-4"/>
        </w:rPr>
        <w:t>。</w:t>
      </w:r>
    </w:p>
    <w:p w14:paraId="0C3E6FAE" w14:textId="68EA7FEF" w:rsidR="009E28C0" w:rsidRPr="0033021A" w:rsidRDefault="009E28C0" w:rsidP="00F7567C">
      <w:pPr>
        <w:overflowPunct w:val="0"/>
        <w:snapToGrid w:val="0"/>
        <w:spacing w:line="450" w:lineRule="exact"/>
        <w:ind w:firstLineChars="100" w:firstLine="287"/>
        <w:jc w:val="both"/>
        <w:outlineLvl w:val="0"/>
        <w:rPr>
          <w:rFonts w:ascii="標楷體" w:hAnsi="標楷體"/>
          <w:b/>
          <w:color w:val="000000" w:themeColor="text1"/>
          <w:sz w:val="28"/>
          <w:szCs w:val="28"/>
        </w:rPr>
      </w:pPr>
      <w:r w:rsidRPr="005B1AC6">
        <w:rPr>
          <w:rFonts w:ascii="標楷體" w:hAnsi="標楷體" w:hint="eastAsia"/>
          <w:b/>
          <w:sz w:val="28"/>
          <w:szCs w:val="28"/>
        </w:rPr>
        <w:t>（</w:t>
      </w:r>
      <w:r>
        <w:rPr>
          <w:rFonts w:ascii="標楷體" w:hAnsi="標楷體" w:hint="eastAsia"/>
          <w:b/>
          <w:sz w:val="28"/>
          <w:szCs w:val="28"/>
        </w:rPr>
        <w:t>二十</w:t>
      </w:r>
      <w:r w:rsidRPr="005B1AC6">
        <w:rPr>
          <w:rFonts w:ascii="標楷體" w:hAnsi="標楷體" w:hint="eastAsia"/>
          <w:b/>
          <w:sz w:val="28"/>
          <w:szCs w:val="28"/>
        </w:rPr>
        <w:t>）</w:t>
      </w:r>
      <w:r>
        <w:rPr>
          <w:rFonts w:ascii="標楷體" w:hAnsi="標楷體" w:hint="eastAsia"/>
          <w:b/>
          <w:sz w:val="28"/>
          <w:szCs w:val="28"/>
        </w:rPr>
        <w:t>持續</w:t>
      </w:r>
      <w:r>
        <w:rPr>
          <w:rFonts w:ascii="標楷體" w:hAnsi="標楷體" w:hint="eastAsia"/>
          <w:b/>
          <w:color w:val="000000" w:themeColor="text1"/>
          <w:sz w:val="28"/>
          <w:szCs w:val="28"/>
        </w:rPr>
        <w:t>辦理電力</w:t>
      </w:r>
      <w:r w:rsidRPr="001903C5">
        <w:rPr>
          <w:rFonts w:ascii="標楷體" w:hAnsi="標楷體" w:hint="eastAsia"/>
          <w:b/>
          <w:color w:val="000000" w:themeColor="text1"/>
          <w:sz w:val="28"/>
          <w:szCs w:val="28"/>
        </w:rPr>
        <w:t>設備</w:t>
      </w:r>
      <w:r>
        <w:rPr>
          <w:rFonts w:ascii="標楷體" w:hAnsi="標楷體" w:hint="eastAsia"/>
          <w:b/>
          <w:color w:val="000000" w:themeColor="text1"/>
          <w:sz w:val="28"/>
          <w:szCs w:val="28"/>
        </w:rPr>
        <w:t>管理業務</w:t>
      </w:r>
      <w:r w:rsidRPr="00742AEA">
        <w:rPr>
          <w:rFonts w:ascii="標楷體" w:hAnsi="標楷體" w:hint="eastAsia"/>
          <w:b/>
          <w:color w:val="000000" w:themeColor="text1"/>
          <w:sz w:val="28"/>
          <w:szCs w:val="28"/>
        </w:rPr>
        <w:t>，惟</w:t>
      </w:r>
      <w:r>
        <w:rPr>
          <w:rFonts w:ascii="標楷體" w:hAnsi="標楷體" w:hint="eastAsia"/>
          <w:b/>
          <w:color w:val="000000" w:themeColor="text1"/>
          <w:sz w:val="28"/>
          <w:szCs w:val="28"/>
        </w:rPr>
        <w:t>間有用電場所及充換電設備未納管或</w:t>
      </w:r>
      <w:r w:rsidR="00781FC4">
        <w:rPr>
          <w:rFonts w:ascii="標楷體" w:hAnsi="標楷體" w:hint="eastAsia"/>
          <w:b/>
          <w:color w:val="000000" w:themeColor="text1"/>
          <w:sz w:val="28"/>
          <w:szCs w:val="28"/>
        </w:rPr>
        <w:t>未</w:t>
      </w:r>
      <w:r>
        <w:rPr>
          <w:rFonts w:ascii="標楷體" w:hAnsi="標楷體" w:hint="eastAsia"/>
          <w:b/>
          <w:color w:val="000000" w:themeColor="text1"/>
          <w:sz w:val="28"/>
          <w:szCs w:val="28"/>
        </w:rPr>
        <w:t>提報</w:t>
      </w:r>
      <w:r w:rsidRPr="009017BB">
        <w:rPr>
          <w:rFonts w:ascii="標楷體" w:hAnsi="標楷體" w:hint="eastAsia"/>
          <w:b/>
          <w:color w:val="000000" w:themeColor="text1"/>
          <w:sz w:val="28"/>
          <w:szCs w:val="28"/>
        </w:rPr>
        <w:t>自主維護管理計畫</w:t>
      </w:r>
      <w:r>
        <w:rPr>
          <w:rFonts w:ascii="標楷體" w:hAnsi="標楷體" w:hint="eastAsia"/>
          <w:b/>
          <w:color w:val="000000" w:themeColor="text1"/>
          <w:sz w:val="28"/>
          <w:szCs w:val="28"/>
        </w:rPr>
        <w:t>，又</w:t>
      </w:r>
      <w:r w:rsidRPr="00391816">
        <w:rPr>
          <w:rFonts w:ascii="標楷體" w:hAnsi="標楷體" w:hint="eastAsia"/>
          <w:b/>
          <w:color w:val="000000" w:themeColor="text1"/>
          <w:sz w:val="28"/>
          <w:szCs w:val="28"/>
        </w:rPr>
        <w:t>再生能源發電設備</w:t>
      </w:r>
      <w:r>
        <w:rPr>
          <w:rFonts w:ascii="標楷體" w:hAnsi="標楷體" w:hint="eastAsia"/>
          <w:b/>
          <w:color w:val="000000" w:themeColor="text1"/>
          <w:sz w:val="28"/>
          <w:szCs w:val="28"/>
        </w:rPr>
        <w:t>查核亦未盡周妥，均待研謀</w:t>
      </w:r>
      <w:r w:rsidR="00E7290A">
        <w:rPr>
          <w:rFonts w:ascii="標楷體" w:hAnsi="標楷體" w:hint="eastAsia"/>
          <w:b/>
          <w:color w:val="000000" w:themeColor="text1"/>
          <w:sz w:val="28"/>
          <w:szCs w:val="28"/>
        </w:rPr>
        <w:t>改善</w:t>
      </w:r>
      <w:r>
        <w:rPr>
          <w:rFonts w:ascii="標楷體" w:hAnsi="標楷體" w:hint="eastAsia"/>
          <w:b/>
          <w:color w:val="000000" w:themeColor="text1"/>
          <w:sz w:val="28"/>
          <w:szCs w:val="28"/>
        </w:rPr>
        <w:t>，</w:t>
      </w:r>
      <w:r w:rsidRPr="00645D5A">
        <w:rPr>
          <w:rFonts w:ascii="標楷體" w:hAnsi="標楷體" w:hint="eastAsia"/>
          <w:b/>
          <w:color w:val="000000" w:themeColor="text1"/>
          <w:sz w:val="28"/>
          <w:szCs w:val="28"/>
        </w:rPr>
        <w:t>以</w:t>
      </w:r>
      <w:r>
        <w:rPr>
          <w:rFonts w:ascii="標楷體" w:hAnsi="標楷體" w:hint="eastAsia"/>
          <w:b/>
          <w:color w:val="000000" w:themeColor="text1"/>
          <w:sz w:val="28"/>
          <w:szCs w:val="28"/>
        </w:rPr>
        <w:t>提升用電安全及發電效率。</w:t>
      </w:r>
    </w:p>
    <w:p w14:paraId="524F121E" w14:textId="241932FA" w:rsidR="009E28C0" w:rsidRDefault="009E28C0" w:rsidP="00F7567C">
      <w:pPr>
        <w:overflowPunct w:val="0"/>
        <w:snapToGrid w:val="0"/>
        <w:spacing w:line="450" w:lineRule="exact"/>
        <w:ind w:firstLineChars="200" w:firstLine="490"/>
        <w:jc w:val="both"/>
        <w:rPr>
          <w:rFonts w:ascii="標楷體" w:hAnsi="標楷體"/>
          <w:b/>
          <w:bCs/>
        </w:rPr>
      </w:pPr>
      <w:r w:rsidRPr="00F021EB">
        <w:rPr>
          <w:rFonts w:ascii="標楷體" w:hAnsi="標楷體" w:hint="eastAsia"/>
          <w:bCs/>
          <w:spacing w:val="-1"/>
        </w:rPr>
        <w:t>工務處為確保用電安全及推廣再生能源，依電業法、再生能源發展條例等相關規定，監管用電場所及再生能源發電設備登記及定期檢測等相關事宜，截至113年10月底，列管用電場所566處及再生能源發電設備裝置容量29,002瓩</w:t>
      </w:r>
      <w:r w:rsidRPr="006A079B">
        <w:rPr>
          <w:rFonts w:ascii="標楷體" w:hAnsi="標楷體" w:hint="eastAsia"/>
          <w:bCs/>
          <w:spacing w:val="-1"/>
        </w:rPr>
        <w:t>。經查其執行情形，核有下列未盡事</w:t>
      </w:r>
      <w:r w:rsidR="00085E1D">
        <w:rPr>
          <w:rFonts w:ascii="標楷體" w:hAnsi="標楷體" w:hint="eastAsia"/>
          <w:bCs/>
          <w:spacing w:val="-1"/>
        </w:rPr>
        <w:t>項</w:t>
      </w:r>
      <w:r w:rsidRPr="006A079B">
        <w:rPr>
          <w:rFonts w:ascii="標楷體" w:hAnsi="標楷體" w:hint="eastAsia"/>
          <w:bCs/>
          <w:spacing w:val="-1"/>
        </w:rPr>
        <w:t>：</w:t>
      </w:r>
      <w:r>
        <w:rPr>
          <w:rFonts w:ascii="標楷體" w:hAnsi="標楷體"/>
          <w:b/>
          <w:bCs/>
        </w:rPr>
        <w:t xml:space="preserve"> </w:t>
      </w:r>
    </w:p>
    <w:p w14:paraId="3E76F3AC" w14:textId="63A3D807" w:rsidR="009E28C0" w:rsidRPr="003579C4" w:rsidRDefault="009E28C0" w:rsidP="00F7567C">
      <w:pPr>
        <w:overflowPunct w:val="0"/>
        <w:snapToGrid w:val="0"/>
        <w:spacing w:line="450" w:lineRule="exact"/>
        <w:ind w:firstLineChars="200" w:firstLine="494"/>
        <w:jc w:val="both"/>
        <w:rPr>
          <w:rFonts w:ascii="標楷體" w:hAnsi="標楷體"/>
          <w:bCs/>
        </w:rPr>
      </w:pPr>
      <w:r>
        <w:rPr>
          <w:rFonts w:ascii="標楷體" w:hAnsi="標楷體" w:hint="eastAsia"/>
          <w:b/>
          <w:bCs/>
        </w:rPr>
        <w:t>1.</w:t>
      </w:r>
      <w:r w:rsidRPr="00F021EB">
        <w:rPr>
          <w:rFonts w:ascii="標楷體" w:hAnsi="標楷體" w:hint="eastAsia"/>
          <w:b/>
          <w:bCs/>
        </w:rPr>
        <w:t>辦理用電場所登記管理，惟</w:t>
      </w:r>
      <w:r>
        <w:rPr>
          <w:rFonts w:ascii="標楷體" w:hAnsi="標楷體" w:hint="eastAsia"/>
          <w:b/>
          <w:bCs/>
        </w:rPr>
        <w:t>有</w:t>
      </w:r>
      <w:r w:rsidRPr="00F021EB">
        <w:rPr>
          <w:rFonts w:ascii="標楷體" w:hAnsi="標楷體" w:hint="eastAsia"/>
          <w:b/>
          <w:bCs/>
        </w:rPr>
        <w:t>部分場所漏未列管或有未依規定辦理定期檢驗</w:t>
      </w:r>
      <w:r>
        <w:rPr>
          <w:rFonts w:ascii="標楷體" w:hAnsi="標楷體" w:hint="eastAsia"/>
          <w:b/>
          <w:bCs/>
        </w:rPr>
        <w:t>等</w:t>
      </w:r>
      <w:r w:rsidRPr="00F021EB">
        <w:rPr>
          <w:rFonts w:ascii="標楷體" w:hAnsi="標楷體" w:hint="eastAsia"/>
          <w:b/>
          <w:bCs/>
        </w:rPr>
        <w:t>情事</w:t>
      </w:r>
      <w:r>
        <w:rPr>
          <w:rFonts w:ascii="標楷體" w:hAnsi="標楷體" w:hint="eastAsia"/>
          <w:b/>
          <w:bCs/>
        </w:rPr>
        <w:t>：</w:t>
      </w:r>
      <w:r w:rsidRPr="00F021EB">
        <w:rPr>
          <w:rFonts w:ascii="標楷體" w:hAnsi="標楷體" w:hint="eastAsia"/>
          <w:bCs/>
          <w:spacing w:val="-1"/>
        </w:rPr>
        <w:t>工務處依電業法第60條第1項規定，</w:t>
      </w:r>
      <w:r>
        <w:rPr>
          <w:rFonts w:ascii="標楷體" w:hAnsi="標楷體" w:hint="eastAsia"/>
          <w:bCs/>
          <w:spacing w:val="-1"/>
        </w:rPr>
        <w:t>辦理</w:t>
      </w:r>
      <w:r w:rsidRPr="00F021EB">
        <w:rPr>
          <w:rFonts w:ascii="標楷體" w:hAnsi="標楷體" w:hint="eastAsia"/>
          <w:bCs/>
          <w:spacing w:val="-1"/>
        </w:rPr>
        <w:t>裝有電力設備之工廠、礦場、供公眾使用之建築物及受電電壓屬高壓以上之用電場所</w:t>
      </w:r>
      <w:r>
        <w:rPr>
          <w:rFonts w:ascii="標楷體" w:hAnsi="標楷體" w:hint="eastAsia"/>
          <w:bCs/>
          <w:spacing w:val="-1"/>
        </w:rPr>
        <w:t>設立</w:t>
      </w:r>
      <w:r w:rsidRPr="00F021EB">
        <w:rPr>
          <w:rFonts w:ascii="標楷體" w:hAnsi="標楷體" w:hint="eastAsia"/>
          <w:bCs/>
          <w:spacing w:val="-1"/>
        </w:rPr>
        <w:t>登記及定期申報檢驗等事項</w:t>
      </w:r>
      <w:r>
        <w:rPr>
          <w:rFonts w:ascii="標楷體" w:hAnsi="標楷體" w:hint="eastAsia"/>
          <w:bCs/>
          <w:spacing w:val="-1"/>
        </w:rPr>
        <w:t>。</w:t>
      </w:r>
      <w:r w:rsidRPr="00F021EB">
        <w:rPr>
          <w:rFonts w:ascii="標楷體" w:hAnsi="標楷體" w:hint="eastAsia"/>
          <w:bCs/>
          <w:spacing w:val="-1"/>
        </w:rPr>
        <w:t>經據</w:t>
      </w:r>
      <w:r w:rsidR="00D9042B">
        <w:rPr>
          <w:rFonts w:ascii="標楷體" w:hAnsi="標楷體" w:hint="eastAsia"/>
          <w:bCs/>
          <w:spacing w:val="-1"/>
        </w:rPr>
        <w:t>台</w:t>
      </w:r>
      <w:r w:rsidRPr="00F021EB">
        <w:rPr>
          <w:rFonts w:ascii="標楷體" w:hAnsi="標楷體" w:hint="eastAsia"/>
          <w:bCs/>
          <w:spacing w:val="-1"/>
        </w:rPr>
        <w:t>灣電力公司提供截至113年8月底基隆市特高壓、高壓與低壓受電且契約容量達50瓩以上用電戶資料計610筆，與工務處列管資料比對結果，發現計有6處高壓受電用電場所，未依上開規定向縣市主管機關辦理登記及定期申報檢驗維護紀錄，且尚有31處低壓受電戶用電種類均屬營業用，</w:t>
      </w:r>
      <w:r>
        <w:rPr>
          <w:rFonts w:ascii="標楷體" w:hAnsi="標楷體" w:hint="eastAsia"/>
          <w:bCs/>
          <w:spacing w:val="-1"/>
        </w:rPr>
        <w:t>有</w:t>
      </w:r>
      <w:r w:rsidRPr="00F021EB">
        <w:rPr>
          <w:rFonts w:ascii="標楷體" w:hAnsi="標楷體" w:hint="eastAsia"/>
          <w:bCs/>
          <w:spacing w:val="-1"/>
        </w:rPr>
        <w:t>待釐清是否為工廠、礦場、或供公眾使用之用電場所，登記管理作業核有未臻周全情事。又查截至113年10月底列管用電場所尚有13處未依</w:t>
      </w:r>
      <w:r w:rsidR="00CD17D7" w:rsidRPr="00F021EB">
        <w:rPr>
          <w:rFonts w:ascii="標楷體" w:hAnsi="標楷體" w:hint="eastAsia"/>
          <w:bCs/>
          <w:spacing w:val="-1"/>
        </w:rPr>
        <w:t>「用電場所及專任電氣技術人員管理規則」第10條</w:t>
      </w:r>
      <w:r w:rsidRPr="00F021EB">
        <w:rPr>
          <w:rFonts w:ascii="標楷體" w:hAnsi="標楷體" w:hint="eastAsia"/>
          <w:bCs/>
          <w:spacing w:val="-1"/>
        </w:rPr>
        <w:t>規定</w:t>
      </w:r>
      <w:r w:rsidR="00CD17D7" w:rsidRPr="00F021EB">
        <w:rPr>
          <w:rFonts w:ascii="標楷體" w:hAnsi="標楷體" w:hint="eastAsia"/>
          <w:bCs/>
          <w:spacing w:val="-1"/>
        </w:rPr>
        <w:t>每6個月至少檢驗1次</w:t>
      </w:r>
      <w:r w:rsidRPr="00F021EB">
        <w:rPr>
          <w:rFonts w:ascii="標楷體" w:hAnsi="標楷體" w:hint="eastAsia"/>
          <w:bCs/>
          <w:spacing w:val="-1"/>
        </w:rPr>
        <w:t>，</w:t>
      </w:r>
      <w:r>
        <w:rPr>
          <w:rFonts w:ascii="標楷體" w:hAnsi="標楷體" w:hint="eastAsia"/>
          <w:bCs/>
          <w:spacing w:val="-1"/>
        </w:rPr>
        <w:t>雖</w:t>
      </w:r>
      <w:r w:rsidRPr="00F021EB">
        <w:rPr>
          <w:rFonts w:ascii="標楷體" w:hAnsi="標楷體" w:hint="eastAsia"/>
          <w:bCs/>
          <w:spacing w:val="-1"/>
        </w:rPr>
        <w:t>經工務處定期通知</w:t>
      </w:r>
      <w:r w:rsidR="00CD17D7" w:rsidRPr="00F021EB">
        <w:rPr>
          <w:rFonts w:ascii="標楷體" w:hAnsi="標楷體" w:hint="eastAsia"/>
          <w:bCs/>
          <w:spacing w:val="-1"/>
        </w:rPr>
        <w:t>用電場所負責人</w:t>
      </w:r>
      <w:r w:rsidRPr="00F021EB">
        <w:rPr>
          <w:rFonts w:ascii="標楷體" w:hAnsi="標楷體" w:hint="eastAsia"/>
          <w:bCs/>
          <w:spacing w:val="-1"/>
        </w:rPr>
        <w:t>並限期改善未果，</w:t>
      </w:r>
      <w:r>
        <w:rPr>
          <w:rFonts w:ascii="標楷體" w:hAnsi="標楷體" w:hint="eastAsia"/>
          <w:bCs/>
          <w:spacing w:val="-1"/>
        </w:rPr>
        <w:t>其中</w:t>
      </w:r>
      <w:r w:rsidRPr="00F021EB">
        <w:rPr>
          <w:rFonts w:ascii="標楷體" w:hAnsi="標楷體" w:hint="eastAsia"/>
          <w:bCs/>
          <w:spacing w:val="-1"/>
        </w:rPr>
        <w:t>8處屬政府機關管理，尤以</w:t>
      </w:r>
      <w:r>
        <w:rPr>
          <w:rFonts w:ascii="標楷體" w:hAnsi="標楷體" w:hint="eastAsia"/>
          <w:bCs/>
          <w:spacing w:val="-1"/>
        </w:rPr>
        <w:t>市政</w:t>
      </w:r>
      <w:r w:rsidRPr="00F021EB">
        <w:rPr>
          <w:rFonts w:ascii="標楷體" w:hAnsi="標楷體" w:hint="eastAsia"/>
          <w:bCs/>
          <w:spacing w:val="-1"/>
        </w:rPr>
        <w:t>府管理之</w:t>
      </w:r>
      <w:r>
        <w:rPr>
          <w:rFonts w:ascii="標楷體" w:hAnsi="標楷體" w:hint="eastAsia"/>
          <w:bCs/>
          <w:spacing w:val="-1"/>
        </w:rPr>
        <w:t>城際</w:t>
      </w:r>
      <w:r w:rsidRPr="00F021EB">
        <w:rPr>
          <w:rFonts w:ascii="標楷體" w:hAnsi="標楷體" w:hint="eastAsia"/>
          <w:bCs/>
          <w:spacing w:val="-1"/>
        </w:rPr>
        <w:t>轉運站距其原應送檢日期111年9月甚已逾2年。以上，</w:t>
      </w:r>
      <w:r>
        <w:rPr>
          <w:rFonts w:ascii="標楷體" w:hAnsi="標楷體" w:hint="eastAsia"/>
          <w:bCs/>
          <w:spacing w:val="-1"/>
        </w:rPr>
        <w:t>經函請市政府</w:t>
      </w:r>
      <w:r w:rsidRPr="00F021EB">
        <w:rPr>
          <w:rFonts w:ascii="標楷體" w:hAnsi="標楷體" w:hint="eastAsia"/>
          <w:bCs/>
          <w:spacing w:val="-1"/>
        </w:rPr>
        <w:t>檢討強化監督管理作為，並督促儘速確依規定辦理，以提升用電安全。</w:t>
      </w:r>
      <w:r>
        <w:rPr>
          <w:rFonts w:ascii="標楷體" w:hAnsi="標楷體" w:hint="eastAsia"/>
          <w:bCs/>
        </w:rPr>
        <w:t>據復：已輔導</w:t>
      </w:r>
      <w:r w:rsidRPr="008F0D7E">
        <w:rPr>
          <w:rFonts w:ascii="標楷體" w:hAnsi="標楷體" w:hint="eastAsia"/>
          <w:bCs/>
        </w:rPr>
        <w:t>6處高壓受電用電場所</w:t>
      </w:r>
      <w:r>
        <w:rPr>
          <w:rFonts w:ascii="標楷體" w:hAnsi="標楷體" w:hint="eastAsia"/>
          <w:bCs/>
        </w:rPr>
        <w:t>完成登記，並清查</w:t>
      </w:r>
      <w:r w:rsidRPr="00F021EB">
        <w:rPr>
          <w:rFonts w:ascii="標楷體" w:hAnsi="標楷體" w:hint="eastAsia"/>
          <w:bCs/>
          <w:spacing w:val="-1"/>
        </w:rPr>
        <w:t>31處低壓受電契約容量達50瓩以上</w:t>
      </w:r>
      <w:r>
        <w:rPr>
          <w:rFonts w:ascii="標楷體" w:hAnsi="標楷體" w:hint="eastAsia"/>
          <w:bCs/>
          <w:spacing w:val="-1"/>
        </w:rPr>
        <w:t>且屬營業用者，其中9處</w:t>
      </w:r>
      <w:r w:rsidRPr="008F0D7E">
        <w:rPr>
          <w:rFonts w:ascii="標楷體" w:hAnsi="標楷體" w:hint="eastAsia"/>
          <w:bCs/>
          <w:spacing w:val="-1"/>
        </w:rPr>
        <w:t>供公眾使用</w:t>
      </w:r>
      <w:r w:rsidR="00D62470" w:rsidRPr="008F0D7E">
        <w:rPr>
          <w:rFonts w:ascii="標楷體" w:hAnsi="標楷體" w:hint="eastAsia"/>
          <w:bCs/>
          <w:spacing w:val="-1"/>
        </w:rPr>
        <w:t>需辦理</w:t>
      </w:r>
      <w:r w:rsidR="00043BE0">
        <w:rPr>
          <w:rFonts w:ascii="標楷體" w:hAnsi="標楷體" w:hint="eastAsia"/>
          <w:bCs/>
          <w:spacing w:val="-1"/>
        </w:rPr>
        <w:t>用電場所</w:t>
      </w:r>
      <w:r w:rsidRPr="008F0D7E">
        <w:rPr>
          <w:rFonts w:ascii="標楷體" w:hAnsi="標楷體" w:hint="eastAsia"/>
          <w:bCs/>
          <w:spacing w:val="-1"/>
        </w:rPr>
        <w:t>登記</w:t>
      </w:r>
      <w:r>
        <w:rPr>
          <w:rFonts w:ascii="標楷體" w:hAnsi="標楷體" w:hint="eastAsia"/>
          <w:bCs/>
          <w:spacing w:val="-1"/>
        </w:rPr>
        <w:t>，刻正輔導辦理</w:t>
      </w:r>
      <w:r w:rsidR="00D62470">
        <w:rPr>
          <w:rFonts w:ascii="標楷體" w:hAnsi="標楷體" w:hint="eastAsia"/>
          <w:bCs/>
          <w:spacing w:val="-1"/>
        </w:rPr>
        <w:t>中</w:t>
      </w:r>
      <w:r w:rsidRPr="00B77EC6">
        <w:rPr>
          <w:rFonts w:ascii="標楷體" w:hAnsi="標楷體" w:hint="eastAsia"/>
          <w:bCs/>
        </w:rPr>
        <w:t>；</w:t>
      </w:r>
      <w:r>
        <w:rPr>
          <w:rFonts w:ascii="標楷體" w:hAnsi="標楷體" w:hint="eastAsia"/>
          <w:bCs/>
        </w:rPr>
        <w:t>另輔導</w:t>
      </w:r>
      <w:r w:rsidRPr="00B77EC6">
        <w:rPr>
          <w:rFonts w:ascii="標楷體" w:hAnsi="標楷體" w:hint="eastAsia"/>
          <w:bCs/>
        </w:rPr>
        <w:t>13處用電場所</w:t>
      </w:r>
      <w:r>
        <w:rPr>
          <w:rFonts w:ascii="標楷體" w:hAnsi="標楷體" w:hint="eastAsia"/>
          <w:bCs/>
        </w:rPr>
        <w:t>完成</w:t>
      </w:r>
      <w:r w:rsidRPr="00B77EC6">
        <w:rPr>
          <w:rFonts w:ascii="標楷體" w:hAnsi="標楷體" w:hint="eastAsia"/>
          <w:bCs/>
        </w:rPr>
        <w:t>定期檢驗</w:t>
      </w:r>
      <w:r>
        <w:rPr>
          <w:rFonts w:ascii="標楷體" w:hAnsi="標楷體" w:hint="eastAsia"/>
          <w:bCs/>
        </w:rPr>
        <w:t>，</w:t>
      </w:r>
      <w:r w:rsidRPr="00B77EC6">
        <w:rPr>
          <w:rFonts w:ascii="標楷體" w:hAnsi="標楷體" w:hint="eastAsia"/>
          <w:bCs/>
        </w:rPr>
        <w:t>未來將</w:t>
      </w:r>
      <w:r w:rsidR="00D62470">
        <w:rPr>
          <w:rFonts w:ascii="標楷體" w:hAnsi="標楷體" w:hint="eastAsia"/>
          <w:bCs/>
        </w:rPr>
        <w:t>持續</w:t>
      </w:r>
      <w:r>
        <w:rPr>
          <w:rFonts w:ascii="標楷體" w:hAnsi="標楷體" w:hint="eastAsia"/>
          <w:bCs/>
        </w:rPr>
        <w:t>加強</w:t>
      </w:r>
      <w:r w:rsidRPr="00B77EC6">
        <w:rPr>
          <w:rFonts w:ascii="標楷體" w:hAnsi="標楷體" w:hint="eastAsia"/>
          <w:bCs/>
        </w:rPr>
        <w:t>清查。</w:t>
      </w:r>
    </w:p>
    <w:p w14:paraId="746EE11A" w14:textId="2BD1B165" w:rsidR="009E28C0" w:rsidRPr="00D11590" w:rsidRDefault="009E28C0" w:rsidP="00F7567C">
      <w:pPr>
        <w:overflowPunct w:val="0"/>
        <w:snapToGrid w:val="0"/>
        <w:spacing w:line="450" w:lineRule="exact"/>
        <w:ind w:firstLineChars="200" w:firstLine="478"/>
        <w:jc w:val="both"/>
        <w:rPr>
          <w:rFonts w:ascii="標楷體" w:hAnsi="標楷體"/>
          <w:spacing w:val="-4"/>
        </w:rPr>
      </w:pPr>
      <w:r w:rsidRPr="00D11590">
        <w:rPr>
          <w:rFonts w:ascii="標楷體" w:hAnsi="標楷體" w:hint="eastAsia"/>
          <w:b/>
          <w:bCs/>
          <w:spacing w:val="-4"/>
        </w:rPr>
        <w:t>2.持續打造電動車輛友善使用環境，惟部分充換電設備場所未依規定提報自主維護管理計畫：</w:t>
      </w:r>
      <w:r w:rsidRPr="00D11590">
        <w:rPr>
          <w:rFonts w:ascii="標楷體" w:hAnsi="標楷體" w:hint="eastAsia"/>
          <w:spacing w:val="-4"/>
        </w:rPr>
        <w:t>經濟部109年11月修正增訂用電場所管理規則第10條之1及第17條第3款等條文，規定用電場所及供公眾使用之建築物裝有電動運輸工具充換電設備者，應向所在地縣市主管機關及輸配電業營業處所提報自主維護管理計畫，未提報者應通知其限期改善，屆期仍不改善者，得廢止其登記。經查截至113年10月已有25處停車場設置電動汽車充電樁，其中11處屬工務處列管之用電場所，惟均未提報自主維護管理計畫。又查電動機車廠商亦於基隆市設置3處充電站</w:t>
      </w:r>
      <w:r w:rsidR="00CD17D7" w:rsidRPr="00D11590">
        <w:rPr>
          <w:rFonts w:ascii="標楷體" w:hAnsi="標楷體" w:hint="eastAsia"/>
          <w:spacing w:val="-4"/>
        </w:rPr>
        <w:t>及</w:t>
      </w:r>
      <w:r w:rsidRPr="00D11590">
        <w:rPr>
          <w:rFonts w:ascii="標楷體" w:hAnsi="標楷體" w:hint="eastAsia"/>
          <w:spacing w:val="-4"/>
        </w:rPr>
        <w:lastRenderedPageBreak/>
        <w:t>81處換電站，經與工務處列管資料比對結果，僅16處換電站</w:t>
      </w:r>
      <w:r w:rsidR="00CD17D7" w:rsidRPr="00D11590">
        <w:rPr>
          <w:rFonts w:ascii="標楷體" w:hAnsi="標楷體" w:hint="eastAsia"/>
          <w:spacing w:val="-4"/>
        </w:rPr>
        <w:t>完成</w:t>
      </w:r>
      <w:r w:rsidRPr="00D11590">
        <w:rPr>
          <w:rFonts w:ascii="標楷體" w:hAnsi="標楷體" w:hint="eastAsia"/>
          <w:spacing w:val="-4"/>
        </w:rPr>
        <w:t>提報計畫，其餘68處充換電站均未提報，其中甚有2處充電站及5處換電站係工務處列管用電場所</w:t>
      </w:r>
      <w:r w:rsidR="00CD17D7" w:rsidRPr="00D11590">
        <w:rPr>
          <w:rFonts w:ascii="標楷體" w:hAnsi="標楷體" w:hint="eastAsia"/>
          <w:spacing w:val="-4"/>
        </w:rPr>
        <w:t>，惟</w:t>
      </w:r>
      <w:r w:rsidRPr="00D11590">
        <w:rPr>
          <w:rFonts w:ascii="標楷體" w:hAnsi="標楷體" w:hint="eastAsia"/>
          <w:spacing w:val="-4"/>
        </w:rPr>
        <w:t>工務處</w:t>
      </w:r>
      <w:r w:rsidR="00CD17D7" w:rsidRPr="00D11590">
        <w:rPr>
          <w:rFonts w:ascii="標楷體" w:hAnsi="標楷體" w:hint="eastAsia"/>
          <w:spacing w:val="-4"/>
        </w:rPr>
        <w:t>並</w:t>
      </w:r>
      <w:r w:rsidRPr="00D11590">
        <w:rPr>
          <w:rFonts w:ascii="標楷體" w:hAnsi="標楷體" w:hint="eastAsia"/>
          <w:spacing w:val="-4"/>
        </w:rPr>
        <w:t>未主動辦理稽查，致未</w:t>
      </w:r>
      <w:r w:rsidR="00CD17D7" w:rsidRPr="00D11590">
        <w:rPr>
          <w:rFonts w:ascii="標楷體" w:hAnsi="標楷體" w:hint="eastAsia"/>
          <w:spacing w:val="-4"/>
        </w:rPr>
        <w:t>能</w:t>
      </w:r>
      <w:r w:rsidRPr="00D11590">
        <w:rPr>
          <w:rFonts w:ascii="標楷體" w:hAnsi="標楷體" w:hint="eastAsia"/>
          <w:spacing w:val="-4"/>
        </w:rPr>
        <w:t>及時通知各該違反規定場所限期改善，經函請市政府查明與輔導確依規定辦理，以維護公共安全。</w:t>
      </w:r>
      <w:r w:rsidRPr="00D11590">
        <w:rPr>
          <w:rFonts w:ascii="標楷體" w:hAnsi="標楷體" w:hint="eastAsia"/>
          <w:bCs/>
          <w:spacing w:val="-4"/>
        </w:rPr>
        <w:t>據復：已輔導68處</w:t>
      </w:r>
      <w:r w:rsidRPr="00D11590">
        <w:rPr>
          <w:rFonts w:ascii="標楷體" w:hAnsi="標楷體" w:hint="eastAsia"/>
          <w:spacing w:val="-4"/>
        </w:rPr>
        <w:t>充換電站完成自主維護管理計畫提報作業。</w:t>
      </w:r>
    </w:p>
    <w:p w14:paraId="5CBE978F" w14:textId="1601A5CD" w:rsidR="009E28C0" w:rsidRPr="00C457BF" w:rsidRDefault="00F7567C" w:rsidP="00F7567C">
      <w:pPr>
        <w:overflowPunct w:val="0"/>
        <w:snapToGrid w:val="0"/>
        <w:spacing w:line="450" w:lineRule="exact"/>
        <w:ind w:firstLineChars="200" w:firstLine="494"/>
        <w:jc w:val="both"/>
        <w:rPr>
          <w:rFonts w:ascii="標楷體" w:hAnsi="標楷體"/>
        </w:rPr>
      </w:pPr>
      <w:r w:rsidRPr="003C36EA">
        <w:rPr>
          <w:noProof/>
          <w:color w:val="FF0000"/>
        </w:rPr>
        <mc:AlternateContent>
          <mc:Choice Requires="wps">
            <w:drawing>
              <wp:anchor distT="45720" distB="45720" distL="114300" distR="114300" simplePos="0" relativeHeight="251846656" behindDoc="0" locked="0" layoutInCell="1" allowOverlap="1" wp14:anchorId="5EE66AF6" wp14:editId="4BCA0F92">
                <wp:simplePos x="0" y="0"/>
                <wp:positionH relativeFrom="margin">
                  <wp:posOffset>1343025</wp:posOffset>
                </wp:positionH>
                <wp:positionV relativeFrom="paragraph">
                  <wp:posOffset>1250950</wp:posOffset>
                </wp:positionV>
                <wp:extent cx="5037455" cy="3255010"/>
                <wp:effectExtent l="0" t="0" r="0" b="2540"/>
                <wp:wrapSquare wrapText="bothSides"/>
                <wp:docPr id="18329216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7455" cy="3255010"/>
                        </a:xfrm>
                        <a:prstGeom prst="rect">
                          <a:avLst/>
                        </a:prstGeom>
                        <a:solidFill>
                          <a:srgbClr val="FFFFFF"/>
                        </a:solidFill>
                        <a:ln w="9525">
                          <a:noFill/>
                          <a:miter lim="800000"/>
                          <a:headEnd/>
                          <a:tailEnd/>
                        </a:ln>
                      </wps:spPr>
                      <wps:txbx>
                        <w:txbxContent>
                          <w:p w14:paraId="408290F7" w14:textId="77777777" w:rsidR="00270BE7" w:rsidRPr="007F1EA6" w:rsidRDefault="00270BE7" w:rsidP="00F7567C">
                            <w:pPr>
                              <w:pStyle w:val="Web"/>
                              <w:spacing w:before="0" w:beforeAutospacing="0" w:after="0" w:afterAutospacing="0" w:line="240" w:lineRule="exact"/>
                              <w:jc w:val="center"/>
                            </w:pPr>
                            <w:r>
                              <w:rPr>
                                <w:rFonts w:ascii="標楷體" w:eastAsia="標楷體" w:hAnsi="標楷體" w:cs="Times New Roman" w:hint="eastAsia"/>
                                <w:b/>
                                <w:bCs/>
                                <w:color w:val="000000"/>
                                <w:kern w:val="2"/>
                              </w:rPr>
                              <w:t>圖8　基隆市再生能源裝置-太陽光電及其他發電設備容量占比</w:t>
                            </w:r>
                          </w:p>
                          <w:p w14:paraId="6C001810" w14:textId="77777777" w:rsidR="00270BE7" w:rsidRDefault="00270BE7" w:rsidP="00F7567C">
                            <w:pPr>
                              <w:rPr>
                                <w:rFonts w:ascii="標楷體" w:hAnsi="標楷體"/>
                                <w:spacing w:val="-4"/>
                                <w:sz w:val="14"/>
                                <w:szCs w:val="14"/>
                              </w:rPr>
                            </w:pPr>
                            <w:r>
                              <w:rPr>
                                <w:noProof/>
                              </w:rPr>
                              <w:drawing>
                                <wp:inline distT="0" distB="0" distL="0" distR="0" wp14:anchorId="7C9A67F5" wp14:editId="45AC7DDA">
                                  <wp:extent cx="4865370" cy="2751083"/>
                                  <wp:effectExtent l="0" t="0" r="0" b="0"/>
                                  <wp:docPr id="18" name="圖表 18">
                                    <a:extLst xmlns:a="http://schemas.openxmlformats.org/drawingml/2006/main">
                                      <a:ext uri="{FF2B5EF4-FFF2-40B4-BE49-F238E27FC236}">
                                        <a16:creationId xmlns:a16="http://schemas.microsoft.com/office/drawing/2014/main" id="{263F6490-7DCF-42DE-8CFB-B7F8E9F6F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AA810D3" w14:textId="77777777" w:rsidR="00270BE7" w:rsidRPr="007F1EA6" w:rsidRDefault="00270BE7" w:rsidP="003C36EA">
                            <w:pPr>
                              <w:pStyle w:val="Web"/>
                              <w:spacing w:before="0" w:beforeAutospacing="0" w:after="0" w:afterAutospacing="0" w:line="240" w:lineRule="exact"/>
                            </w:pPr>
                            <w:r>
                              <w:rPr>
                                <w:rFonts w:ascii="Calibri" w:eastAsia="標楷體" w:hAnsi="標楷體" w:cs="Times New Roman" w:hint="eastAsia"/>
                                <w:color w:val="000000"/>
                                <w:kern w:val="2"/>
                                <w:sz w:val="20"/>
                                <w:szCs w:val="20"/>
                              </w:rPr>
                              <w:t>資料來源：整理自</w:t>
                            </w:r>
                            <w:bookmarkStart w:id="16" w:name="_Hlk201761100"/>
                            <w:r>
                              <w:rPr>
                                <w:rFonts w:ascii="Calibri" w:eastAsia="標楷體" w:hAnsi="標楷體" w:cs="Times New Roman" w:hint="eastAsia"/>
                                <w:color w:val="000000"/>
                                <w:kern w:val="2"/>
                                <w:sz w:val="20"/>
                                <w:szCs w:val="20"/>
                              </w:rPr>
                              <w:t>台</w:t>
                            </w:r>
                            <w:bookmarkEnd w:id="16"/>
                            <w:r>
                              <w:rPr>
                                <w:rFonts w:ascii="Calibri" w:eastAsia="標楷體" w:hAnsi="標楷體" w:cs="Times New Roman" w:hint="eastAsia"/>
                                <w:color w:val="000000"/>
                                <w:kern w:val="2"/>
                                <w:sz w:val="20"/>
                                <w:szCs w:val="20"/>
                              </w:rPr>
                              <w:t>灣電力公司網站資料。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E66AF6" id="_x0000_s1041" type="#_x0000_t202" style="position:absolute;left:0;text-align:left;margin-left:105.75pt;margin-top:98.5pt;width:396.65pt;height:256.3pt;z-index:251846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" stroked="f">
                <v:textbox>
                  <w:txbxContent>
                    <w:p w14:paraId="408290F7" w14:textId="77777777" w:rsidR="00270BE7" w:rsidRPr="007F1EA6" w:rsidRDefault="00270BE7" w:rsidP="00F7567C">
                      <w:pPr>
                        <w:pStyle w:val="Web"/>
                        <w:spacing w:before="0" w:beforeAutospacing="0" w:after="0" w:afterAutospacing="0" w:line="240" w:lineRule="exact"/>
                        <w:jc w:val="center"/>
                      </w:pPr>
                      <w:r>
                        <w:rPr>
                          <w:rFonts w:ascii="標楷體" w:eastAsia="標楷體" w:hAnsi="標楷體" w:cs="Times New Roman" w:hint="eastAsia"/>
                          <w:b/>
                          <w:bCs/>
                          <w:color w:val="000000"/>
                          <w:kern w:val="2"/>
                        </w:rPr>
                        <w:t>圖8　基隆市再生能源裝置-太陽光電及其他發電設備容量占比</w:t>
                      </w:r>
                    </w:p>
                    <w:p w14:paraId="6C001810" w14:textId="77777777" w:rsidR="00270BE7" w:rsidRDefault="00270BE7" w:rsidP="00F7567C">
                      <w:pPr>
                        <w:rPr>
                          <w:rFonts w:ascii="標楷體" w:hAnsi="標楷體"/>
                          <w:spacing w:val="-4"/>
                          <w:sz w:val="14"/>
                          <w:szCs w:val="14"/>
                        </w:rPr>
                      </w:pPr>
                      <w:r>
                        <w:rPr>
                          <w:noProof/>
                        </w:rPr>
                        <w:drawing>
                          <wp:inline distT="0" distB="0" distL="0" distR="0" wp14:anchorId="7C9A67F5" wp14:editId="45AC7DDA">
                            <wp:extent cx="4865370" cy="2751083"/>
                            <wp:effectExtent l="0" t="0" r="0" b="0"/>
                            <wp:docPr id="18" name="圖表 18">
                              <a:extLst xmlns:a="http://schemas.openxmlformats.org/drawingml/2006/main">
                                <a:ext uri="{FF2B5EF4-FFF2-40B4-BE49-F238E27FC236}">
                                  <a16:creationId xmlns:a16="http://schemas.microsoft.com/office/drawing/2014/main" id="{263F6490-7DCF-42DE-8CFB-B7F8E9F6F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AA810D3" w14:textId="77777777" w:rsidR="00270BE7" w:rsidRPr="007F1EA6" w:rsidRDefault="00270BE7" w:rsidP="003C36EA">
                      <w:pPr>
                        <w:pStyle w:val="Web"/>
                        <w:spacing w:before="0" w:beforeAutospacing="0" w:after="0" w:afterAutospacing="0" w:line="240" w:lineRule="exact"/>
                      </w:pPr>
                      <w:r>
                        <w:rPr>
                          <w:rFonts w:ascii="Calibri" w:eastAsia="標楷體" w:hAnsi="標楷體" w:cs="Times New Roman" w:hint="eastAsia"/>
                          <w:color w:val="000000"/>
                          <w:kern w:val="2"/>
                          <w:sz w:val="20"/>
                          <w:szCs w:val="20"/>
                        </w:rPr>
                        <w:t>資料來源：整理自</w:t>
                      </w:r>
                      <w:bookmarkStart w:id="17" w:name="_Hlk201761100"/>
                      <w:r>
                        <w:rPr>
                          <w:rFonts w:ascii="Calibri" w:eastAsia="標楷體" w:hAnsi="標楷體" w:cs="Times New Roman" w:hint="eastAsia"/>
                          <w:color w:val="000000"/>
                          <w:kern w:val="2"/>
                          <w:sz w:val="20"/>
                          <w:szCs w:val="20"/>
                        </w:rPr>
                        <w:t>台</w:t>
                      </w:r>
                      <w:bookmarkEnd w:id="17"/>
                      <w:r>
                        <w:rPr>
                          <w:rFonts w:ascii="Calibri" w:eastAsia="標楷體" w:hAnsi="標楷體" w:cs="Times New Roman" w:hint="eastAsia"/>
                          <w:color w:val="000000"/>
                          <w:kern w:val="2"/>
                          <w:sz w:val="20"/>
                          <w:szCs w:val="20"/>
                        </w:rPr>
                        <w:t>灣電力公司網站資料。</w:t>
                      </w:r>
                    </w:p>
                  </w:txbxContent>
                </v:textbox>
                <w10:wrap type="square" anchorx="margin"/>
              </v:shape>
            </w:pict>
          </mc:Fallback>
        </mc:AlternateContent>
      </w:r>
      <w:r w:rsidR="009E28C0" w:rsidRPr="003C36EA">
        <w:rPr>
          <w:rFonts w:ascii="標楷體" w:hAnsi="標楷體" w:hint="eastAsia"/>
          <w:b/>
          <w:bCs/>
        </w:rPr>
        <w:t>3.推廣再生能源及查核發電設備，惟未運用運轉發電資料篩選異常案件，並據以規劃選案抽查及適時輔導業主改善：</w:t>
      </w:r>
      <w:r w:rsidR="009E28C0" w:rsidRPr="003C36EA">
        <w:rPr>
          <w:rFonts w:ascii="標楷體" w:hAnsi="標楷體" w:hint="eastAsia"/>
        </w:rPr>
        <w:t>工務處配合經濟部訂定2025年再生能源發電占比20％之目標，依再生能源發展條例等相關規定持續協助評估區域內相關再生能源之開發潛力，並辦理未達2千瓩再生能源發電設備（超過2千瓩由中央主管機關辦理）認定與查核作業，截至113年10月</w:t>
      </w:r>
      <w:r w:rsidR="005F0C08" w:rsidRPr="003C36EA">
        <w:rPr>
          <w:rFonts w:ascii="標楷體" w:hAnsi="標楷體" w:hint="eastAsia"/>
        </w:rPr>
        <w:t>底</w:t>
      </w:r>
      <w:r w:rsidR="009E28C0" w:rsidRPr="003C36EA">
        <w:rPr>
          <w:rFonts w:ascii="標楷體" w:hAnsi="標楷體" w:hint="eastAsia"/>
        </w:rPr>
        <w:t>基隆市再生能源設備裝置容量29,002瓩，逾9成為太陽光電設備（圖</w:t>
      </w:r>
      <w:r w:rsidR="00F72CF9" w:rsidRPr="003C36EA">
        <w:rPr>
          <w:rFonts w:ascii="標楷體" w:hAnsi="標楷體"/>
        </w:rPr>
        <w:t>8</w:t>
      </w:r>
      <w:r w:rsidR="009E28C0" w:rsidRPr="003C36EA">
        <w:rPr>
          <w:rFonts w:ascii="標楷體" w:hAnsi="標楷體" w:hint="eastAsia"/>
        </w:rPr>
        <w:t>）。經查工務處於111年1月至113年10月依再生能源發電設備設置管理辦法第4</w:t>
      </w:r>
      <w:r w:rsidR="00714D79" w:rsidRPr="003C36EA">
        <w:rPr>
          <w:rFonts w:ascii="標楷體" w:hAnsi="標楷體" w:hint="eastAsia"/>
        </w:rPr>
        <w:t>、</w:t>
      </w:r>
      <w:r w:rsidR="009E28C0" w:rsidRPr="003C36EA">
        <w:rPr>
          <w:rFonts w:ascii="標楷體" w:hAnsi="標楷體" w:hint="eastAsia"/>
        </w:rPr>
        <w:t>8</w:t>
      </w:r>
      <w:r w:rsidR="00714D79" w:rsidRPr="003C36EA">
        <w:rPr>
          <w:rFonts w:ascii="標楷體" w:hAnsi="標楷體" w:hint="eastAsia"/>
        </w:rPr>
        <w:t>、</w:t>
      </w:r>
      <w:r w:rsidR="009E28C0" w:rsidRPr="003C36EA">
        <w:rPr>
          <w:rFonts w:ascii="標楷體" w:hAnsi="標楷體" w:hint="eastAsia"/>
        </w:rPr>
        <w:t>12條</w:t>
      </w:r>
      <w:r w:rsidR="00714D79" w:rsidRPr="003C36EA">
        <w:rPr>
          <w:rFonts w:ascii="標楷體" w:hAnsi="標楷體" w:hint="eastAsia"/>
        </w:rPr>
        <w:t>等</w:t>
      </w:r>
      <w:r w:rsidR="009E28C0" w:rsidRPr="003C36EA">
        <w:rPr>
          <w:rFonts w:ascii="標楷體" w:hAnsi="標楷體" w:hint="eastAsia"/>
        </w:rPr>
        <w:t>規定</w:t>
      </w:r>
      <w:r w:rsidR="00714D79" w:rsidRPr="003C36EA">
        <w:rPr>
          <w:rFonts w:ascii="標楷體" w:hAnsi="標楷體" w:hint="eastAsia"/>
        </w:rPr>
        <w:t>，</w:t>
      </w:r>
      <w:r w:rsidR="009E28C0" w:rsidRPr="003C36EA">
        <w:rPr>
          <w:rFonts w:ascii="標楷體" w:hAnsi="標楷體" w:hint="eastAsia"/>
        </w:rPr>
        <w:t>核發同意備案46件、裝置容量6,520瓩，及核准設備登記88件、裝置容量24,350瓩，</w:t>
      </w:r>
      <w:r w:rsidR="00714D79" w:rsidRPr="003C36EA">
        <w:rPr>
          <w:rFonts w:ascii="標楷體" w:hAnsi="標楷體" w:hint="eastAsia"/>
        </w:rPr>
        <w:t>111年及112年</w:t>
      </w:r>
      <w:r w:rsidR="009E28C0" w:rsidRPr="003C36EA">
        <w:rPr>
          <w:rFonts w:ascii="標楷體" w:hAnsi="標楷體" w:hint="eastAsia"/>
        </w:rPr>
        <w:t>並依再生能源發電設備查核準則第3條規定辦理現場查核5案及10案，查驗結果均符合規定，113年已擇選10案場所並規劃於12月辦理，其查核案件或以當年度核准案件全部挑選，或以歷年案件於各行政區平均挑選，尚</w:t>
      </w:r>
      <w:r w:rsidR="00714D79" w:rsidRPr="003C36EA">
        <w:rPr>
          <w:rFonts w:ascii="標楷體" w:hAnsi="標楷體" w:hint="eastAsia"/>
        </w:rPr>
        <w:t>無</w:t>
      </w:r>
      <w:r w:rsidR="009E28C0" w:rsidRPr="003C36EA">
        <w:rPr>
          <w:rFonts w:ascii="標楷體" w:hAnsi="標楷體" w:hint="eastAsia"/>
        </w:rPr>
        <w:t>明確選案原則。又再生能源發電設備查核準則第3條第2項規定，主管機關為執行查核業務，得要求公用售電業提供再生能源發電設備相關運轉資料</w:t>
      </w:r>
      <w:r w:rsidR="00714D79" w:rsidRPr="003C36EA">
        <w:rPr>
          <w:rFonts w:ascii="標楷體" w:hAnsi="標楷體" w:hint="eastAsia"/>
        </w:rPr>
        <w:t>，然</w:t>
      </w:r>
      <w:r w:rsidR="009E28C0" w:rsidRPr="003C36EA">
        <w:rPr>
          <w:rFonts w:ascii="標楷體" w:hAnsi="標楷體" w:hint="eastAsia"/>
        </w:rPr>
        <w:t>據台灣電力公司提供基隆市各場址113年1至7月發電量及工務處列管登記裝置容量換算結果，太陽光電容量因數介於4.11％至15.11％，平均10.98％，部分場址發電情形明顯偏離均值，經函請市政府檢討研議查核案場選案原則，並洽詢台灣電力公司取得運轉發電資料，加強抽查發電異常案件，俾及時發現設備與登記資料不符，或輔導業者改善發電效率，提升查核效率。</w:t>
      </w:r>
      <w:r w:rsidR="009E28C0" w:rsidRPr="003C36EA">
        <w:rPr>
          <w:rFonts w:ascii="標楷體" w:hAnsi="標楷體" w:hint="eastAsia"/>
          <w:bCs/>
        </w:rPr>
        <w:t>據復：已檢討查核案場選案原則，爾後將優先洽詢台灣電力公司取得再生能源發電資料加強查核</w:t>
      </w:r>
      <w:r w:rsidR="009E28C0" w:rsidRPr="003C36EA">
        <w:rPr>
          <w:rFonts w:ascii="標楷體" w:hAnsi="標楷體" w:hint="eastAsia"/>
        </w:rPr>
        <w:t>。</w:t>
      </w:r>
    </w:p>
    <w:p w14:paraId="6B061CAA" w14:textId="4E59D7AA" w:rsidR="000F09D2" w:rsidRPr="00D34EFF" w:rsidRDefault="000F09D2" w:rsidP="00B07FE8">
      <w:pPr>
        <w:overflowPunct w:val="0"/>
        <w:snapToGrid w:val="0"/>
        <w:spacing w:line="466" w:lineRule="exact"/>
        <w:ind w:firstLineChars="100" w:firstLine="287"/>
        <w:jc w:val="both"/>
        <w:outlineLvl w:val="0"/>
        <w:rPr>
          <w:rFonts w:ascii="標楷體" w:hAnsi="標楷體"/>
          <w:b/>
          <w:bCs/>
          <w:color w:val="000000" w:themeColor="text1"/>
          <w:sz w:val="28"/>
          <w:szCs w:val="28"/>
        </w:rPr>
      </w:pPr>
      <w:r w:rsidRPr="00D34EFF">
        <w:rPr>
          <w:rFonts w:ascii="標楷體" w:hAnsi="標楷體" w:hint="eastAsia"/>
          <w:b/>
          <w:color w:val="000000" w:themeColor="text1"/>
          <w:sz w:val="28"/>
          <w:szCs w:val="28"/>
        </w:rPr>
        <w:lastRenderedPageBreak/>
        <w:t>（</w:t>
      </w:r>
      <w:r w:rsidR="009E28C0">
        <w:rPr>
          <w:rFonts w:ascii="標楷體" w:hAnsi="標楷體" w:hint="eastAsia"/>
          <w:b/>
          <w:color w:val="000000" w:themeColor="text1"/>
          <w:sz w:val="28"/>
          <w:szCs w:val="28"/>
        </w:rPr>
        <w:t>二十一</w:t>
      </w:r>
      <w:r w:rsidRPr="00D34EFF">
        <w:rPr>
          <w:rFonts w:ascii="標楷體" w:hAnsi="標楷體" w:hint="eastAsia"/>
          <w:b/>
          <w:color w:val="000000" w:themeColor="text1"/>
          <w:sz w:val="28"/>
          <w:szCs w:val="28"/>
        </w:rPr>
        <w:t>）</w:t>
      </w:r>
      <w:r w:rsidRPr="00D34EFF">
        <w:rPr>
          <w:rFonts w:ascii="標楷體" w:hAnsi="標楷體"/>
          <w:b/>
          <w:bCs/>
          <w:color w:val="000000" w:themeColor="text1"/>
          <w:sz w:val="28"/>
          <w:szCs w:val="28"/>
        </w:rPr>
        <w:t>強化監督設有採購稽核及工程施工查核小組，惟</w:t>
      </w:r>
      <w:r>
        <w:rPr>
          <w:rFonts w:ascii="標楷體" w:hAnsi="標楷體" w:hint="eastAsia"/>
          <w:b/>
          <w:bCs/>
          <w:color w:val="000000" w:themeColor="text1"/>
          <w:sz w:val="28"/>
          <w:szCs w:val="28"/>
        </w:rPr>
        <w:t>經</w:t>
      </w:r>
      <w:r w:rsidRPr="00D34EFF">
        <w:rPr>
          <w:rFonts w:ascii="標楷體" w:hAnsi="標楷體" w:hint="eastAsia"/>
          <w:b/>
          <w:bCs/>
          <w:color w:val="000000" w:themeColor="text1"/>
          <w:sz w:val="28"/>
          <w:szCs w:val="28"/>
        </w:rPr>
        <w:t>中央主管機關考核缺失未能</w:t>
      </w:r>
      <w:r w:rsidRPr="00D34EFF">
        <w:rPr>
          <w:rFonts w:ascii="標楷體" w:hAnsi="標楷體"/>
          <w:b/>
          <w:bCs/>
          <w:color w:val="000000" w:themeColor="text1"/>
          <w:sz w:val="28"/>
          <w:szCs w:val="28"/>
        </w:rPr>
        <w:t>有效改善，又稽核</w:t>
      </w:r>
      <w:r w:rsidRPr="00D34EFF">
        <w:rPr>
          <w:rFonts w:ascii="標楷體" w:hAnsi="標楷體" w:hint="eastAsia"/>
          <w:b/>
          <w:bCs/>
          <w:color w:val="000000" w:themeColor="text1"/>
          <w:sz w:val="28"/>
          <w:szCs w:val="28"/>
        </w:rPr>
        <w:t>案件</w:t>
      </w:r>
      <w:r w:rsidRPr="00D34EFF">
        <w:rPr>
          <w:rFonts w:ascii="標楷體" w:hAnsi="標楷體"/>
          <w:b/>
          <w:bCs/>
          <w:color w:val="000000" w:themeColor="text1"/>
          <w:sz w:val="28"/>
          <w:szCs w:val="28"/>
        </w:rPr>
        <w:t>選案</w:t>
      </w:r>
      <w:r w:rsidRPr="00D34EFF">
        <w:rPr>
          <w:rFonts w:ascii="標楷體" w:hAnsi="標楷體" w:hint="eastAsia"/>
          <w:b/>
          <w:bCs/>
          <w:color w:val="000000" w:themeColor="text1"/>
          <w:sz w:val="28"/>
          <w:szCs w:val="28"/>
        </w:rPr>
        <w:t>及</w:t>
      </w:r>
      <w:r w:rsidRPr="00D34EFF">
        <w:rPr>
          <w:rFonts w:ascii="標楷體" w:hAnsi="標楷體"/>
          <w:b/>
          <w:bCs/>
          <w:color w:val="000000" w:themeColor="text1"/>
          <w:sz w:val="28"/>
          <w:szCs w:val="28"/>
        </w:rPr>
        <w:t>查核深度</w:t>
      </w:r>
      <w:r w:rsidR="00781FC4">
        <w:rPr>
          <w:rFonts w:ascii="標楷體" w:hAnsi="標楷體" w:hint="eastAsia"/>
          <w:b/>
          <w:bCs/>
          <w:color w:val="000000" w:themeColor="text1"/>
          <w:sz w:val="28"/>
          <w:szCs w:val="28"/>
        </w:rPr>
        <w:t>尚</w:t>
      </w:r>
      <w:r w:rsidRPr="00D34EFF">
        <w:rPr>
          <w:rFonts w:ascii="標楷體" w:hAnsi="標楷體"/>
          <w:b/>
          <w:bCs/>
          <w:color w:val="000000" w:themeColor="text1"/>
          <w:sz w:val="28"/>
          <w:szCs w:val="28"/>
        </w:rPr>
        <w:t>有</w:t>
      </w:r>
      <w:r w:rsidR="00781FC4">
        <w:rPr>
          <w:rFonts w:ascii="標楷體" w:hAnsi="標楷體" w:hint="eastAsia"/>
          <w:b/>
          <w:bCs/>
          <w:color w:val="000000" w:themeColor="text1"/>
          <w:sz w:val="28"/>
          <w:szCs w:val="28"/>
        </w:rPr>
        <w:t>不足</w:t>
      </w:r>
      <w:r w:rsidRPr="00D34EFF">
        <w:rPr>
          <w:rFonts w:ascii="標楷體" w:hAnsi="標楷體"/>
          <w:b/>
          <w:bCs/>
          <w:color w:val="000000" w:themeColor="text1"/>
          <w:sz w:val="28"/>
          <w:szCs w:val="28"/>
        </w:rPr>
        <w:t>，均待檢討精進，以提升案件</w:t>
      </w:r>
      <w:r w:rsidRPr="00D34EFF">
        <w:rPr>
          <w:rFonts w:ascii="標楷體" w:hAnsi="標楷體" w:hint="eastAsia"/>
          <w:b/>
          <w:bCs/>
          <w:color w:val="000000" w:themeColor="text1"/>
          <w:sz w:val="28"/>
          <w:szCs w:val="28"/>
        </w:rPr>
        <w:t>辦理</w:t>
      </w:r>
      <w:r w:rsidRPr="00D34EFF">
        <w:rPr>
          <w:rFonts w:ascii="標楷體" w:hAnsi="標楷體"/>
          <w:b/>
          <w:bCs/>
          <w:color w:val="000000" w:themeColor="text1"/>
          <w:sz w:val="28"/>
          <w:szCs w:val="28"/>
        </w:rPr>
        <w:t>效能</w:t>
      </w:r>
      <w:r w:rsidRPr="00D34EFF">
        <w:rPr>
          <w:rFonts w:ascii="標楷體" w:hAnsi="標楷體" w:hint="eastAsia"/>
          <w:b/>
          <w:color w:val="000000" w:themeColor="text1"/>
          <w:sz w:val="28"/>
          <w:szCs w:val="28"/>
        </w:rPr>
        <w:t>。</w:t>
      </w:r>
    </w:p>
    <w:p w14:paraId="64868D9B" w14:textId="32AEA122" w:rsidR="000F09D2" w:rsidRPr="00D34EFF" w:rsidRDefault="000F09D2" w:rsidP="00B07FE8">
      <w:pPr>
        <w:overflowPunct w:val="0"/>
        <w:spacing w:line="466" w:lineRule="exact"/>
        <w:ind w:firstLineChars="202" w:firstLine="499"/>
        <w:jc w:val="both"/>
        <w:rPr>
          <w:rFonts w:ascii="標楷體" w:hAnsi="標楷體"/>
          <w:bCs/>
          <w:color w:val="000000" w:themeColor="text1"/>
        </w:rPr>
      </w:pPr>
      <w:r w:rsidRPr="00D34EFF">
        <w:rPr>
          <w:rFonts w:ascii="標楷體" w:hAnsi="標楷體" w:hint="eastAsia"/>
          <w:bCs/>
          <w:color w:val="000000" w:themeColor="text1"/>
        </w:rPr>
        <w:t>市政府為強化採購</w:t>
      </w:r>
      <w:r w:rsidRPr="00D34EFF">
        <w:rPr>
          <w:rFonts w:ascii="標楷體" w:hAnsi="標楷體"/>
          <w:bCs/>
          <w:color w:val="000000" w:themeColor="text1"/>
        </w:rPr>
        <w:t>監督</w:t>
      </w:r>
      <w:r w:rsidRPr="00D34EFF">
        <w:rPr>
          <w:rFonts w:ascii="標楷體" w:hAnsi="標楷體" w:hint="eastAsia"/>
          <w:bCs/>
          <w:color w:val="000000" w:themeColor="text1"/>
        </w:rPr>
        <w:t>效能，依政府採購法第70條規定成立工程施工查核小組，定期辦理查核工程施工情形，復依政府採購法第108條規定成立採購稽核小組，定期辦理所屬採購稽核作業</w:t>
      </w:r>
      <w:r w:rsidRPr="00D34EFF">
        <w:rPr>
          <w:rFonts w:ascii="標楷體" w:hAnsi="標楷體"/>
          <w:bCs/>
          <w:color w:val="000000" w:themeColor="text1"/>
        </w:rPr>
        <w:t>。經查</w:t>
      </w:r>
      <w:r w:rsidRPr="00D34EFF">
        <w:rPr>
          <w:rFonts w:ascii="標楷體" w:hAnsi="標楷體" w:hint="eastAsia"/>
          <w:bCs/>
          <w:color w:val="000000" w:themeColor="text1"/>
        </w:rPr>
        <w:t>採購稽核及工程施工查核小組</w:t>
      </w:r>
      <w:r w:rsidRPr="00D34EFF">
        <w:rPr>
          <w:rFonts w:ascii="標楷體" w:hAnsi="標楷體"/>
          <w:bCs/>
          <w:color w:val="000000" w:themeColor="text1"/>
        </w:rPr>
        <w:t>執行情形，核有下列事</w:t>
      </w:r>
      <w:r w:rsidR="00085E1D">
        <w:rPr>
          <w:rFonts w:ascii="標楷體" w:hAnsi="標楷體" w:hint="eastAsia"/>
          <w:bCs/>
          <w:color w:val="000000" w:themeColor="text1"/>
        </w:rPr>
        <w:t>項</w:t>
      </w:r>
      <w:r w:rsidRPr="00D34EFF">
        <w:rPr>
          <w:rFonts w:ascii="標楷體" w:hAnsi="標楷體" w:hint="eastAsia"/>
          <w:bCs/>
          <w:color w:val="000000" w:themeColor="text1"/>
        </w:rPr>
        <w:t>：</w:t>
      </w:r>
    </w:p>
    <w:p w14:paraId="18F36A39" w14:textId="794AA979" w:rsidR="000F09D2" w:rsidRPr="005A2027" w:rsidRDefault="000F09D2" w:rsidP="00B07FE8">
      <w:pPr>
        <w:overflowPunct w:val="0"/>
        <w:spacing w:line="466" w:lineRule="exact"/>
        <w:ind w:firstLineChars="202" w:firstLine="483"/>
        <w:jc w:val="both"/>
        <w:rPr>
          <w:rFonts w:ascii="標楷體" w:hAnsi="標楷體"/>
          <w:bCs/>
          <w:color w:val="000000" w:themeColor="text1"/>
          <w:spacing w:val="-4"/>
        </w:rPr>
      </w:pPr>
      <w:r w:rsidRPr="005A2027">
        <w:rPr>
          <w:rFonts w:ascii="標楷體" w:hAnsi="標楷體" w:hint="eastAsia"/>
          <w:b/>
          <w:bCs/>
          <w:color w:val="000000" w:themeColor="text1"/>
          <w:spacing w:val="-4"/>
        </w:rPr>
        <w:t>1.工程會每年均依採購稽核小組績效考核作業要點規定辦理考核，惟</w:t>
      </w:r>
      <w:r w:rsidRPr="005A2027">
        <w:rPr>
          <w:rFonts w:ascii="標楷體" w:hAnsi="標楷體" w:hint="eastAsia"/>
          <w:b/>
          <w:color w:val="000000" w:themeColor="text1"/>
          <w:spacing w:val="-4"/>
        </w:rPr>
        <w:t>考核結果部分相同缺失經連續提出數年仍未妥為改善：</w:t>
      </w:r>
      <w:r w:rsidRPr="005A2027">
        <w:rPr>
          <w:rFonts w:ascii="標楷體" w:hAnsi="標楷體" w:hint="eastAsia"/>
          <w:bCs/>
          <w:color w:val="000000" w:themeColor="text1"/>
          <w:spacing w:val="-4"/>
        </w:rPr>
        <w:t>工程會每年均依「採購稽核小組績效考核作業要點」規定辦理績效考核，並將考核結果審定等第及綜合意見函送各地方政府。經查</w:t>
      </w:r>
      <w:r w:rsidR="00D62470" w:rsidRPr="005A2027">
        <w:rPr>
          <w:rFonts w:ascii="標楷體" w:hAnsi="標楷體" w:hint="eastAsia"/>
          <w:bCs/>
          <w:color w:val="000000" w:themeColor="text1"/>
          <w:spacing w:val="-4"/>
        </w:rPr>
        <w:t>市政</w:t>
      </w:r>
      <w:r w:rsidRPr="005A2027">
        <w:rPr>
          <w:rFonts w:ascii="標楷體" w:hAnsi="標楷體" w:hint="eastAsia"/>
          <w:bCs/>
          <w:color w:val="000000" w:themeColor="text1"/>
          <w:spacing w:val="-4"/>
        </w:rPr>
        <w:t>府採購稽核小組近4年（109至112年）經工程會考核結果，皆為甲等（八十分以上未滿九十分），經就109至112年各考核項目得分情形分析，其中「量化」、「行政作業與橫向聯繫」、「服務」等3大項目分數占比均為80％上下或接近滿分，惟「質化」項目分數占比70％至75％間，各年得分雖無下降卻未見成長，又該項下列有4小項評分指標，據工程會109至112年考核評分後所提綜合意見，其中「案件處理時效、積極度及追蹤管制辦理情形」常有案件處理時間略</w:t>
      </w:r>
      <w:r w:rsidRPr="005A2027">
        <w:rPr>
          <w:rFonts w:ascii="標楷體" w:hAnsi="標楷體" w:hint="eastAsia"/>
          <w:bCs/>
          <w:spacing w:val="-4"/>
        </w:rPr>
        <w:t>久或所提改正措施未有積極正面作為情形，「稽核作業品質」</w:t>
      </w:r>
      <w:r w:rsidR="00D62470" w:rsidRPr="005A2027">
        <w:rPr>
          <w:rFonts w:ascii="標楷體" w:hAnsi="標楷體" w:hint="eastAsia"/>
          <w:bCs/>
          <w:spacing w:val="-4"/>
        </w:rPr>
        <w:t>則</w:t>
      </w:r>
      <w:r w:rsidRPr="005A2027">
        <w:rPr>
          <w:rFonts w:ascii="標楷體" w:hAnsi="標楷體" w:hint="eastAsia"/>
          <w:bCs/>
          <w:color w:val="000000" w:themeColor="text1"/>
          <w:spacing w:val="-4"/>
        </w:rPr>
        <w:t>偶有漏未發現之稽核缺失，及未確依主管機關考核缺失研提改善措施等情事，</w:t>
      </w:r>
      <w:r w:rsidRPr="005A2027">
        <w:rPr>
          <w:rFonts w:ascii="標楷體" w:hAnsi="標楷體" w:hint="eastAsia"/>
          <w:color w:val="000000" w:themeColor="text1"/>
          <w:spacing w:val="-4"/>
        </w:rPr>
        <w:t>經函請市政府檢討改進。</w:t>
      </w:r>
      <w:r w:rsidRPr="005A2027">
        <w:rPr>
          <w:rFonts w:ascii="標楷體" w:hAnsi="標楷體" w:hint="eastAsia"/>
          <w:bCs/>
          <w:color w:val="000000" w:themeColor="text1"/>
          <w:spacing w:val="-4"/>
        </w:rPr>
        <w:t>據復：已</w:t>
      </w:r>
      <w:r w:rsidRPr="005A2027">
        <w:rPr>
          <w:rFonts w:hint="eastAsia"/>
          <w:color w:val="000000" w:themeColor="text1"/>
          <w:spacing w:val="-4"/>
        </w:rPr>
        <w:t>調整派案模式、落實積案催辦及</w:t>
      </w:r>
      <w:r w:rsidRPr="005A2027">
        <w:rPr>
          <w:rFonts w:ascii="標楷體" w:hAnsi="標楷體" w:hint="eastAsia"/>
          <w:bCs/>
          <w:color w:val="000000" w:themeColor="text1"/>
          <w:spacing w:val="-4"/>
        </w:rPr>
        <w:t>教育訓練</w:t>
      </w:r>
      <w:r w:rsidRPr="005A2027">
        <w:rPr>
          <w:rFonts w:hint="eastAsia"/>
          <w:color w:val="000000" w:themeColor="text1"/>
          <w:spacing w:val="-4"/>
        </w:rPr>
        <w:t>等</w:t>
      </w:r>
      <w:r w:rsidRPr="005A2027">
        <w:rPr>
          <w:rFonts w:ascii="標楷體" w:hAnsi="標楷體" w:hint="eastAsia"/>
          <w:bCs/>
          <w:color w:val="000000" w:themeColor="text1"/>
          <w:spacing w:val="-4"/>
        </w:rPr>
        <w:t>措施</w:t>
      </w:r>
      <w:r w:rsidRPr="005A2027">
        <w:rPr>
          <w:rFonts w:hint="eastAsia"/>
          <w:color w:val="000000" w:themeColor="text1"/>
          <w:spacing w:val="-4"/>
        </w:rPr>
        <w:t>，並結合新</w:t>
      </w:r>
      <w:r w:rsidR="00D62470" w:rsidRPr="005A2027">
        <w:rPr>
          <w:rFonts w:hint="eastAsia"/>
          <w:color w:val="000000" w:themeColor="text1"/>
          <w:spacing w:val="-4"/>
        </w:rPr>
        <w:t>任</w:t>
      </w:r>
      <w:r w:rsidRPr="005A2027">
        <w:rPr>
          <w:rFonts w:hint="eastAsia"/>
          <w:color w:val="000000" w:themeColor="text1"/>
          <w:spacing w:val="-4"/>
        </w:rPr>
        <w:t>外聘委員及提升兼任委員留任率，期能提升稽核效益</w:t>
      </w:r>
      <w:r w:rsidRPr="005A2027">
        <w:rPr>
          <w:rFonts w:ascii="標楷體" w:hAnsi="標楷體" w:hint="eastAsia"/>
          <w:color w:val="000000" w:themeColor="text1"/>
          <w:spacing w:val="-4"/>
        </w:rPr>
        <w:t>。</w:t>
      </w:r>
    </w:p>
    <w:p w14:paraId="4D3ECA4C" w14:textId="390F0FCB" w:rsidR="000F09D2" w:rsidRPr="00D34EFF" w:rsidRDefault="000F09D2" w:rsidP="00B07FE8">
      <w:pPr>
        <w:overflowPunct w:val="0"/>
        <w:spacing w:line="466" w:lineRule="exact"/>
        <w:ind w:firstLineChars="202" w:firstLine="499"/>
        <w:jc w:val="both"/>
        <w:rPr>
          <w:rFonts w:ascii="標楷體" w:hAnsi="標楷體"/>
          <w:color w:val="000000" w:themeColor="text1"/>
        </w:rPr>
      </w:pPr>
      <w:r w:rsidRPr="00D34EFF">
        <w:rPr>
          <w:rFonts w:ascii="標楷體" w:hAnsi="標楷體" w:hint="eastAsia"/>
          <w:b/>
          <w:bCs/>
          <w:color w:val="000000" w:themeColor="text1"/>
        </w:rPr>
        <w:t>2.工程施工品質查核已發現規劃設計缺失，惟部分查核紀錄欄位未能確實填報</w:t>
      </w:r>
      <w:r w:rsidRPr="00D34EFF">
        <w:rPr>
          <w:rFonts w:ascii="標楷體" w:hAnsi="標楷體" w:hint="eastAsia"/>
          <w:b/>
          <w:color w:val="000000" w:themeColor="text1"/>
        </w:rPr>
        <w:t>：</w:t>
      </w:r>
      <w:r w:rsidR="00D62470" w:rsidRPr="00D62470">
        <w:rPr>
          <w:rFonts w:ascii="標楷體" w:hAnsi="標楷體" w:hint="eastAsia"/>
          <w:bCs/>
          <w:color w:val="000000" w:themeColor="text1"/>
        </w:rPr>
        <w:t>按市政</w:t>
      </w:r>
      <w:r w:rsidRPr="00D34EFF">
        <w:rPr>
          <w:rFonts w:ascii="標楷體" w:hAnsi="標楷體" w:hint="eastAsia"/>
          <w:color w:val="000000" w:themeColor="text1"/>
        </w:rPr>
        <w:t>府工程施工查核小組112年及113年辦理之141份（66份、75份）查核紀錄「缺點」欄位列載編號分析，核有全數紀綠均未填列「規劃設計」大項缺失情事，又部分案件雖於紀錄表下方「規劃設計問題及建議」欄位列有相關缺失，如：「槓子寮路山坡地災害復建工程」（查核日期：112年4月27日）載列「</w:t>
      </w:r>
      <w:r w:rsidRPr="00D34EFF">
        <w:rPr>
          <w:rFonts w:ascii="標楷體" w:hAnsi="標楷體"/>
          <w:color w:val="000000" w:themeColor="text1"/>
        </w:rPr>
        <w:t>契約圖說未規定菱形鍍鋅鐵絲網材料，熱浸鍍鋅量之取樣試驗頻率</w:t>
      </w:r>
      <w:r w:rsidRPr="00D34EFF">
        <w:rPr>
          <w:rFonts w:ascii="標楷體" w:hAnsi="標楷體" w:hint="eastAsia"/>
          <w:color w:val="000000" w:themeColor="text1"/>
        </w:rPr>
        <w:t>」、「</w:t>
      </w:r>
      <w:r w:rsidRPr="00D34EFF">
        <w:rPr>
          <w:rFonts w:ascii="標楷體" w:hAnsi="標楷體"/>
          <w:color w:val="000000" w:themeColor="text1"/>
        </w:rPr>
        <w:t>本工程為搶災工程，相關設計圖說應依現地狀況辦理適時工法調整</w:t>
      </w:r>
      <w:r w:rsidRPr="00D34EFF">
        <w:rPr>
          <w:rFonts w:ascii="標楷體" w:hAnsi="標楷體" w:hint="eastAsia"/>
          <w:color w:val="000000" w:themeColor="text1"/>
        </w:rPr>
        <w:t>」；及「</w:t>
      </w:r>
      <w:r w:rsidRPr="00D34EFF">
        <w:rPr>
          <w:rFonts w:ascii="標楷體" w:hAnsi="標楷體"/>
          <w:color w:val="000000" w:themeColor="text1"/>
        </w:rPr>
        <w:t>基隆市立田徑場主建築拆除重建（含停車場）及周邊運動服務設施改善工程</w:t>
      </w:r>
      <w:r w:rsidRPr="00D34EFF">
        <w:rPr>
          <w:rFonts w:ascii="標楷體" w:hAnsi="標楷體" w:hint="eastAsia"/>
          <w:color w:val="000000" w:themeColor="text1"/>
        </w:rPr>
        <w:t>」（查核日期：111年6月30日）載列「</w:t>
      </w:r>
      <w:r w:rsidRPr="00D34EFF">
        <w:rPr>
          <w:rFonts w:ascii="標楷體" w:hAnsi="標楷體"/>
          <w:color w:val="000000" w:themeColor="text1"/>
        </w:rPr>
        <w:t>基椿位置有安全疑慮爭議時，設計及承商應由各自技師提出安全計算書，</w:t>
      </w:r>
      <w:r w:rsidRPr="00D34EFF">
        <w:rPr>
          <w:rFonts w:ascii="標楷體" w:hAnsi="標楷體" w:hint="eastAsia"/>
          <w:color w:val="000000" w:themeColor="text1"/>
        </w:rPr>
        <w:t>儘</w:t>
      </w:r>
      <w:r w:rsidRPr="00D34EFF">
        <w:rPr>
          <w:rFonts w:ascii="標楷體" w:hAnsi="標楷體"/>
          <w:color w:val="000000" w:themeColor="text1"/>
        </w:rPr>
        <w:t>速釐清安全疑慮</w:t>
      </w:r>
      <w:r w:rsidRPr="00D34EFF">
        <w:rPr>
          <w:rFonts w:ascii="標楷體" w:hAnsi="標楷體" w:hint="eastAsia"/>
          <w:color w:val="000000" w:themeColor="text1"/>
        </w:rPr>
        <w:t>」、「</w:t>
      </w:r>
      <w:r w:rsidRPr="00D34EFF">
        <w:rPr>
          <w:rFonts w:ascii="標楷體" w:hAnsi="標楷體"/>
          <w:color w:val="000000" w:themeColor="text1"/>
        </w:rPr>
        <w:t>變更設計平面圖未明確標示或文字</w:t>
      </w:r>
      <w:r w:rsidRPr="00D34EFF">
        <w:rPr>
          <w:rFonts w:ascii="標楷體" w:hAnsi="標楷體" w:hint="eastAsia"/>
          <w:color w:val="000000" w:themeColor="text1"/>
        </w:rPr>
        <w:t>」等意見，惟紀錄表「缺點」欄位卻未查填前述內容，核有查核紀錄表填報未臻周妥情事，經函請市政府注意檢討，確依工程會函頒之改進方案作業手冊加強查核</w:t>
      </w:r>
      <w:r w:rsidRPr="00D34EFF">
        <w:rPr>
          <w:rFonts w:ascii="標楷體" w:hAnsi="標楷體"/>
          <w:color w:val="000000" w:themeColor="text1"/>
        </w:rPr>
        <w:t>規劃設計品質</w:t>
      </w:r>
      <w:r w:rsidRPr="00D34EFF">
        <w:rPr>
          <w:rFonts w:ascii="標楷體" w:hAnsi="標楷體" w:hint="eastAsia"/>
          <w:color w:val="000000" w:themeColor="text1"/>
        </w:rPr>
        <w:t>，並落實填報查核紀錄相關欄位，以覈實反映實際查核結果</w:t>
      </w:r>
      <w:r w:rsidRPr="00D34EFF">
        <w:rPr>
          <w:rFonts w:ascii="標楷體" w:hAnsi="標楷體" w:hint="eastAsia"/>
          <w:bCs/>
          <w:color w:val="000000" w:themeColor="text1"/>
        </w:rPr>
        <w:t>。據復：部分</w:t>
      </w:r>
      <w:r w:rsidRPr="00D34EFF">
        <w:rPr>
          <w:rFonts w:ascii="標楷體" w:hAnsi="標楷體" w:hint="eastAsia"/>
          <w:color w:val="000000" w:themeColor="text1"/>
        </w:rPr>
        <w:t>查核委員未按缺失編號提列於查核紀錄，爾後將轉知如確有發現規劃設計項目，應注意覈實紀錄。</w:t>
      </w:r>
    </w:p>
    <w:p w14:paraId="7CE3AB49" w14:textId="50616AB7" w:rsidR="000F09D2" w:rsidRPr="00D34EFF" w:rsidRDefault="000F09D2" w:rsidP="00A26004">
      <w:pPr>
        <w:overflowPunct w:val="0"/>
        <w:snapToGrid w:val="0"/>
        <w:spacing w:line="440" w:lineRule="exact"/>
        <w:ind w:firstLineChars="200" w:firstLine="494"/>
        <w:jc w:val="both"/>
        <w:rPr>
          <w:rFonts w:ascii="標楷體" w:hAnsi="標楷體"/>
          <w:color w:val="000000" w:themeColor="text1"/>
        </w:rPr>
      </w:pPr>
      <w:r w:rsidRPr="00D34EFF">
        <w:rPr>
          <w:rFonts w:ascii="標楷體" w:hAnsi="標楷體" w:hint="eastAsia"/>
          <w:b/>
          <w:bCs/>
          <w:color w:val="000000" w:themeColor="text1"/>
        </w:rPr>
        <w:lastRenderedPageBreak/>
        <w:t>3.工程施工實際查核件數近年均超過目標值，惟部分案件查核時機未符原規劃：</w:t>
      </w:r>
      <w:r w:rsidRPr="00D34EFF">
        <w:rPr>
          <w:rFonts w:ascii="標楷體" w:hAnsi="標楷體" w:hint="eastAsia"/>
          <w:color w:val="000000" w:themeColor="text1"/>
        </w:rPr>
        <w:t>市政府工程施工查核小組各年依據工程會函頒之工程施工調查重點訂定查核計畫，並以工程規模、受查機關、地域等因素，擇選查核案件及訂定查核目標件數，各案件查核施工查核時機以進度達20％至80％為原則。經查該工程查核小組109至113年查核件數目標值為55件、45件、45件、43件、43件，實際查核件數為78件、69件、66件、66件、75件，各年查核結果均超過目標值；經就112年及113年各案件查核工程實際累計進度分析，查核時機未達累計進度20％及逾80％者，分別有19件、10件，13件及6件，占實際查核總件數之43.94％及25.33％，核有1/4至2/5案件查核時機未符合原規劃之20％至80％間，甚有部分案件查核時工程已近完工，如：基隆市立體育館及周邊附屬設施修繕工程、基隆嶼邊坡崩塌災害復建工程（查核日工程進度均為99.00％）及污水下水道納管工程（查核日工程進度95.32％）等；又111年度基隆市南榮國民中學學校運動操場及周邊設施整建工程、南榮河水質提升現地處理及沿岸水環境營造工程等10件工程施工進度亦逾9成，均有實際查核未能妥適注意案件適切查核時機，致未符原規劃區間</w:t>
      </w:r>
      <w:r w:rsidR="004610EC">
        <w:rPr>
          <w:rFonts w:ascii="標楷體" w:hAnsi="標楷體" w:hint="eastAsia"/>
          <w:color w:val="000000" w:themeColor="text1"/>
        </w:rPr>
        <w:t>，且</w:t>
      </w:r>
      <w:r w:rsidRPr="00D34EFF">
        <w:rPr>
          <w:rFonts w:ascii="標楷體" w:hAnsi="標楷體" w:hint="eastAsia"/>
          <w:color w:val="000000" w:themeColor="text1"/>
        </w:rPr>
        <w:t>工程會113年4月查證紀錄所列亦有「受查案件進度介於20％至80％間案件比例偏低」相同意見，經函請市政府注意檢討案件查核時機擇選作業，以提升施工查核成效。據復：後續注意查核案件</w:t>
      </w:r>
      <w:r w:rsidRPr="00D34EFF">
        <w:rPr>
          <w:rFonts w:ascii="標楷體" w:hAnsi="標楷體"/>
          <w:color w:val="000000" w:themeColor="text1"/>
        </w:rPr>
        <w:t>工程</w:t>
      </w:r>
      <w:r w:rsidRPr="00D34EFF">
        <w:rPr>
          <w:rFonts w:ascii="標楷體" w:hAnsi="標楷體" w:hint="eastAsia"/>
          <w:color w:val="000000" w:themeColor="text1"/>
        </w:rPr>
        <w:t>進度及實作內容，</w:t>
      </w:r>
      <w:r w:rsidRPr="00D34EFF">
        <w:rPr>
          <w:rFonts w:ascii="標楷體" w:hAnsi="標楷體"/>
          <w:color w:val="000000" w:themeColor="text1"/>
        </w:rPr>
        <w:t>查核時</w:t>
      </w:r>
      <w:r w:rsidRPr="00D34EFF">
        <w:rPr>
          <w:rFonts w:ascii="標楷體" w:hAnsi="標楷體" w:hint="eastAsia"/>
          <w:color w:val="000000" w:themeColor="text1"/>
        </w:rPr>
        <w:t>機以</w:t>
      </w:r>
      <w:r w:rsidRPr="00D34EFF">
        <w:rPr>
          <w:rFonts w:ascii="標楷體" w:hAnsi="標楷體"/>
          <w:color w:val="000000" w:themeColor="text1"/>
        </w:rPr>
        <w:t>進度符合</w:t>
      </w:r>
      <w:r w:rsidRPr="00D34EFF">
        <w:rPr>
          <w:rFonts w:ascii="標楷體" w:hAnsi="標楷體" w:hint="eastAsia"/>
          <w:color w:val="000000" w:themeColor="text1"/>
        </w:rPr>
        <w:t>20％至80％為主，</w:t>
      </w:r>
      <w:r>
        <w:rPr>
          <w:rFonts w:ascii="標楷體" w:hAnsi="標楷體" w:hint="eastAsia"/>
          <w:color w:val="000000" w:themeColor="text1"/>
        </w:rPr>
        <w:t>俾</w:t>
      </w:r>
      <w:r w:rsidRPr="00D34EFF">
        <w:rPr>
          <w:rFonts w:ascii="標楷體" w:hAnsi="標楷體" w:hint="eastAsia"/>
          <w:color w:val="000000" w:themeColor="text1"/>
        </w:rPr>
        <w:t>提升施工查核成效。</w:t>
      </w:r>
    </w:p>
    <w:bookmarkEnd w:id="12"/>
    <w:p w14:paraId="1A01767F" w14:textId="41C86366" w:rsidR="009A0A58" w:rsidRPr="00CB2B21" w:rsidRDefault="009A0A58" w:rsidP="0051439A">
      <w:pPr>
        <w:overflowPunct w:val="0"/>
        <w:autoSpaceDE w:val="0"/>
        <w:spacing w:line="460" w:lineRule="exact"/>
        <w:ind w:firstLineChars="100" w:firstLine="287"/>
        <w:jc w:val="both"/>
        <w:outlineLvl w:val="0"/>
        <w:rPr>
          <w:rFonts w:ascii="標楷體" w:hAnsi="標楷體"/>
          <w:b/>
          <w:bCs/>
          <w:sz w:val="28"/>
          <w:szCs w:val="28"/>
        </w:rPr>
      </w:pPr>
      <w:r w:rsidRPr="00CB2B21">
        <w:rPr>
          <w:rFonts w:ascii="標楷體" w:hAnsi="標楷體" w:hint="eastAsia"/>
          <w:b/>
          <w:bCs/>
          <w:sz w:val="28"/>
          <w:szCs w:val="28"/>
        </w:rPr>
        <w:t>（</w:t>
      </w:r>
      <w:r w:rsidR="009E28C0">
        <w:rPr>
          <w:rFonts w:ascii="標楷體" w:hAnsi="標楷體" w:hint="eastAsia"/>
          <w:b/>
          <w:bCs/>
          <w:sz w:val="28"/>
          <w:szCs w:val="28"/>
        </w:rPr>
        <w:t>二十二</w:t>
      </w:r>
      <w:r w:rsidRPr="00CB2B21">
        <w:rPr>
          <w:rFonts w:ascii="標楷體" w:hAnsi="標楷體" w:hint="eastAsia"/>
          <w:b/>
          <w:bCs/>
          <w:sz w:val="28"/>
          <w:szCs w:val="28"/>
        </w:rPr>
        <w:t>）</w:t>
      </w:r>
      <w:r w:rsidRPr="003429D8">
        <w:rPr>
          <w:rFonts w:ascii="標楷體" w:hAnsi="標楷體" w:hint="eastAsia"/>
          <w:b/>
          <w:bCs/>
          <w:sz w:val="28"/>
          <w:szCs w:val="28"/>
        </w:rPr>
        <w:t>已成立促參推動小組並列管</w:t>
      </w:r>
      <w:r>
        <w:rPr>
          <w:rFonts w:ascii="標楷體" w:hAnsi="標楷體" w:hint="eastAsia"/>
          <w:b/>
          <w:bCs/>
          <w:sz w:val="28"/>
          <w:szCs w:val="28"/>
        </w:rPr>
        <w:t>辦理情形</w:t>
      </w:r>
      <w:r w:rsidRPr="003429D8">
        <w:rPr>
          <w:rFonts w:ascii="標楷體" w:hAnsi="標楷體" w:hint="eastAsia"/>
          <w:b/>
          <w:bCs/>
          <w:sz w:val="28"/>
          <w:szCs w:val="28"/>
        </w:rPr>
        <w:t>，惟部分案件時有重大</w:t>
      </w:r>
      <w:r>
        <w:rPr>
          <w:rFonts w:ascii="標楷體" w:hAnsi="標楷體" w:hint="eastAsia"/>
          <w:b/>
          <w:bCs/>
          <w:sz w:val="28"/>
          <w:szCs w:val="28"/>
        </w:rPr>
        <w:t>履約</w:t>
      </w:r>
      <w:r w:rsidRPr="003429D8">
        <w:rPr>
          <w:rFonts w:ascii="標楷體" w:hAnsi="標楷體" w:hint="eastAsia"/>
          <w:b/>
          <w:bCs/>
          <w:sz w:val="28"/>
          <w:szCs w:val="28"/>
        </w:rPr>
        <w:t>缺失</w:t>
      </w:r>
      <w:bookmarkStart w:id="18" w:name="_Hlk199927635"/>
      <w:r w:rsidR="00D62470">
        <w:rPr>
          <w:rFonts w:ascii="標楷體" w:hAnsi="標楷體" w:hint="eastAsia"/>
          <w:b/>
          <w:bCs/>
          <w:sz w:val="28"/>
          <w:szCs w:val="28"/>
        </w:rPr>
        <w:t>或</w:t>
      </w:r>
      <w:r>
        <w:rPr>
          <w:rFonts w:ascii="標楷體" w:hAnsi="標楷體" w:hint="eastAsia"/>
          <w:b/>
          <w:bCs/>
          <w:sz w:val="28"/>
          <w:szCs w:val="28"/>
        </w:rPr>
        <w:t>辦理</w:t>
      </w:r>
      <w:r w:rsidRPr="003429D8">
        <w:rPr>
          <w:rFonts w:ascii="標楷體" w:hAnsi="標楷體" w:hint="eastAsia"/>
          <w:b/>
          <w:bCs/>
          <w:sz w:val="28"/>
          <w:szCs w:val="28"/>
        </w:rPr>
        <w:t>多年未</w:t>
      </w:r>
      <w:r>
        <w:rPr>
          <w:rFonts w:ascii="標楷體" w:hAnsi="標楷體" w:hint="eastAsia"/>
          <w:b/>
          <w:bCs/>
          <w:sz w:val="28"/>
          <w:szCs w:val="28"/>
        </w:rPr>
        <w:t>能</w:t>
      </w:r>
      <w:r w:rsidRPr="003429D8">
        <w:rPr>
          <w:rFonts w:ascii="標楷體" w:hAnsi="標楷體" w:hint="eastAsia"/>
          <w:b/>
          <w:bCs/>
          <w:sz w:val="28"/>
          <w:szCs w:val="28"/>
        </w:rPr>
        <w:t>完成，</w:t>
      </w:r>
      <w:r>
        <w:rPr>
          <w:rFonts w:ascii="標楷體" w:hAnsi="標楷體" w:hint="eastAsia"/>
          <w:b/>
          <w:bCs/>
          <w:sz w:val="28"/>
          <w:szCs w:val="28"/>
        </w:rPr>
        <w:t>又</w:t>
      </w:r>
      <w:r w:rsidRPr="003429D8">
        <w:rPr>
          <w:rFonts w:ascii="標楷體" w:hAnsi="標楷體" w:hint="eastAsia"/>
          <w:b/>
          <w:bCs/>
          <w:sz w:val="28"/>
          <w:szCs w:val="28"/>
        </w:rPr>
        <w:t>多數委員未實際出席會議，</w:t>
      </w:r>
      <w:r>
        <w:rPr>
          <w:rFonts w:ascii="標楷體" w:hAnsi="標楷體" w:hint="eastAsia"/>
          <w:b/>
          <w:bCs/>
          <w:sz w:val="28"/>
          <w:szCs w:val="28"/>
        </w:rPr>
        <w:t>均</w:t>
      </w:r>
      <w:r w:rsidRPr="003429D8">
        <w:rPr>
          <w:rFonts w:ascii="標楷體" w:hAnsi="標楷體" w:hint="eastAsia"/>
          <w:b/>
          <w:bCs/>
          <w:sz w:val="28"/>
          <w:szCs w:val="28"/>
        </w:rPr>
        <w:t>待</w:t>
      </w:r>
      <w:r>
        <w:rPr>
          <w:rFonts w:ascii="標楷體" w:hAnsi="標楷體" w:hint="eastAsia"/>
          <w:b/>
          <w:bCs/>
          <w:sz w:val="28"/>
          <w:szCs w:val="28"/>
        </w:rPr>
        <w:t>研謀改善</w:t>
      </w:r>
      <w:r w:rsidRPr="003429D8">
        <w:rPr>
          <w:rFonts w:ascii="標楷體" w:hAnsi="標楷體" w:hint="eastAsia"/>
          <w:b/>
          <w:bCs/>
          <w:sz w:val="28"/>
          <w:szCs w:val="28"/>
        </w:rPr>
        <w:t>，</w:t>
      </w:r>
      <w:bookmarkEnd w:id="18"/>
      <w:r w:rsidRPr="003429D8">
        <w:rPr>
          <w:rFonts w:ascii="標楷體" w:hAnsi="標楷體" w:hint="eastAsia"/>
          <w:b/>
          <w:bCs/>
          <w:sz w:val="28"/>
          <w:szCs w:val="28"/>
        </w:rPr>
        <w:t>以</w:t>
      </w:r>
      <w:r>
        <w:rPr>
          <w:rFonts w:ascii="標楷體" w:hAnsi="標楷體" w:hint="eastAsia"/>
          <w:b/>
          <w:bCs/>
          <w:sz w:val="28"/>
          <w:szCs w:val="28"/>
        </w:rPr>
        <w:t>有效提升</w:t>
      </w:r>
      <w:r w:rsidRPr="003429D8">
        <w:rPr>
          <w:rFonts w:ascii="標楷體" w:hAnsi="標楷體" w:hint="eastAsia"/>
          <w:b/>
          <w:bCs/>
          <w:sz w:val="28"/>
          <w:szCs w:val="28"/>
        </w:rPr>
        <w:t>推動</w:t>
      </w:r>
      <w:r>
        <w:rPr>
          <w:rFonts w:ascii="標楷體" w:hAnsi="標楷體" w:hint="eastAsia"/>
          <w:b/>
          <w:bCs/>
          <w:sz w:val="28"/>
          <w:szCs w:val="28"/>
        </w:rPr>
        <w:t>成效</w:t>
      </w:r>
      <w:r w:rsidRPr="003429D8">
        <w:rPr>
          <w:rFonts w:ascii="標楷體" w:hAnsi="標楷體" w:hint="eastAsia"/>
          <w:b/>
          <w:bCs/>
          <w:sz w:val="28"/>
          <w:szCs w:val="28"/>
        </w:rPr>
        <w:t>。</w:t>
      </w:r>
    </w:p>
    <w:p w14:paraId="452B9498" w14:textId="3F9A2A3A" w:rsidR="009A0A58" w:rsidRPr="00043BE0" w:rsidRDefault="00B07FE8" w:rsidP="00A26004">
      <w:pPr>
        <w:overflowPunct w:val="0"/>
        <w:autoSpaceDE w:val="0"/>
        <w:autoSpaceDN w:val="0"/>
        <w:spacing w:line="460" w:lineRule="exact"/>
        <w:ind w:firstLineChars="200" w:firstLine="494"/>
        <w:jc w:val="both"/>
        <w:rPr>
          <w:rFonts w:ascii="標楷體" w:hAnsi="標楷體"/>
          <w:bCs/>
          <w:szCs w:val="24"/>
        </w:rPr>
      </w:pPr>
      <w:r w:rsidRPr="00043BE0">
        <w:rPr>
          <w:rFonts w:ascii="標楷體" w:hAnsi="標楷體"/>
          <w:bCs/>
          <w:noProof/>
          <w:szCs w:val="24"/>
        </w:rPr>
        <mc:AlternateContent>
          <mc:Choice Requires="wps">
            <w:drawing>
              <wp:anchor distT="36195" distB="36195" distL="114935" distR="36195" simplePos="0" relativeHeight="251785216" behindDoc="1" locked="0" layoutInCell="1" allowOverlap="1" wp14:anchorId="4BF2CBEF" wp14:editId="04CF0AF3">
                <wp:simplePos x="0" y="0"/>
                <wp:positionH relativeFrom="margin">
                  <wp:posOffset>2484755</wp:posOffset>
                </wp:positionH>
                <wp:positionV relativeFrom="paragraph">
                  <wp:posOffset>17563</wp:posOffset>
                </wp:positionV>
                <wp:extent cx="3816000" cy="3517200"/>
                <wp:effectExtent l="0" t="0" r="0" b="7620"/>
                <wp:wrapTight wrapText="bothSides">
                  <wp:wrapPolygon edited="0">
                    <wp:start x="0" y="0"/>
                    <wp:lineTo x="0" y="21530"/>
                    <wp:lineTo x="21460" y="21530"/>
                    <wp:lineTo x="21460" y="0"/>
                    <wp:lineTo x="0" y="0"/>
                  </wp:wrapPolygon>
                </wp:wrapTight>
                <wp:docPr id="17068771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000" cy="3517200"/>
                        </a:xfrm>
                        <a:prstGeom prst="rect">
                          <a:avLst/>
                        </a:prstGeom>
                        <a:solidFill>
                          <a:srgbClr val="FFFFFF"/>
                        </a:solidFill>
                        <a:ln w="9525">
                          <a:noFill/>
                          <a:miter lim="800000"/>
                          <a:headEnd/>
                          <a:tailEnd/>
                        </a:ln>
                      </wps:spPr>
                      <wps:txbx>
                        <w:txbxContent>
                          <w:tbl>
                            <w:tblPr>
                              <w:tblW w:w="5899" w:type="dxa"/>
                              <w:jc w:val="center"/>
                              <w:tblLayout w:type="fixed"/>
                              <w:tblCellMar>
                                <w:left w:w="30" w:type="dxa"/>
                                <w:right w:w="30" w:type="dxa"/>
                              </w:tblCellMar>
                              <w:tblLook w:val="0000" w:firstRow="0" w:lastRow="0" w:firstColumn="0" w:lastColumn="0" w:noHBand="0" w:noVBand="0"/>
                            </w:tblPr>
                            <w:tblGrid>
                              <w:gridCol w:w="522"/>
                              <w:gridCol w:w="2033"/>
                              <w:gridCol w:w="1304"/>
                              <w:gridCol w:w="1020"/>
                              <w:gridCol w:w="1020"/>
                            </w:tblGrid>
                            <w:tr w:rsidR="00270BE7" w:rsidRPr="00F03974" w14:paraId="3AF2777C" w14:textId="77777777" w:rsidTr="008E6624">
                              <w:trPr>
                                <w:jc w:val="center"/>
                              </w:trPr>
                              <w:tc>
                                <w:tcPr>
                                  <w:tcW w:w="5899" w:type="dxa"/>
                                  <w:gridSpan w:val="5"/>
                                  <w:tcBorders>
                                    <w:bottom w:val="single" w:sz="4" w:space="0" w:color="auto"/>
                                  </w:tcBorders>
                                  <w:vAlign w:val="center"/>
                                </w:tcPr>
                                <w:p w14:paraId="084B7DB5" w14:textId="77777777" w:rsidR="00270BE7" w:rsidRDefault="00270BE7" w:rsidP="00B07FE8">
                                  <w:pPr>
                                    <w:autoSpaceDE w:val="0"/>
                                    <w:autoSpaceDN w:val="0"/>
                                    <w:adjustRightInd w:val="0"/>
                                    <w:spacing w:afterLines="10" w:after="50" w:line="300" w:lineRule="exact"/>
                                    <w:jc w:val="center"/>
                                    <w:rPr>
                                      <w:rFonts w:ascii="標楷體" w:hAnsi="標楷體" w:cs="標楷體"/>
                                      <w:b/>
                                      <w:color w:val="000000"/>
                                      <w:kern w:val="0"/>
                                      <w:szCs w:val="24"/>
                                    </w:rPr>
                                  </w:pPr>
                                  <w:r w:rsidRPr="008E6624">
                                    <w:rPr>
                                      <w:rFonts w:ascii="標楷體" w:hAnsi="標楷體" w:cs="標楷體" w:hint="eastAsia"/>
                                      <w:b/>
                                      <w:color w:val="000000"/>
                                      <w:kern w:val="0"/>
                                      <w:szCs w:val="24"/>
                                    </w:rPr>
                                    <w:t>表8  113年履</w:t>
                                  </w:r>
                                  <w:r w:rsidRPr="008E6624">
                                    <w:rPr>
                                      <w:rFonts w:ascii="標楷體" w:hAnsi="標楷體" w:cs="標楷體"/>
                                      <w:b/>
                                      <w:color w:val="000000"/>
                                      <w:kern w:val="0"/>
                                      <w:szCs w:val="24"/>
                                    </w:rPr>
                                    <w:t>約中促</w:t>
                                  </w:r>
                                  <w:r w:rsidRPr="008E6624">
                                    <w:rPr>
                                      <w:rFonts w:ascii="標楷體" w:hAnsi="標楷體" w:cs="標楷體" w:hint="eastAsia"/>
                                      <w:b/>
                                      <w:color w:val="000000"/>
                                      <w:kern w:val="0"/>
                                      <w:szCs w:val="24"/>
                                    </w:rPr>
                                    <w:t>參</w:t>
                                  </w:r>
                                  <w:r w:rsidRPr="008E6624">
                                    <w:rPr>
                                      <w:rFonts w:ascii="標楷體" w:hAnsi="標楷體" w:cs="標楷體"/>
                                      <w:b/>
                                      <w:color w:val="000000"/>
                                      <w:kern w:val="0"/>
                                      <w:szCs w:val="24"/>
                                    </w:rPr>
                                    <w:t>案件租</w:t>
                                  </w:r>
                                  <w:r w:rsidRPr="008E6624">
                                    <w:rPr>
                                      <w:rFonts w:ascii="標楷體" w:hAnsi="標楷體" w:cs="標楷體" w:hint="eastAsia"/>
                                      <w:b/>
                                      <w:color w:val="000000"/>
                                      <w:kern w:val="0"/>
                                      <w:szCs w:val="24"/>
                                    </w:rPr>
                                    <w:t>金</w:t>
                                  </w:r>
                                  <w:r w:rsidRPr="008E6624">
                                    <w:rPr>
                                      <w:rFonts w:ascii="標楷體" w:hAnsi="標楷體" w:cs="標楷體"/>
                                      <w:b/>
                                      <w:color w:val="000000"/>
                                      <w:kern w:val="0"/>
                                      <w:szCs w:val="24"/>
                                    </w:rPr>
                                    <w:t>及</w:t>
                                  </w:r>
                                  <w:r w:rsidRPr="008E6624">
                                    <w:rPr>
                                      <w:rFonts w:ascii="標楷體" w:hAnsi="標楷體" w:cs="標楷體" w:hint="eastAsia"/>
                                      <w:b/>
                                      <w:color w:val="000000"/>
                                      <w:kern w:val="0"/>
                                      <w:szCs w:val="24"/>
                                    </w:rPr>
                                    <w:t>權</w:t>
                                  </w:r>
                                  <w:r w:rsidRPr="008E6624">
                                    <w:rPr>
                                      <w:rFonts w:ascii="標楷體" w:hAnsi="標楷體" w:cs="標楷體"/>
                                      <w:b/>
                                      <w:color w:val="000000"/>
                                      <w:kern w:val="0"/>
                                      <w:szCs w:val="24"/>
                                    </w:rPr>
                                    <w:t>利金收繳情形</w:t>
                                  </w:r>
                                </w:p>
                                <w:p w14:paraId="5811B8FC" w14:textId="51336FD9" w:rsidR="00270BE7" w:rsidRPr="008E6624" w:rsidRDefault="00270BE7" w:rsidP="008E6624">
                                  <w:pPr>
                                    <w:autoSpaceDE w:val="0"/>
                                    <w:autoSpaceDN w:val="0"/>
                                    <w:adjustRightInd w:val="0"/>
                                    <w:spacing w:line="200" w:lineRule="exact"/>
                                    <w:jc w:val="right"/>
                                    <w:rPr>
                                      <w:rFonts w:ascii="標楷體" w:hAnsi="標楷體" w:cs="標楷體"/>
                                      <w:color w:val="000000"/>
                                      <w:kern w:val="0"/>
                                      <w:sz w:val="18"/>
                                      <w:szCs w:val="18"/>
                                    </w:rPr>
                                  </w:pPr>
                                  <w:r w:rsidRPr="008E6624">
                                    <w:rPr>
                                      <w:rFonts w:ascii="標楷體" w:hAnsi="標楷體" w:cs="標楷體" w:hint="eastAsia"/>
                                      <w:color w:val="000000"/>
                                      <w:kern w:val="0"/>
                                      <w:sz w:val="18"/>
                                      <w:szCs w:val="18"/>
                                    </w:rPr>
                                    <w:t>單</w:t>
                                  </w:r>
                                  <w:r w:rsidRPr="008E6624">
                                    <w:rPr>
                                      <w:rFonts w:ascii="標楷體" w:hAnsi="標楷體" w:cs="標楷體"/>
                                      <w:color w:val="000000"/>
                                      <w:kern w:val="0"/>
                                      <w:sz w:val="18"/>
                                      <w:szCs w:val="18"/>
                                    </w:rPr>
                                    <w:t>位</w:t>
                                  </w:r>
                                  <w:r w:rsidRPr="008E6624">
                                    <w:rPr>
                                      <w:rFonts w:ascii="標楷體" w:hAnsi="標楷體" w:cs="標楷體" w:hint="eastAsia"/>
                                      <w:color w:val="000000"/>
                                      <w:kern w:val="0"/>
                                      <w:sz w:val="18"/>
                                      <w:szCs w:val="18"/>
                                    </w:rPr>
                                    <w:t>:新</w:t>
                                  </w:r>
                                  <w:r w:rsidRPr="008E6624">
                                    <w:rPr>
                                      <w:rFonts w:ascii="標楷體" w:hAnsi="標楷體" w:cs="標楷體"/>
                                      <w:color w:val="000000"/>
                                      <w:kern w:val="0"/>
                                      <w:sz w:val="18"/>
                                      <w:szCs w:val="18"/>
                                    </w:rPr>
                                    <w:t>臺幣</w:t>
                                  </w:r>
                                  <w:r w:rsidRPr="008E6624">
                                    <w:rPr>
                                      <w:rFonts w:ascii="標楷體" w:hAnsi="標楷體" w:cs="標楷體" w:hint="eastAsia"/>
                                      <w:color w:val="000000"/>
                                      <w:kern w:val="0"/>
                                      <w:sz w:val="18"/>
                                      <w:szCs w:val="18"/>
                                    </w:rPr>
                                    <w:t>千</w:t>
                                  </w:r>
                                  <w:r w:rsidRPr="008E6624">
                                    <w:rPr>
                                      <w:rFonts w:ascii="標楷體" w:hAnsi="標楷體" w:cs="標楷體"/>
                                      <w:color w:val="000000"/>
                                      <w:kern w:val="0"/>
                                      <w:sz w:val="18"/>
                                      <w:szCs w:val="18"/>
                                    </w:rPr>
                                    <w:t>元</w:t>
                                  </w:r>
                                </w:p>
                              </w:tc>
                            </w:tr>
                            <w:tr w:rsidR="00270BE7" w:rsidRPr="00F03974" w14:paraId="4102A579" w14:textId="77777777" w:rsidTr="00A26004">
                              <w:trPr>
                                <w:trHeight w:val="397"/>
                                <w:jc w:val="center"/>
                              </w:trPr>
                              <w:tc>
                                <w:tcPr>
                                  <w:tcW w:w="522" w:type="dxa"/>
                                  <w:tcBorders>
                                    <w:top w:val="single" w:sz="4" w:space="0" w:color="auto"/>
                                    <w:left w:val="single" w:sz="4" w:space="0" w:color="auto"/>
                                    <w:bottom w:val="single" w:sz="4" w:space="0" w:color="auto"/>
                                    <w:right w:val="single" w:sz="4" w:space="0" w:color="auto"/>
                                  </w:tcBorders>
                                  <w:vAlign w:val="center"/>
                                </w:tcPr>
                                <w:p w14:paraId="7EB0F745"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hint="eastAsia"/>
                                      <w:color w:val="000000"/>
                                      <w:kern w:val="0"/>
                                      <w:sz w:val="20"/>
                                    </w:rPr>
                                    <w:t>序號</w:t>
                                  </w:r>
                                </w:p>
                              </w:tc>
                              <w:tc>
                                <w:tcPr>
                                  <w:tcW w:w="2033" w:type="dxa"/>
                                  <w:tcBorders>
                                    <w:top w:val="single" w:sz="4" w:space="0" w:color="auto"/>
                                    <w:left w:val="single" w:sz="4" w:space="0" w:color="auto"/>
                                    <w:bottom w:val="single" w:sz="4" w:space="0" w:color="auto"/>
                                    <w:right w:val="single" w:sz="4" w:space="0" w:color="auto"/>
                                  </w:tcBorders>
                                  <w:vAlign w:val="center"/>
                                </w:tcPr>
                                <w:p w14:paraId="660B0F45"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hint="eastAsia"/>
                                      <w:color w:val="000000"/>
                                      <w:kern w:val="0"/>
                                      <w:sz w:val="20"/>
                                    </w:rPr>
                                    <w:t>案名</w:t>
                                  </w:r>
                                </w:p>
                              </w:tc>
                              <w:tc>
                                <w:tcPr>
                                  <w:tcW w:w="1304" w:type="dxa"/>
                                  <w:tcBorders>
                                    <w:top w:val="single" w:sz="4" w:space="0" w:color="auto"/>
                                    <w:left w:val="single" w:sz="4" w:space="0" w:color="auto"/>
                                    <w:bottom w:val="single" w:sz="4" w:space="0" w:color="auto"/>
                                    <w:right w:val="single" w:sz="4" w:space="0" w:color="auto"/>
                                  </w:tcBorders>
                                  <w:vAlign w:val="center"/>
                                </w:tcPr>
                                <w:p w14:paraId="5155B7FC" w14:textId="77777777" w:rsidR="00270BE7" w:rsidRPr="00F03974" w:rsidRDefault="00270BE7" w:rsidP="0051439A">
                                  <w:pPr>
                                    <w:widowControl/>
                                    <w:spacing w:line="200" w:lineRule="exact"/>
                                    <w:jc w:val="center"/>
                                    <w:rPr>
                                      <w:rFonts w:ascii="標楷體" w:hAnsi="標楷體"/>
                                      <w:sz w:val="20"/>
                                    </w:rPr>
                                  </w:pPr>
                                  <w:r w:rsidRPr="00F03974">
                                    <w:rPr>
                                      <w:rFonts w:ascii="標楷體" w:hAnsi="標楷體" w:hint="eastAsia"/>
                                      <w:color w:val="000000"/>
                                      <w:sz w:val="20"/>
                                    </w:rPr>
                                    <w:t>營運期間</w:t>
                                  </w:r>
                                </w:p>
                              </w:tc>
                              <w:tc>
                                <w:tcPr>
                                  <w:tcW w:w="1020" w:type="dxa"/>
                                  <w:tcBorders>
                                    <w:top w:val="single" w:sz="4" w:space="0" w:color="auto"/>
                                    <w:left w:val="single" w:sz="4" w:space="0" w:color="auto"/>
                                    <w:bottom w:val="single" w:sz="4" w:space="0" w:color="auto"/>
                                    <w:right w:val="single" w:sz="4" w:space="0" w:color="auto"/>
                                  </w:tcBorders>
                                  <w:vAlign w:val="center"/>
                                </w:tcPr>
                                <w:p w14:paraId="60802A4B" w14:textId="0E073A63" w:rsidR="00270BE7" w:rsidRPr="00F03974" w:rsidRDefault="00270BE7" w:rsidP="00E50B9C">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hint="eastAsia"/>
                                      <w:color w:val="000000"/>
                                      <w:kern w:val="0"/>
                                      <w:sz w:val="20"/>
                                    </w:rPr>
                                    <w:t>租金</w:t>
                                  </w:r>
                                </w:p>
                              </w:tc>
                              <w:tc>
                                <w:tcPr>
                                  <w:tcW w:w="1020" w:type="dxa"/>
                                  <w:tcBorders>
                                    <w:top w:val="single" w:sz="4" w:space="0" w:color="auto"/>
                                    <w:left w:val="single" w:sz="4" w:space="0" w:color="auto"/>
                                    <w:bottom w:val="single" w:sz="4" w:space="0" w:color="auto"/>
                                    <w:right w:val="single" w:sz="4" w:space="0" w:color="auto"/>
                                  </w:tcBorders>
                                  <w:vAlign w:val="center"/>
                                </w:tcPr>
                                <w:p w14:paraId="2FE360BB" w14:textId="48C82750" w:rsidR="00270BE7" w:rsidRPr="00F03974" w:rsidRDefault="00270BE7" w:rsidP="00E50B9C">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hint="eastAsia"/>
                                      <w:color w:val="000000"/>
                                      <w:kern w:val="0"/>
                                      <w:sz w:val="20"/>
                                    </w:rPr>
                                    <w:t>權利金</w:t>
                                  </w:r>
                                </w:p>
                              </w:tc>
                            </w:tr>
                            <w:tr w:rsidR="00270BE7" w:rsidRPr="00F03974" w14:paraId="1386FFAF" w14:textId="77777777" w:rsidTr="00A26004">
                              <w:trPr>
                                <w:trHeight w:val="397"/>
                                <w:jc w:val="center"/>
                              </w:trPr>
                              <w:tc>
                                <w:tcPr>
                                  <w:tcW w:w="3859" w:type="dxa"/>
                                  <w:gridSpan w:val="3"/>
                                  <w:tcBorders>
                                    <w:top w:val="single" w:sz="4" w:space="0" w:color="auto"/>
                                    <w:left w:val="single" w:sz="4" w:space="0" w:color="auto"/>
                                    <w:bottom w:val="single" w:sz="4" w:space="0" w:color="auto"/>
                                    <w:right w:val="single" w:sz="4" w:space="0" w:color="auto"/>
                                  </w:tcBorders>
                                  <w:vAlign w:val="center"/>
                                </w:tcPr>
                                <w:p w14:paraId="62434D58" w14:textId="64AD8AC4" w:rsidR="00270BE7" w:rsidRPr="00A26004" w:rsidRDefault="00270BE7" w:rsidP="00BC7E0B">
                                  <w:pPr>
                                    <w:spacing w:line="240" w:lineRule="exact"/>
                                    <w:jc w:val="center"/>
                                    <w:rPr>
                                      <w:rFonts w:ascii="標楷體" w:hAnsi="標楷體"/>
                                      <w:b/>
                                      <w:sz w:val="20"/>
                                    </w:rPr>
                                  </w:pPr>
                                  <w:r w:rsidRPr="00A26004">
                                    <w:rPr>
                                      <w:rFonts w:ascii="標楷體" w:hAnsi="標楷體" w:cs="新細明體" w:hint="eastAsia"/>
                                      <w:b/>
                                      <w:color w:val="000000"/>
                                      <w:kern w:val="0"/>
                                      <w:sz w:val="20"/>
                                    </w:rPr>
                                    <w:t>合     計</w:t>
                                  </w:r>
                                </w:p>
                              </w:tc>
                              <w:tc>
                                <w:tcPr>
                                  <w:tcW w:w="1020" w:type="dxa"/>
                                  <w:tcBorders>
                                    <w:top w:val="single" w:sz="4" w:space="0" w:color="auto"/>
                                    <w:left w:val="single" w:sz="4" w:space="0" w:color="auto"/>
                                    <w:bottom w:val="single" w:sz="4" w:space="0" w:color="auto"/>
                                    <w:right w:val="single" w:sz="4" w:space="0" w:color="auto"/>
                                  </w:tcBorders>
                                  <w:vAlign w:val="center"/>
                                </w:tcPr>
                                <w:p w14:paraId="1BFDA17C" w14:textId="77777777" w:rsidR="00270BE7" w:rsidRPr="00A26004" w:rsidRDefault="00270BE7" w:rsidP="00BC7E0B">
                                  <w:pPr>
                                    <w:autoSpaceDE w:val="0"/>
                                    <w:autoSpaceDN w:val="0"/>
                                    <w:adjustRightInd w:val="0"/>
                                    <w:spacing w:line="240" w:lineRule="exact"/>
                                    <w:jc w:val="right"/>
                                    <w:rPr>
                                      <w:rFonts w:ascii="標楷體" w:hAnsi="標楷體"/>
                                      <w:b/>
                                      <w:bCs/>
                                      <w:color w:val="000000"/>
                                      <w:kern w:val="0"/>
                                      <w:sz w:val="20"/>
                                    </w:rPr>
                                  </w:pPr>
                                  <w:r w:rsidRPr="00A26004">
                                    <w:rPr>
                                      <w:rFonts w:ascii="標楷體" w:hAnsi="標楷體" w:hint="eastAsia"/>
                                      <w:b/>
                                      <w:bCs/>
                                      <w:color w:val="000000"/>
                                      <w:kern w:val="0"/>
                                      <w:sz w:val="20"/>
                                    </w:rPr>
                                    <w:t>1</w:t>
                                  </w:r>
                                  <w:r w:rsidRPr="00A26004">
                                    <w:rPr>
                                      <w:rFonts w:ascii="標楷體" w:hAnsi="標楷體"/>
                                      <w:b/>
                                      <w:bCs/>
                                      <w:color w:val="000000"/>
                                      <w:kern w:val="0"/>
                                      <w:sz w:val="20"/>
                                    </w:rPr>
                                    <w:t>1,848</w:t>
                                  </w:r>
                                </w:p>
                              </w:tc>
                              <w:tc>
                                <w:tcPr>
                                  <w:tcW w:w="1020" w:type="dxa"/>
                                  <w:tcBorders>
                                    <w:top w:val="single" w:sz="4" w:space="0" w:color="auto"/>
                                    <w:left w:val="single" w:sz="4" w:space="0" w:color="auto"/>
                                    <w:bottom w:val="single" w:sz="4" w:space="0" w:color="auto"/>
                                    <w:right w:val="single" w:sz="4" w:space="0" w:color="auto"/>
                                  </w:tcBorders>
                                  <w:vAlign w:val="center"/>
                                </w:tcPr>
                                <w:p w14:paraId="745C49C5" w14:textId="77777777" w:rsidR="00270BE7" w:rsidRPr="00A26004" w:rsidRDefault="00270BE7" w:rsidP="00BC7E0B">
                                  <w:pPr>
                                    <w:autoSpaceDE w:val="0"/>
                                    <w:autoSpaceDN w:val="0"/>
                                    <w:adjustRightInd w:val="0"/>
                                    <w:spacing w:line="240" w:lineRule="exact"/>
                                    <w:jc w:val="right"/>
                                    <w:rPr>
                                      <w:rFonts w:ascii="標楷體" w:hAnsi="標楷體"/>
                                      <w:b/>
                                      <w:bCs/>
                                      <w:color w:val="000000"/>
                                      <w:kern w:val="0"/>
                                      <w:sz w:val="20"/>
                                    </w:rPr>
                                  </w:pPr>
                                  <w:r w:rsidRPr="00A26004">
                                    <w:rPr>
                                      <w:rFonts w:ascii="標楷體" w:hAnsi="標楷體" w:hint="eastAsia"/>
                                      <w:b/>
                                      <w:bCs/>
                                      <w:color w:val="000000"/>
                                      <w:kern w:val="0"/>
                                      <w:sz w:val="20"/>
                                    </w:rPr>
                                    <w:t>1</w:t>
                                  </w:r>
                                  <w:r w:rsidRPr="00A26004">
                                    <w:rPr>
                                      <w:rFonts w:ascii="標楷體" w:hAnsi="標楷體"/>
                                      <w:b/>
                                      <w:bCs/>
                                      <w:color w:val="000000"/>
                                      <w:kern w:val="0"/>
                                      <w:sz w:val="20"/>
                                    </w:rPr>
                                    <w:t>9,415</w:t>
                                  </w:r>
                                </w:p>
                              </w:tc>
                            </w:tr>
                            <w:tr w:rsidR="00270BE7" w:rsidRPr="00F03974" w14:paraId="7C876CAE" w14:textId="77777777" w:rsidTr="008E6624">
                              <w:trPr>
                                <w:jc w:val="center"/>
                              </w:trPr>
                              <w:tc>
                                <w:tcPr>
                                  <w:tcW w:w="522" w:type="dxa"/>
                                  <w:tcBorders>
                                    <w:top w:val="single" w:sz="4" w:space="0" w:color="auto"/>
                                    <w:left w:val="single" w:sz="4" w:space="0" w:color="auto"/>
                                    <w:bottom w:val="single" w:sz="4" w:space="0" w:color="auto"/>
                                    <w:right w:val="single" w:sz="4" w:space="0" w:color="auto"/>
                                  </w:tcBorders>
                                  <w:vAlign w:val="center"/>
                                </w:tcPr>
                                <w:p w14:paraId="3D0B8C74"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1</w:t>
                                  </w:r>
                                </w:p>
                              </w:tc>
                              <w:tc>
                                <w:tcPr>
                                  <w:tcW w:w="2033" w:type="dxa"/>
                                  <w:tcBorders>
                                    <w:top w:val="single" w:sz="4" w:space="0" w:color="auto"/>
                                    <w:left w:val="single" w:sz="4" w:space="0" w:color="auto"/>
                                    <w:bottom w:val="single" w:sz="4" w:space="0" w:color="auto"/>
                                    <w:right w:val="single" w:sz="4" w:space="0" w:color="auto"/>
                                  </w:tcBorders>
                                  <w:vAlign w:val="center"/>
                                </w:tcPr>
                                <w:p w14:paraId="7F181A99" w14:textId="77777777" w:rsidR="00270BE7" w:rsidRPr="00F03974" w:rsidRDefault="00270BE7" w:rsidP="00BC7E0B">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國民運動中心營運移轉案</w:t>
                                  </w:r>
                                </w:p>
                              </w:tc>
                              <w:tc>
                                <w:tcPr>
                                  <w:tcW w:w="1304" w:type="dxa"/>
                                  <w:tcBorders>
                                    <w:top w:val="single" w:sz="4" w:space="0" w:color="auto"/>
                                    <w:left w:val="single" w:sz="4" w:space="0" w:color="auto"/>
                                    <w:bottom w:val="single" w:sz="4" w:space="0" w:color="auto"/>
                                    <w:right w:val="single" w:sz="4" w:space="0" w:color="auto"/>
                                  </w:tcBorders>
                                  <w:vAlign w:val="center"/>
                                </w:tcPr>
                                <w:p w14:paraId="5AC16554" w14:textId="4C2CEECC"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106/1</w:t>
                                  </w:r>
                                  <w:r>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116/1</w:t>
                                  </w:r>
                                </w:p>
                              </w:tc>
                              <w:tc>
                                <w:tcPr>
                                  <w:tcW w:w="1020" w:type="dxa"/>
                                  <w:tcBorders>
                                    <w:top w:val="single" w:sz="4" w:space="0" w:color="auto"/>
                                    <w:left w:val="single" w:sz="4" w:space="0" w:color="auto"/>
                                    <w:bottom w:val="single" w:sz="4" w:space="0" w:color="auto"/>
                                    <w:right w:val="single" w:sz="4" w:space="0" w:color="auto"/>
                                  </w:tcBorders>
                                  <w:vAlign w:val="center"/>
                                </w:tcPr>
                                <w:p w14:paraId="1FB4A279"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hint="eastAsia"/>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vAlign w:val="center"/>
                                </w:tcPr>
                                <w:p w14:paraId="2927F24E"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hint="eastAsia"/>
                                      <w:color w:val="000000"/>
                                      <w:kern w:val="0"/>
                                      <w:sz w:val="20"/>
                                    </w:rPr>
                                    <w:t>—</w:t>
                                  </w:r>
                                </w:p>
                              </w:tc>
                            </w:tr>
                            <w:tr w:rsidR="00270BE7" w:rsidRPr="00F03974" w14:paraId="1A2BCC29" w14:textId="77777777" w:rsidTr="00A26004">
                              <w:trPr>
                                <w:trHeight w:val="340"/>
                                <w:jc w:val="center"/>
                              </w:trPr>
                              <w:tc>
                                <w:tcPr>
                                  <w:tcW w:w="522" w:type="dxa"/>
                                  <w:tcBorders>
                                    <w:top w:val="single" w:sz="4" w:space="0" w:color="auto"/>
                                    <w:left w:val="single" w:sz="4" w:space="0" w:color="auto"/>
                                    <w:bottom w:val="single" w:sz="4" w:space="0" w:color="auto"/>
                                    <w:right w:val="single" w:sz="4" w:space="0" w:color="auto"/>
                                  </w:tcBorders>
                                  <w:vAlign w:val="center"/>
                                </w:tcPr>
                                <w:p w14:paraId="726140F3" w14:textId="77777777" w:rsidR="00270BE7" w:rsidRPr="00F03974" w:rsidRDefault="00270BE7" w:rsidP="008E6624">
                                  <w:pPr>
                                    <w:autoSpaceDE w:val="0"/>
                                    <w:autoSpaceDN w:val="0"/>
                                    <w:adjustRightInd w:val="0"/>
                                    <w:spacing w:line="240" w:lineRule="exact"/>
                                    <w:jc w:val="center"/>
                                    <w:rPr>
                                      <w:rFonts w:ascii="標楷體" w:hAnsi="標楷體" w:cs="標楷體"/>
                                      <w:color w:val="000000"/>
                                      <w:kern w:val="0"/>
                                      <w:sz w:val="20"/>
                                    </w:rPr>
                                  </w:pPr>
                                  <w:r w:rsidRPr="00F03974">
                                    <w:rPr>
                                      <w:rFonts w:ascii="標楷體" w:hAnsi="標楷體" w:cs="標楷體"/>
                                      <w:color w:val="000000"/>
                                      <w:kern w:val="0"/>
                                      <w:sz w:val="20"/>
                                    </w:rPr>
                                    <w:t>2</w:t>
                                  </w:r>
                                </w:p>
                              </w:tc>
                              <w:tc>
                                <w:tcPr>
                                  <w:tcW w:w="2033" w:type="dxa"/>
                                  <w:tcBorders>
                                    <w:top w:val="single" w:sz="4" w:space="0" w:color="auto"/>
                                    <w:left w:val="single" w:sz="4" w:space="0" w:color="auto"/>
                                    <w:bottom w:val="single" w:sz="4" w:space="0" w:color="auto"/>
                                    <w:right w:val="single" w:sz="4" w:space="0" w:color="auto"/>
                                  </w:tcBorders>
                                  <w:vAlign w:val="center"/>
                                </w:tcPr>
                                <w:p w14:paraId="1805A04B" w14:textId="77777777" w:rsidR="00270BE7" w:rsidRPr="00F03974" w:rsidRDefault="00270BE7" w:rsidP="008E6624">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東岸立體停車場</w:t>
                                  </w:r>
                                  <w:r w:rsidRPr="00F03974">
                                    <w:rPr>
                                      <w:rFonts w:ascii="標楷體" w:hAnsi="標楷體" w:cs="標楷體"/>
                                      <w:color w:val="000000"/>
                                      <w:kern w:val="0"/>
                                      <w:sz w:val="20"/>
                                    </w:rPr>
                                    <w:t>ROT</w:t>
                                  </w:r>
                                  <w:r w:rsidRPr="00F03974">
                                    <w:rPr>
                                      <w:rFonts w:ascii="標楷體" w:hAnsi="標楷體" w:cs="標楷體" w:hint="eastAsia"/>
                                      <w:color w:val="000000"/>
                                      <w:kern w:val="0"/>
                                      <w:sz w:val="20"/>
                                    </w:rPr>
                                    <w:t>案</w:t>
                                  </w:r>
                                </w:p>
                              </w:tc>
                              <w:tc>
                                <w:tcPr>
                                  <w:tcW w:w="1304" w:type="dxa"/>
                                  <w:tcBorders>
                                    <w:top w:val="single" w:sz="4" w:space="0" w:color="auto"/>
                                    <w:left w:val="single" w:sz="4" w:space="0" w:color="auto"/>
                                    <w:bottom w:val="single" w:sz="4" w:space="0" w:color="auto"/>
                                    <w:right w:val="single" w:sz="4" w:space="0" w:color="auto"/>
                                  </w:tcBorders>
                                  <w:vAlign w:val="center"/>
                                </w:tcPr>
                                <w:p w14:paraId="2AE31405" w14:textId="0EB53B7E"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113/2</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133/1</w:t>
                                  </w:r>
                                </w:p>
                              </w:tc>
                              <w:tc>
                                <w:tcPr>
                                  <w:tcW w:w="1020" w:type="dxa"/>
                                  <w:tcBorders>
                                    <w:top w:val="single" w:sz="4" w:space="0" w:color="auto"/>
                                    <w:left w:val="single" w:sz="4" w:space="0" w:color="auto"/>
                                    <w:bottom w:val="single" w:sz="4" w:space="0" w:color="auto"/>
                                    <w:right w:val="single" w:sz="4" w:space="0" w:color="auto"/>
                                  </w:tcBorders>
                                  <w:vAlign w:val="center"/>
                                </w:tcPr>
                                <w:p w14:paraId="30967651"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5,715</w:t>
                                  </w:r>
                                </w:p>
                              </w:tc>
                              <w:tc>
                                <w:tcPr>
                                  <w:tcW w:w="1020" w:type="dxa"/>
                                  <w:tcBorders>
                                    <w:top w:val="single" w:sz="4" w:space="0" w:color="auto"/>
                                    <w:left w:val="single" w:sz="4" w:space="0" w:color="auto"/>
                                    <w:bottom w:val="single" w:sz="4" w:space="0" w:color="auto"/>
                                    <w:right w:val="single" w:sz="4" w:space="0" w:color="auto"/>
                                  </w:tcBorders>
                                  <w:vAlign w:val="center"/>
                                </w:tcPr>
                                <w:p w14:paraId="6EB468F7" w14:textId="3A26F58A" w:rsidR="00270BE7" w:rsidRPr="00F03974" w:rsidRDefault="00270BE7" w:rsidP="008E6624">
                                  <w:pPr>
                                    <w:spacing w:line="240" w:lineRule="exact"/>
                                    <w:jc w:val="right"/>
                                    <w:rPr>
                                      <w:rFonts w:ascii="標楷體" w:hAnsi="標楷體"/>
                                      <w:sz w:val="20"/>
                                    </w:rPr>
                                  </w:pPr>
                                  <w:r w:rsidRPr="00F03974">
                                    <w:rPr>
                                      <w:rFonts w:ascii="標楷體" w:hAnsi="標楷體" w:hint="eastAsia"/>
                                      <w:color w:val="000000"/>
                                      <w:kern w:val="0"/>
                                      <w:sz w:val="20"/>
                                    </w:rPr>
                                    <w:t>—</w:t>
                                  </w:r>
                                  <w:r>
                                    <w:rPr>
                                      <w:rFonts w:ascii="標楷體" w:hAnsi="標楷體" w:hint="eastAsia"/>
                                      <w:sz w:val="20"/>
                                    </w:rPr>
                                    <w:t>(註1)</w:t>
                                  </w:r>
                                </w:p>
                              </w:tc>
                            </w:tr>
                            <w:tr w:rsidR="00270BE7" w:rsidRPr="00F03974" w14:paraId="0DFA78B8" w14:textId="77777777" w:rsidTr="00A26004">
                              <w:trPr>
                                <w:trHeight w:val="340"/>
                                <w:jc w:val="center"/>
                              </w:trPr>
                              <w:tc>
                                <w:tcPr>
                                  <w:tcW w:w="522" w:type="dxa"/>
                                  <w:tcBorders>
                                    <w:top w:val="single" w:sz="4" w:space="0" w:color="auto"/>
                                    <w:left w:val="single" w:sz="4" w:space="0" w:color="auto"/>
                                    <w:bottom w:val="single" w:sz="4" w:space="0" w:color="auto"/>
                                    <w:right w:val="single" w:sz="4" w:space="0" w:color="auto"/>
                                  </w:tcBorders>
                                  <w:vAlign w:val="center"/>
                                </w:tcPr>
                                <w:p w14:paraId="1D440143" w14:textId="77777777" w:rsidR="00270BE7" w:rsidRPr="00F03974" w:rsidRDefault="00270BE7" w:rsidP="008E6624">
                                  <w:pPr>
                                    <w:autoSpaceDE w:val="0"/>
                                    <w:autoSpaceDN w:val="0"/>
                                    <w:adjustRightInd w:val="0"/>
                                    <w:spacing w:line="240" w:lineRule="exact"/>
                                    <w:jc w:val="center"/>
                                    <w:rPr>
                                      <w:rFonts w:ascii="標楷體" w:hAnsi="標楷體" w:cs="標楷體"/>
                                      <w:color w:val="000000"/>
                                      <w:kern w:val="0"/>
                                      <w:sz w:val="20"/>
                                    </w:rPr>
                                  </w:pPr>
                                  <w:r w:rsidRPr="00F03974">
                                    <w:rPr>
                                      <w:rFonts w:ascii="標楷體" w:hAnsi="標楷體" w:cs="標楷體"/>
                                      <w:color w:val="000000"/>
                                      <w:kern w:val="0"/>
                                      <w:sz w:val="20"/>
                                    </w:rPr>
                                    <w:t>3</w:t>
                                  </w:r>
                                </w:p>
                              </w:tc>
                              <w:tc>
                                <w:tcPr>
                                  <w:tcW w:w="2033" w:type="dxa"/>
                                  <w:tcBorders>
                                    <w:top w:val="single" w:sz="4" w:space="0" w:color="auto"/>
                                    <w:left w:val="single" w:sz="4" w:space="0" w:color="auto"/>
                                    <w:bottom w:val="single" w:sz="4" w:space="0" w:color="auto"/>
                                    <w:right w:val="single" w:sz="4" w:space="0" w:color="auto"/>
                                  </w:tcBorders>
                                  <w:vAlign w:val="center"/>
                                </w:tcPr>
                                <w:p w14:paraId="54F11BF0" w14:textId="77777777" w:rsidR="00270BE7" w:rsidRPr="00F03974" w:rsidRDefault="00270BE7" w:rsidP="008E6624">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成功立體停車場</w:t>
                                  </w:r>
                                  <w:r w:rsidRPr="00F03974">
                                    <w:rPr>
                                      <w:rFonts w:ascii="標楷體" w:hAnsi="標楷體" w:cs="標楷體"/>
                                      <w:color w:val="000000"/>
                                      <w:kern w:val="0"/>
                                      <w:sz w:val="20"/>
                                    </w:rPr>
                                    <w:t>ROT</w:t>
                                  </w:r>
                                  <w:r w:rsidRPr="00F03974">
                                    <w:rPr>
                                      <w:rFonts w:ascii="標楷體" w:hAnsi="標楷體" w:cs="標楷體" w:hint="eastAsia"/>
                                      <w:color w:val="000000"/>
                                      <w:kern w:val="0"/>
                                      <w:sz w:val="20"/>
                                    </w:rPr>
                                    <w:t>案</w:t>
                                  </w:r>
                                </w:p>
                              </w:tc>
                              <w:tc>
                                <w:tcPr>
                                  <w:tcW w:w="1304" w:type="dxa"/>
                                  <w:tcBorders>
                                    <w:top w:val="single" w:sz="4" w:space="0" w:color="auto"/>
                                    <w:left w:val="single" w:sz="4" w:space="0" w:color="auto"/>
                                    <w:bottom w:val="single" w:sz="4" w:space="0" w:color="auto"/>
                                    <w:right w:val="single" w:sz="4" w:space="0" w:color="auto"/>
                                  </w:tcBorders>
                                  <w:vAlign w:val="center"/>
                                </w:tcPr>
                                <w:p w14:paraId="40C9B3A8" w14:textId="573D4436"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102/9</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114/8</w:t>
                                  </w:r>
                                </w:p>
                              </w:tc>
                              <w:tc>
                                <w:tcPr>
                                  <w:tcW w:w="1020" w:type="dxa"/>
                                  <w:tcBorders>
                                    <w:top w:val="single" w:sz="4" w:space="0" w:color="auto"/>
                                    <w:left w:val="single" w:sz="4" w:space="0" w:color="auto"/>
                                    <w:bottom w:val="single" w:sz="4" w:space="0" w:color="auto"/>
                                    <w:right w:val="single" w:sz="4" w:space="0" w:color="auto"/>
                                  </w:tcBorders>
                                  <w:vAlign w:val="center"/>
                                </w:tcPr>
                                <w:p w14:paraId="7391BCB9"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hint="eastAsia"/>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vAlign w:val="center"/>
                                </w:tcPr>
                                <w:p w14:paraId="194F303E"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8,500</w:t>
                                  </w:r>
                                </w:p>
                              </w:tc>
                            </w:tr>
                            <w:tr w:rsidR="00270BE7" w:rsidRPr="00F03974" w14:paraId="5F3E4F83" w14:textId="77777777" w:rsidTr="00A26004">
                              <w:trPr>
                                <w:trHeight w:val="340"/>
                                <w:jc w:val="center"/>
                              </w:trPr>
                              <w:tc>
                                <w:tcPr>
                                  <w:tcW w:w="522" w:type="dxa"/>
                                  <w:tcBorders>
                                    <w:top w:val="single" w:sz="4" w:space="0" w:color="auto"/>
                                    <w:left w:val="single" w:sz="4" w:space="0" w:color="auto"/>
                                    <w:bottom w:val="single" w:sz="4" w:space="0" w:color="auto"/>
                                    <w:right w:val="single" w:sz="4" w:space="0" w:color="auto"/>
                                  </w:tcBorders>
                                  <w:vAlign w:val="center"/>
                                </w:tcPr>
                                <w:p w14:paraId="5CF5D52D" w14:textId="77777777" w:rsidR="00270BE7" w:rsidRPr="00F03974" w:rsidRDefault="00270BE7" w:rsidP="008E6624">
                                  <w:pPr>
                                    <w:autoSpaceDE w:val="0"/>
                                    <w:autoSpaceDN w:val="0"/>
                                    <w:adjustRightInd w:val="0"/>
                                    <w:spacing w:line="240" w:lineRule="exact"/>
                                    <w:jc w:val="center"/>
                                    <w:rPr>
                                      <w:rFonts w:ascii="標楷體" w:hAnsi="標楷體" w:cs="標楷體"/>
                                      <w:color w:val="000000"/>
                                      <w:kern w:val="0"/>
                                      <w:sz w:val="20"/>
                                    </w:rPr>
                                  </w:pPr>
                                  <w:r w:rsidRPr="00F03974">
                                    <w:rPr>
                                      <w:rFonts w:ascii="標楷體" w:hAnsi="標楷體" w:cs="標楷體"/>
                                      <w:color w:val="000000"/>
                                      <w:kern w:val="0"/>
                                      <w:sz w:val="20"/>
                                    </w:rPr>
                                    <w:t>4</w:t>
                                  </w:r>
                                </w:p>
                              </w:tc>
                              <w:tc>
                                <w:tcPr>
                                  <w:tcW w:w="2033" w:type="dxa"/>
                                  <w:tcBorders>
                                    <w:top w:val="single" w:sz="4" w:space="0" w:color="auto"/>
                                    <w:left w:val="single" w:sz="4" w:space="0" w:color="auto"/>
                                    <w:bottom w:val="single" w:sz="4" w:space="0" w:color="auto"/>
                                    <w:right w:val="single" w:sz="4" w:space="0" w:color="auto"/>
                                  </w:tcBorders>
                                  <w:vAlign w:val="center"/>
                                </w:tcPr>
                                <w:p w14:paraId="5E00113D" w14:textId="77777777" w:rsidR="00270BE7" w:rsidRPr="00F03974" w:rsidRDefault="00270BE7" w:rsidP="008E6624">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百福立體停車場</w:t>
                                  </w:r>
                                  <w:r w:rsidRPr="00F03974">
                                    <w:rPr>
                                      <w:rFonts w:ascii="標楷體" w:hAnsi="標楷體" w:cs="標楷體"/>
                                      <w:color w:val="000000"/>
                                      <w:kern w:val="0"/>
                                      <w:sz w:val="20"/>
                                    </w:rPr>
                                    <w:t>OT</w:t>
                                  </w:r>
                                  <w:r w:rsidRPr="00F03974">
                                    <w:rPr>
                                      <w:rFonts w:ascii="標楷體" w:hAnsi="標楷體" w:cs="標楷體" w:hint="eastAsia"/>
                                      <w:color w:val="000000"/>
                                      <w:kern w:val="0"/>
                                      <w:sz w:val="20"/>
                                    </w:rPr>
                                    <w:t>案</w:t>
                                  </w:r>
                                </w:p>
                              </w:tc>
                              <w:tc>
                                <w:tcPr>
                                  <w:tcW w:w="1304" w:type="dxa"/>
                                  <w:tcBorders>
                                    <w:top w:val="single" w:sz="4" w:space="0" w:color="auto"/>
                                    <w:left w:val="single" w:sz="4" w:space="0" w:color="auto"/>
                                    <w:bottom w:val="single" w:sz="4" w:space="0" w:color="auto"/>
                                    <w:right w:val="single" w:sz="4" w:space="0" w:color="auto"/>
                                  </w:tcBorders>
                                  <w:vAlign w:val="center"/>
                                </w:tcPr>
                                <w:p w14:paraId="43A22E99" w14:textId="3F4566C1"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105/1</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114/12</w:t>
                                  </w:r>
                                </w:p>
                              </w:tc>
                              <w:tc>
                                <w:tcPr>
                                  <w:tcW w:w="1020" w:type="dxa"/>
                                  <w:tcBorders>
                                    <w:top w:val="single" w:sz="4" w:space="0" w:color="auto"/>
                                    <w:left w:val="single" w:sz="4" w:space="0" w:color="auto"/>
                                    <w:bottom w:val="single" w:sz="4" w:space="0" w:color="auto"/>
                                    <w:right w:val="single" w:sz="4" w:space="0" w:color="auto"/>
                                  </w:tcBorders>
                                  <w:vAlign w:val="center"/>
                                </w:tcPr>
                                <w:p w14:paraId="6C1B2AA0"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443</w:t>
                                  </w:r>
                                </w:p>
                              </w:tc>
                              <w:tc>
                                <w:tcPr>
                                  <w:tcW w:w="1020" w:type="dxa"/>
                                  <w:tcBorders>
                                    <w:top w:val="single" w:sz="4" w:space="0" w:color="auto"/>
                                    <w:left w:val="single" w:sz="4" w:space="0" w:color="auto"/>
                                    <w:bottom w:val="single" w:sz="4" w:space="0" w:color="auto"/>
                                    <w:right w:val="single" w:sz="4" w:space="0" w:color="auto"/>
                                  </w:tcBorders>
                                  <w:vAlign w:val="center"/>
                                </w:tcPr>
                                <w:p w14:paraId="352ECB69"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200</w:t>
                                  </w:r>
                                </w:p>
                              </w:tc>
                            </w:tr>
                            <w:tr w:rsidR="00270BE7" w:rsidRPr="00F03974" w14:paraId="09114FBF" w14:textId="77777777" w:rsidTr="00A26004">
                              <w:trPr>
                                <w:trHeight w:val="340"/>
                                <w:jc w:val="center"/>
                              </w:trPr>
                              <w:tc>
                                <w:tcPr>
                                  <w:tcW w:w="522" w:type="dxa"/>
                                  <w:tcBorders>
                                    <w:top w:val="single" w:sz="4" w:space="0" w:color="auto"/>
                                    <w:left w:val="single" w:sz="4" w:space="0" w:color="auto"/>
                                    <w:bottom w:val="single" w:sz="4" w:space="0" w:color="auto"/>
                                    <w:right w:val="single" w:sz="4" w:space="0" w:color="auto"/>
                                  </w:tcBorders>
                                  <w:vAlign w:val="center"/>
                                </w:tcPr>
                                <w:p w14:paraId="747D42A8"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5</w:t>
                                  </w:r>
                                </w:p>
                              </w:tc>
                              <w:tc>
                                <w:tcPr>
                                  <w:tcW w:w="2033" w:type="dxa"/>
                                  <w:tcBorders>
                                    <w:top w:val="single" w:sz="4" w:space="0" w:color="auto"/>
                                    <w:left w:val="single" w:sz="4" w:space="0" w:color="auto"/>
                                    <w:bottom w:val="single" w:sz="4" w:space="0" w:color="auto"/>
                                    <w:right w:val="single" w:sz="4" w:space="0" w:color="auto"/>
                                  </w:tcBorders>
                                  <w:vAlign w:val="center"/>
                                </w:tcPr>
                                <w:p w14:paraId="047320B8" w14:textId="77777777" w:rsidR="00270BE7" w:rsidRPr="00F03974" w:rsidRDefault="00270BE7" w:rsidP="00BC7E0B">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博愛停車場</w:t>
                                  </w:r>
                                  <w:r w:rsidRPr="00F03974">
                                    <w:rPr>
                                      <w:rFonts w:ascii="標楷體" w:hAnsi="標楷體" w:cs="標楷體"/>
                                      <w:color w:val="000000"/>
                                      <w:kern w:val="0"/>
                                      <w:sz w:val="20"/>
                                    </w:rPr>
                                    <w:t>ROT</w:t>
                                  </w:r>
                                  <w:r w:rsidRPr="00F03974">
                                    <w:rPr>
                                      <w:rFonts w:ascii="標楷體" w:hAnsi="標楷體" w:cs="標楷體" w:hint="eastAsia"/>
                                      <w:color w:val="000000"/>
                                      <w:kern w:val="0"/>
                                      <w:sz w:val="20"/>
                                    </w:rPr>
                                    <w:t>案</w:t>
                                  </w:r>
                                </w:p>
                              </w:tc>
                              <w:tc>
                                <w:tcPr>
                                  <w:tcW w:w="1304" w:type="dxa"/>
                                  <w:tcBorders>
                                    <w:top w:val="single" w:sz="4" w:space="0" w:color="auto"/>
                                    <w:left w:val="single" w:sz="4" w:space="0" w:color="auto"/>
                                    <w:bottom w:val="single" w:sz="4" w:space="0" w:color="auto"/>
                                    <w:right w:val="single" w:sz="4" w:space="0" w:color="auto"/>
                                  </w:tcBorders>
                                  <w:vAlign w:val="center"/>
                                </w:tcPr>
                                <w:p w14:paraId="4FBAE5B8" w14:textId="7698EEE9"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113/2</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133/1</w:t>
                                  </w:r>
                                </w:p>
                              </w:tc>
                              <w:tc>
                                <w:tcPr>
                                  <w:tcW w:w="1020" w:type="dxa"/>
                                  <w:tcBorders>
                                    <w:top w:val="single" w:sz="4" w:space="0" w:color="auto"/>
                                    <w:left w:val="single" w:sz="4" w:space="0" w:color="auto"/>
                                    <w:bottom w:val="single" w:sz="4" w:space="0" w:color="auto"/>
                                    <w:right w:val="single" w:sz="4" w:space="0" w:color="auto"/>
                                  </w:tcBorders>
                                  <w:vAlign w:val="center"/>
                                </w:tcPr>
                                <w:p w14:paraId="6A989E21"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4,217</w:t>
                                  </w:r>
                                </w:p>
                              </w:tc>
                              <w:tc>
                                <w:tcPr>
                                  <w:tcW w:w="1020" w:type="dxa"/>
                                  <w:tcBorders>
                                    <w:top w:val="single" w:sz="4" w:space="0" w:color="auto"/>
                                    <w:left w:val="single" w:sz="4" w:space="0" w:color="auto"/>
                                    <w:bottom w:val="single" w:sz="4" w:space="0" w:color="auto"/>
                                    <w:right w:val="single" w:sz="4" w:space="0" w:color="auto"/>
                                  </w:tcBorders>
                                  <w:vAlign w:val="center"/>
                                </w:tcPr>
                                <w:p w14:paraId="58CE9AB1"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8,800</w:t>
                                  </w:r>
                                </w:p>
                              </w:tc>
                            </w:tr>
                            <w:tr w:rsidR="00270BE7" w:rsidRPr="00F03974" w14:paraId="6D2C2DCF" w14:textId="77777777" w:rsidTr="008E6624">
                              <w:trPr>
                                <w:jc w:val="center"/>
                              </w:trPr>
                              <w:tc>
                                <w:tcPr>
                                  <w:tcW w:w="522" w:type="dxa"/>
                                  <w:tcBorders>
                                    <w:top w:val="single" w:sz="4" w:space="0" w:color="auto"/>
                                    <w:left w:val="single" w:sz="4" w:space="0" w:color="auto"/>
                                    <w:bottom w:val="single" w:sz="4" w:space="0" w:color="auto"/>
                                    <w:right w:val="single" w:sz="4" w:space="0" w:color="auto"/>
                                  </w:tcBorders>
                                  <w:vAlign w:val="center"/>
                                </w:tcPr>
                                <w:p w14:paraId="782D04E3"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6</w:t>
                                  </w:r>
                                </w:p>
                              </w:tc>
                              <w:tc>
                                <w:tcPr>
                                  <w:tcW w:w="2033" w:type="dxa"/>
                                  <w:tcBorders>
                                    <w:top w:val="single" w:sz="4" w:space="0" w:color="auto"/>
                                    <w:left w:val="single" w:sz="4" w:space="0" w:color="auto"/>
                                    <w:bottom w:val="single" w:sz="4" w:space="0" w:color="auto"/>
                                    <w:right w:val="single" w:sz="4" w:space="0" w:color="auto"/>
                                  </w:tcBorders>
                                  <w:vAlign w:val="center"/>
                                </w:tcPr>
                                <w:p w14:paraId="722162A3" w14:textId="77777777" w:rsidR="00270BE7" w:rsidRPr="00F03974" w:rsidRDefault="00270BE7" w:rsidP="00B07FE8">
                                  <w:pPr>
                                    <w:autoSpaceDE w:val="0"/>
                                    <w:autoSpaceDN w:val="0"/>
                                    <w:adjustRightInd w:val="0"/>
                                    <w:spacing w:line="220" w:lineRule="exact"/>
                                    <w:jc w:val="both"/>
                                    <w:rPr>
                                      <w:rFonts w:ascii="標楷體" w:hAnsi="標楷體" w:cs="標楷體"/>
                                      <w:color w:val="000000"/>
                                      <w:kern w:val="0"/>
                                      <w:sz w:val="20"/>
                                    </w:rPr>
                                  </w:pPr>
                                  <w:r w:rsidRPr="00F03974">
                                    <w:rPr>
                                      <w:rFonts w:ascii="標楷體" w:hAnsi="標楷體" w:cs="標楷體" w:hint="eastAsia"/>
                                      <w:color w:val="000000"/>
                                      <w:kern w:val="0"/>
                                      <w:sz w:val="20"/>
                                    </w:rPr>
                                    <w:t>中正公園遊客服務中心營運移轉案</w:t>
                                  </w:r>
                                </w:p>
                              </w:tc>
                              <w:tc>
                                <w:tcPr>
                                  <w:tcW w:w="1304" w:type="dxa"/>
                                  <w:tcBorders>
                                    <w:top w:val="single" w:sz="4" w:space="0" w:color="auto"/>
                                    <w:left w:val="single" w:sz="4" w:space="0" w:color="auto"/>
                                    <w:bottom w:val="single" w:sz="4" w:space="0" w:color="auto"/>
                                    <w:right w:val="single" w:sz="4" w:space="0" w:color="auto"/>
                                  </w:tcBorders>
                                  <w:vAlign w:val="center"/>
                                </w:tcPr>
                                <w:p w14:paraId="05D1EFE5" w14:textId="267EF785"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111/8</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116/8</w:t>
                                  </w:r>
                                </w:p>
                              </w:tc>
                              <w:tc>
                                <w:tcPr>
                                  <w:tcW w:w="1020" w:type="dxa"/>
                                  <w:tcBorders>
                                    <w:top w:val="single" w:sz="4" w:space="0" w:color="auto"/>
                                    <w:left w:val="single" w:sz="4" w:space="0" w:color="auto"/>
                                    <w:bottom w:val="single" w:sz="4" w:space="0" w:color="auto"/>
                                    <w:right w:val="single" w:sz="4" w:space="0" w:color="auto"/>
                                  </w:tcBorders>
                                  <w:vAlign w:val="center"/>
                                </w:tcPr>
                                <w:p w14:paraId="54B05D16"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269</w:t>
                                  </w:r>
                                </w:p>
                              </w:tc>
                              <w:tc>
                                <w:tcPr>
                                  <w:tcW w:w="1020" w:type="dxa"/>
                                  <w:tcBorders>
                                    <w:top w:val="single" w:sz="4" w:space="0" w:color="auto"/>
                                    <w:left w:val="single" w:sz="4" w:space="0" w:color="auto"/>
                                    <w:bottom w:val="single" w:sz="4" w:space="0" w:color="auto"/>
                                    <w:right w:val="single" w:sz="4" w:space="0" w:color="auto"/>
                                  </w:tcBorders>
                                  <w:vAlign w:val="center"/>
                                </w:tcPr>
                                <w:p w14:paraId="6EAC9064"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866</w:t>
                                  </w:r>
                                </w:p>
                              </w:tc>
                            </w:tr>
                            <w:tr w:rsidR="00270BE7" w:rsidRPr="00F03974" w14:paraId="28AADDB5" w14:textId="77777777" w:rsidTr="008E6624">
                              <w:trPr>
                                <w:jc w:val="center"/>
                              </w:trPr>
                              <w:tc>
                                <w:tcPr>
                                  <w:tcW w:w="522" w:type="dxa"/>
                                  <w:tcBorders>
                                    <w:top w:val="single" w:sz="4" w:space="0" w:color="auto"/>
                                    <w:left w:val="single" w:sz="4" w:space="0" w:color="auto"/>
                                    <w:bottom w:val="single" w:sz="4" w:space="0" w:color="auto"/>
                                    <w:right w:val="single" w:sz="4" w:space="0" w:color="auto"/>
                                  </w:tcBorders>
                                  <w:vAlign w:val="center"/>
                                </w:tcPr>
                                <w:p w14:paraId="52E6442D"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7</w:t>
                                  </w:r>
                                </w:p>
                              </w:tc>
                              <w:tc>
                                <w:tcPr>
                                  <w:tcW w:w="2033" w:type="dxa"/>
                                  <w:tcBorders>
                                    <w:top w:val="single" w:sz="4" w:space="0" w:color="auto"/>
                                    <w:left w:val="single" w:sz="4" w:space="0" w:color="auto"/>
                                    <w:bottom w:val="single" w:sz="4" w:space="0" w:color="auto"/>
                                    <w:right w:val="single" w:sz="4" w:space="0" w:color="auto"/>
                                  </w:tcBorders>
                                  <w:vAlign w:val="center"/>
                                </w:tcPr>
                                <w:p w14:paraId="66D2546D" w14:textId="77777777" w:rsidR="00270BE7" w:rsidRPr="00F03974" w:rsidRDefault="00270BE7" w:rsidP="00B07FE8">
                                  <w:pPr>
                                    <w:autoSpaceDE w:val="0"/>
                                    <w:autoSpaceDN w:val="0"/>
                                    <w:adjustRightInd w:val="0"/>
                                    <w:spacing w:line="220" w:lineRule="exact"/>
                                    <w:jc w:val="both"/>
                                    <w:rPr>
                                      <w:rFonts w:ascii="標楷體" w:hAnsi="標楷體" w:cs="標楷體"/>
                                      <w:color w:val="000000"/>
                                      <w:kern w:val="0"/>
                                      <w:sz w:val="20"/>
                                    </w:rPr>
                                  </w:pPr>
                                  <w:r w:rsidRPr="00F03974">
                                    <w:rPr>
                                      <w:rFonts w:ascii="標楷體" w:hAnsi="標楷體" w:cs="標楷體" w:hint="eastAsia"/>
                                      <w:color w:val="000000"/>
                                      <w:kern w:val="0"/>
                                      <w:sz w:val="20"/>
                                    </w:rPr>
                                    <w:t>童軍暨生態遊學中心修建促參案</w:t>
                                  </w:r>
                                </w:p>
                              </w:tc>
                              <w:tc>
                                <w:tcPr>
                                  <w:tcW w:w="1304" w:type="dxa"/>
                                  <w:tcBorders>
                                    <w:top w:val="single" w:sz="4" w:space="0" w:color="auto"/>
                                    <w:left w:val="single" w:sz="4" w:space="0" w:color="auto"/>
                                    <w:bottom w:val="single" w:sz="4" w:space="0" w:color="auto"/>
                                    <w:right w:val="single" w:sz="4" w:space="0" w:color="auto"/>
                                  </w:tcBorders>
                                  <w:vAlign w:val="center"/>
                                </w:tcPr>
                                <w:p w14:paraId="2DFDD0E3" w14:textId="18EA4AE4"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109/2</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124/2</w:t>
                                  </w:r>
                                </w:p>
                              </w:tc>
                              <w:tc>
                                <w:tcPr>
                                  <w:tcW w:w="1020" w:type="dxa"/>
                                  <w:tcBorders>
                                    <w:top w:val="single" w:sz="4" w:space="0" w:color="auto"/>
                                    <w:left w:val="single" w:sz="4" w:space="0" w:color="auto"/>
                                    <w:bottom w:val="single" w:sz="4" w:space="0" w:color="auto"/>
                                    <w:right w:val="single" w:sz="4" w:space="0" w:color="auto"/>
                                  </w:tcBorders>
                                  <w:vAlign w:val="center"/>
                                </w:tcPr>
                                <w:p w14:paraId="1A28AED8"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402</w:t>
                                  </w:r>
                                </w:p>
                              </w:tc>
                              <w:tc>
                                <w:tcPr>
                                  <w:tcW w:w="1020" w:type="dxa"/>
                                  <w:tcBorders>
                                    <w:top w:val="single" w:sz="4" w:space="0" w:color="auto"/>
                                    <w:left w:val="single" w:sz="4" w:space="0" w:color="auto"/>
                                    <w:bottom w:val="single" w:sz="4" w:space="0" w:color="auto"/>
                                    <w:right w:val="single" w:sz="4" w:space="0" w:color="auto"/>
                                  </w:tcBorders>
                                  <w:vAlign w:val="center"/>
                                </w:tcPr>
                                <w:p w14:paraId="12963CE5"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hint="eastAsia"/>
                                      <w:color w:val="000000"/>
                                      <w:kern w:val="0"/>
                                      <w:sz w:val="20"/>
                                    </w:rPr>
                                    <w:t>1</w:t>
                                  </w:r>
                                  <w:r w:rsidRPr="00F03974">
                                    <w:rPr>
                                      <w:rFonts w:ascii="標楷體" w:hAnsi="標楷體"/>
                                      <w:color w:val="000000"/>
                                      <w:kern w:val="0"/>
                                      <w:sz w:val="20"/>
                                    </w:rPr>
                                    <w:t>,047</w:t>
                                  </w:r>
                                </w:p>
                              </w:tc>
                            </w:tr>
                            <w:tr w:rsidR="00270BE7" w:rsidRPr="00F03974" w14:paraId="237FB00F" w14:textId="77777777" w:rsidTr="008E6624">
                              <w:trPr>
                                <w:trHeight w:val="20"/>
                                <w:jc w:val="center"/>
                              </w:trPr>
                              <w:tc>
                                <w:tcPr>
                                  <w:tcW w:w="522" w:type="dxa"/>
                                  <w:tcBorders>
                                    <w:top w:val="single" w:sz="4" w:space="0" w:color="auto"/>
                                    <w:left w:val="single" w:sz="4" w:space="0" w:color="auto"/>
                                    <w:bottom w:val="single" w:sz="4" w:space="0" w:color="auto"/>
                                    <w:right w:val="single" w:sz="4" w:space="0" w:color="auto"/>
                                  </w:tcBorders>
                                  <w:vAlign w:val="center"/>
                                </w:tcPr>
                                <w:p w14:paraId="3E082B4A"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8</w:t>
                                  </w:r>
                                </w:p>
                              </w:tc>
                              <w:tc>
                                <w:tcPr>
                                  <w:tcW w:w="2033" w:type="dxa"/>
                                  <w:tcBorders>
                                    <w:top w:val="single" w:sz="4" w:space="0" w:color="auto"/>
                                    <w:left w:val="single" w:sz="4" w:space="0" w:color="auto"/>
                                    <w:bottom w:val="single" w:sz="4" w:space="0" w:color="auto"/>
                                    <w:right w:val="single" w:sz="4" w:space="0" w:color="auto"/>
                                  </w:tcBorders>
                                  <w:vAlign w:val="center"/>
                                </w:tcPr>
                                <w:p w14:paraId="5A719B1C" w14:textId="7256BEF9" w:rsidR="00270BE7" w:rsidRPr="00F03974" w:rsidRDefault="00270BE7" w:rsidP="00B07FE8">
                                  <w:pPr>
                                    <w:autoSpaceDE w:val="0"/>
                                    <w:autoSpaceDN w:val="0"/>
                                    <w:adjustRightInd w:val="0"/>
                                    <w:spacing w:line="220" w:lineRule="exact"/>
                                    <w:jc w:val="both"/>
                                    <w:rPr>
                                      <w:rFonts w:ascii="標楷體" w:hAnsi="標楷體" w:cs="標楷體"/>
                                      <w:color w:val="000000"/>
                                      <w:kern w:val="0"/>
                                      <w:sz w:val="20"/>
                                    </w:rPr>
                                  </w:pPr>
                                  <w:r w:rsidRPr="00F03974">
                                    <w:rPr>
                                      <w:rFonts w:ascii="標楷體" w:hAnsi="標楷體" w:cs="標楷體" w:hint="eastAsia"/>
                                      <w:color w:val="000000"/>
                                      <w:kern w:val="0"/>
                                      <w:sz w:val="20"/>
                                    </w:rPr>
                                    <w:t>市定古蹟基隆要塞司令部OT案</w:t>
                                  </w:r>
                                </w:p>
                              </w:tc>
                              <w:tc>
                                <w:tcPr>
                                  <w:tcW w:w="1304" w:type="dxa"/>
                                  <w:tcBorders>
                                    <w:top w:val="single" w:sz="4" w:space="0" w:color="auto"/>
                                    <w:left w:val="single" w:sz="4" w:space="0" w:color="auto"/>
                                    <w:bottom w:val="single" w:sz="4" w:space="0" w:color="auto"/>
                                    <w:right w:val="single" w:sz="4" w:space="0" w:color="auto"/>
                                  </w:tcBorders>
                                  <w:vAlign w:val="center"/>
                                </w:tcPr>
                                <w:p w14:paraId="53586A38" w14:textId="309F1344"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113/3</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121/3</w:t>
                                  </w:r>
                                </w:p>
                              </w:tc>
                              <w:tc>
                                <w:tcPr>
                                  <w:tcW w:w="1020" w:type="dxa"/>
                                  <w:tcBorders>
                                    <w:top w:val="single" w:sz="4" w:space="0" w:color="auto"/>
                                    <w:left w:val="single" w:sz="4" w:space="0" w:color="auto"/>
                                    <w:bottom w:val="single" w:sz="4" w:space="0" w:color="auto"/>
                                    <w:right w:val="single" w:sz="4" w:space="0" w:color="auto"/>
                                  </w:tcBorders>
                                  <w:vAlign w:val="center"/>
                                </w:tcPr>
                                <w:p w14:paraId="69783108"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800</w:t>
                                  </w:r>
                                </w:p>
                              </w:tc>
                              <w:tc>
                                <w:tcPr>
                                  <w:tcW w:w="1020" w:type="dxa"/>
                                  <w:tcBorders>
                                    <w:top w:val="single" w:sz="4" w:space="0" w:color="auto"/>
                                    <w:left w:val="single" w:sz="4" w:space="0" w:color="auto"/>
                                    <w:bottom w:val="single" w:sz="4" w:space="0" w:color="auto"/>
                                    <w:right w:val="single" w:sz="4" w:space="0" w:color="auto"/>
                                  </w:tcBorders>
                                  <w:vAlign w:val="center"/>
                                </w:tcPr>
                                <w:p w14:paraId="42FDF3D3" w14:textId="0E6D8566" w:rsidR="00270BE7" w:rsidRPr="003544A8" w:rsidRDefault="00270BE7" w:rsidP="008E6624">
                                  <w:pPr>
                                    <w:spacing w:line="240" w:lineRule="exact"/>
                                    <w:jc w:val="right"/>
                                    <w:rPr>
                                      <w:rFonts w:ascii="標楷體" w:hAnsi="標楷體"/>
                                      <w:spacing w:val="-6"/>
                                      <w:sz w:val="20"/>
                                    </w:rPr>
                                  </w:pPr>
                                  <w:r w:rsidRPr="00F03974">
                                    <w:rPr>
                                      <w:rFonts w:ascii="標楷體" w:hAnsi="標楷體" w:hint="eastAsia"/>
                                      <w:color w:val="000000"/>
                                      <w:kern w:val="0"/>
                                      <w:sz w:val="20"/>
                                    </w:rPr>
                                    <w:t>—</w:t>
                                  </w:r>
                                  <w:r>
                                    <w:rPr>
                                      <w:rFonts w:ascii="標楷體" w:hAnsi="標楷體" w:hint="eastAsia"/>
                                      <w:sz w:val="20"/>
                                    </w:rPr>
                                    <w:t>(註1)</w:t>
                                  </w:r>
                                  <w:r w:rsidRPr="003544A8">
                                    <w:rPr>
                                      <w:rFonts w:ascii="標楷體" w:hAnsi="標楷體"/>
                                      <w:spacing w:val="-6"/>
                                      <w:sz w:val="20"/>
                                    </w:rPr>
                                    <w:t xml:space="preserve"> </w:t>
                                  </w:r>
                                </w:p>
                              </w:tc>
                            </w:tr>
                            <w:tr w:rsidR="00270BE7" w:rsidRPr="00F03974" w14:paraId="33F89B15" w14:textId="77777777" w:rsidTr="00A26004">
                              <w:trPr>
                                <w:trHeight w:val="20"/>
                                <w:jc w:val="center"/>
                              </w:trPr>
                              <w:tc>
                                <w:tcPr>
                                  <w:tcW w:w="5899" w:type="dxa"/>
                                  <w:gridSpan w:val="5"/>
                                  <w:tcBorders>
                                    <w:top w:val="single" w:sz="4" w:space="0" w:color="auto"/>
                                  </w:tcBorders>
                                  <w:vAlign w:val="center"/>
                                </w:tcPr>
                                <w:p w14:paraId="53FC07B0" w14:textId="0B553EAD" w:rsidR="00270BE7" w:rsidRDefault="00270BE7" w:rsidP="004B32C4">
                                  <w:pPr>
                                    <w:spacing w:line="200" w:lineRule="exact"/>
                                    <w:ind w:left="585" w:hangingChars="300" w:hanging="585"/>
                                    <w:jc w:val="both"/>
                                    <w:rPr>
                                      <w:rFonts w:ascii="標楷體" w:hAnsi="標楷體"/>
                                      <w:spacing w:val="-6"/>
                                      <w:sz w:val="20"/>
                                    </w:rPr>
                                  </w:pPr>
                                  <w:r>
                                    <w:rPr>
                                      <w:rFonts w:ascii="標楷體" w:hAnsi="標楷體" w:hint="eastAsia"/>
                                      <w:spacing w:val="-6"/>
                                      <w:sz w:val="20"/>
                                    </w:rPr>
                                    <w:t>註：1.</w:t>
                                  </w:r>
                                  <w:r w:rsidRPr="00F03974">
                                    <w:rPr>
                                      <w:rFonts w:ascii="標楷體" w:hAnsi="標楷體" w:cs="標楷體" w:hint="eastAsia"/>
                                      <w:color w:val="000000"/>
                                      <w:kern w:val="0"/>
                                      <w:sz w:val="20"/>
                                    </w:rPr>
                                    <w:t>東岸立體停車場</w:t>
                                  </w:r>
                                  <w:r w:rsidRPr="00F03974">
                                    <w:rPr>
                                      <w:rFonts w:ascii="標楷體" w:hAnsi="標楷體" w:cs="標楷體"/>
                                      <w:color w:val="000000"/>
                                      <w:kern w:val="0"/>
                                      <w:sz w:val="20"/>
                                    </w:rPr>
                                    <w:t>ROT</w:t>
                                  </w:r>
                                  <w:r w:rsidRPr="00F03974">
                                    <w:rPr>
                                      <w:rFonts w:ascii="標楷體" w:hAnsi="標楷體" w:cs="標楷體" w:hint="eastAsia"/>
                                      <w:color w:val="000000"/>
                                      <w:kern w:val="0"/>
                                      <w:sz w:val="20"/>
                                    </w:rPr>
                                    <w:t>案</w:t>
                                  </w:r>
                                  <w:r>
                                    <w:rPr>
                                      <w:rFonts w:ascii="標楷體" w:hAnsi="標楷體" w:cs="標楷體" w:hint="eastAsia"/>
                                      <w:color w:val="000000"/>
                                      <w:kern w:val="0"/>
                                      <w:sz w:val="20"/>
                                    </w:rPr>
                                    <w:t>第1年</w:t>
                                  </w:r>
                                  <w:r>
                                    <w:rPr>
                                      <w:rFonts w:ascii="標楷體" w:hAnsi="標楷體" w:cs="標楷體"/>
                                      <w:color w:val="000000"/>
                                      <w:kern w:val="0"/>
                                      <w:sz w:val="20"/>
                                    </w:rPr>
                                    <w:t>營運，權利金依契約規定於次</w:t>
                                  </w:r>
                                  <w:r>
                                    <w:rPr>
                                      <w:rFonts w:ascii="標楷體" w:hAnsi="標楷體" w:cs="標楷體" w:hint="eastAsia"/>
                                      <w:color w:val="000000"/>
                                      <w:kern w:val="0"/>
                                      <w:sz w:val="20"/>
                                    </w:rPr>
                                    <w:t>年</w:t>
                                  </w:r>
                                  <w:r>
                                    <w:rPr>
                                      <w:rFonts w:ascii="標楷體" w:hAnsi="標楷體" w:cs="標楷體"/>
                                      <w:color w:val="000000"/>
                                      <w:kern w:val="0"/>
                                      <w:sz w:val="20"/>
                                    </w:rPr>
                                    <w:t>核算；</w:t>
                                  </w:r>
                                  <w:r w:rsidRPr="00F03974">
                                    <w:rPr>
                                      <w:rFonts w:ascii="標楷體" w:hAnsi="標楷體" w:cs="標楷體" w:hint="eastAsia"/>
                                      <w:color w:val="000000"/>
                                      <w:kern w:val="0"/>
                                      <w:sz w:val="20"/>
                                    </w:rPr>
                                    <w:t>市定古蹟基隆要塞司令部OT案</w:t>
                                  </w:r>
                                  <w:r>
                                    <w:rPr>
                                      <w:rFonts w:ascii="標楷體" w:hAnsi="標楷體" w:cs="標楷體" w:hint="eastAsia"/>
                                      <w:color w:val="000000"/>
                                      <w:kern w:val="0"/>
                                      <w:sz w:val="20"/>
                                    </w:rPr>
                                    <w:t>因</w:t>
                                  </w:r>
                                  <w:r w:rsidRPr="003544A8">
                                    <w:rPr>
                                      <w:rFonts w:ascii="標楷體" w:hAnsi="標楷體" w:hint="eastAsia"/>
                                      <w:spacing w:val="-6"/>
                                      <w:sz w:val="20"/>
                                    </w:rPr>
                                    <w:t>營收未達契約規定繳交</w:t>
                                  </w:r>
                                  <w:r>
                                    <w:rPr>
                                      <w:rFonts w:ascii="標楷體" w:hAnsi="標楷體" w:hint="eastAsia"/>
                                      <w:spacing w:val="-6"/>
                                      <w:sz w:val="20"/>
                                    </w:rPr>
                                    <w:t>權</w:t>
                                  </w:r>
                                  <w:r>
                                    <w:rPr>
                                      <w:rFonts w:ascii="標楷體" w:hAnsi="標楷體"/>
                                      <w:spacing w:val="-6"/>
                                      <w:sz w:val="20"/>
                                    </w:rPr>
                                    <w:t>利金</w:t>
                                  </w:r>
                                  <w:r w:rsidRPr="003544A8">
                                    <w:rPr>
                                      <w:rFonts w:ascii="標楷體" w:hAnsi="標楷體" w:hint="eastAsia"/>
                                      <w:spacing w:val="-6"/>
                                      <w:sz w:val="20"/>
                                    </w:rPr>
                                    <w:t>級距</w:t>
                                  </w:r>
                                  <w:r>
                                    <w:rPr>
                                      <w:rFonts w:ascii="標楷體" w:hAnsi="標楷體"/>
                                      <w:spacing w:val="-6"/>
                                      <w:sz w:val="20"/>
                                    </w:rPr>
                                    <w:t>，</w:t>
                                  </w:r>
                                  <w:r>
                                    <w:rPr>
                                      <w:rFonts w:ascii="標楷體" w:hAnsi="標楷體" w:hint="eastAsia"/>
                                      <w:spacing w:val="-6"/>
                                      <w:sz w:val="20"/>
                                    </w:rPr>
                                    <w:t>未收取。</w:t>
                                  </w:r>
                                </w:p>
                                <w:p w14:paraId="4FACD1C7" w14:textId="6A0B7107" w:rsidR="00270BE7" w:rsidRPr="003544A8" w:rsidRDefault="00270BE7" w:rsidP="004B32C4">
                                  <w:pPr>
                                    <w:spacing w:line="200" w:lineRule="exact"/>
                                    <w:ind w:leftChars="155" w:left="582" w:hangingChars="102" w:hanging="199"/>
                                    <w:jc w:val="both"/>
                                    <w:rPr>
                                      <w:rFonts w:ascii="標楷體" w:hAnsi="標楷體"/>
                                      <w:spacing w:val="-6"/>
                                      <w:sz w:val="20"/>
                                    </w:rPr>
                                  </w:pPr>
                                  <w:r>
                                    <w:rPr>
                                      <w:rFonts w:ascii="標楷體" w:hAnsi="標楷體" w:hint="eastAsia"/>
                                      <w:spacing w:val="-6"/>
                                      <w:sz w:val="20"/>
                                    </w:rPr>
                                    <w:t>2</w:t>
                                  </w:r>
                                  <w:r>
                                    <w:rPr>
                                      <w:rFonts w:ascii="標楷體" w:hAnsi="標楷體"/>
                                      <w:spacing w:val="-6"/>
                                      <w:sz w:val="20"/>
                                    </w:rPr>
                                    <w:t>.</w:t>
                                  </w:r>
                                  <w:r>
                                    <w:rPr>
                                      <w:rFonts w:ascii="標楷體" w:hAnsi="標楷體" w:hint="eastAsia"/>
                                      <w:spacing w:val="-6"/>
                                      <w:sz w:val="20"/>
                                    </w:rPr>
                                    <w:t>資料</w:t>
                                  </w:r>
                                  <w:r>
                                    <w:rPr>
                                      <w:rFonts w:ascii="標楷體" w:hAnsi="標楷體"/>
                                      <w:spacing w:val="-6"/>
                                      <w:sz w:val="20"/>
                                    </w:rPr>
                                    <w:t>來源：整理</w:t>
                                  </w:r>
                                  <w:r>
                                    <w:rPr>
                                      <w:rFonts w:ascii="標楷體" w:hAnsi="標楷體" w:hint="eastAsia"/>
                                      <w:spacing w:val="-6"/>
                                      <w:sz w:val="20"/>
                                    </w:rPr>
                                    <w:t>自</w:t>
                                  </w:r>
                                  <w:r>
                                    <w:rPr>
                                      <w:rFonts w:ascii="標楷體" w:hAnsi="標楷體"/>
                                      <w:spacing w:val="-6"/>
                                      <w:sz w:val="20"/>
                                    </w:rPr>
                                    <w:t>基</w:t>
                                  </w:r>
                                  <w:r>
                                    <w:rPr>
                                      <w:rFonts w:ascii="標楷體" w:hAnsi="標楷體" w:hint="eastAsia"/>
                                      <w:spacing w:val="-6"/>
                                      <w:sz w:val="20"/>
                                    </w:rPr>
                                    <w:t>隆</w:t>
                                  </w:r>
                                  <w:r>
                                    <w:rPr>
                                      <w:rFonts w:ascii="標楷體" w:hAnsi="標楷體"/>
                                      <w:spacing w:val="-6"/>
                                      <w:sz w:val="20"/>
                                    </w:rPr>
                                    <w:t>市</w:t>
                                  </w:r>
                                  <w:r>
                                    <w:rPr>
                                      <w:rFonts w:ascii="標楷體" w:hAnsi="標楷體" w:hint="eastAsia"/>
                                      <w:spacing w:val="-6"/>
                                      <w:sz w:val="20"/>
                                    </w:rPr>
                                    <w:t>政</w:t>
                                  </w:r>
                                  <w:r>
                                    <w:rPr>
                                      <w:rFonts w:ascii="標楷體" w:hAnsi="標楷體"/>
                                      <w:spacing w:val="-6"/>
                                      <w:sz w:val="20"/>
                                    </w:rPr>
                                    <w:t>府</w:t>
                                  </w:r>
                                  <w:r>
                                    <w:rPr>
                                      <w:rFonts w:ascii="標楷體" w:hAnsi="標楷體" w:hint="eastAsia"/>
                                      <w:spacing w:val="-6"/>
                                      <w:sz w:val="20"/>
                                    </w:rPr>
                                    <w:t>提</w:t>
                                  </w:r>
                                  <w:r>
                                    <w:rPr>
                                      <w:rFonts w:ascii="標楷體" w:hAnsi="標楷體"/>
                                      <w:spacing w:val="-6"/>
                                      <w:sz w:val="20"/>
                                    </w:rPr>
                                    <w:t>供資料</w:t>
                                  </w:r>
                                  <w:r>
                                    <w:rPr>
                                      <w:rFonts w:ascii="標楷體" w:hAnsi="標楷體" w:hint="eastAsia"/>
                                      <w:spacing w:val="-6"/>
                                      <w:sz w:val="20"/>
                                    </w:rPr>
                                    <w:t>。</w:t>
                                  </w:r>
                                </w:p>
                              </w:tc>
                            </w:tr>
                          </w:tbl>
                          <w:p w14:paraId="2B00E86D" w14:textId="77777777" w:rsidR="00270BE7" w:rsidRPr="00143B05" w:rsidRDefault="00270BE7" w:rsidP="00015BAE">
                            <w:pPr>
                              <w:spacing w:line="40" w:lineRule="exact"/>
                              <w:ind w:firstLineChars="203" w:firstLine="420"/>
                              <w:rPr>
                                <w:rFonts w:ascii="標楷體" w:hAnsi="標楷體"/>
                                <w:sz w:val="20"/>
                              </w:rPr>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4BF2CBEF" id="_x0000_s1042" type="#_x0000_t202" style="position:absolute;left:0;text-align:left;margin-left:195.65pt;margin-top:1.4pt;width:300.45pt;height:276.95pt;z-index:-251531264;visibility:visible;mso-wrap-style:square;mso-width-percent:0;mso-height-percent:0;mso-wrap-distance-left:9.0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" stroked="f">
                <v:textbox inset="1mm,1mm,1mm,1mm">
                  <w:txbxContent>
                    <w:tbl>
                      <w:tblPr>
                        <w:tblW w:w="5899" w:type="dxa"/>
                        <w:jc w:val="center"/>
                        <w:tblLayout w:type="fixed"/>
                        <w:tblCellMar>
                          <w:left w:w="30" w:type="dxa"/>
                          <w:right w:w="30" w:type="dxa"/>
                        </w:tblCellMar>
                        <w:tblLook w:val="0000" w:firstRow="0" w:lastRow="0" w:firstColumn="0" w:lastColumn="0" w:noHBand="0" w:noVBand="0"/>
                      </w:tblPr>
                      <w:tblGrid>
                        <w:gridCol w:w="522"/>
                        <w:gridCol w:w="2033"/>
                        <w:gridCol w:w="1304"/>
                        <w:gridCol w:w="1020"/>
                        <w:gridCol w:w="1020"/>
                      </w:tblGrid>
                      <w:tr w:rsidR="00270BE7" w:rsidRPr="00F03974" w14:paraId="3AF2777C" w14:textId="77777777" w:rsidTr="008E6624">
                        <w:trPr>
                          <w:jc w:val="center"/>
                        </w:trPr>
                        <w:tc>
                          <w:tcPr>
                            <w:tcW w:w="5899" w:type="dxa"/>
                            <w:gridSpan w:val="5"/>
                            <w:tcBorders>
                              <w:bottom w:val="single" w:sz="4" w:space="0" w:color="auto"/>
                            </w:tcBorders>
                            <w:vAlign w:val="center"/>
                          </w:tcPr>
                          <w:p w14:paraId="084B7DB5" w14:textId="77777777" w:rsidR="00270BE7" w:rsidRDefault="00270BE7" w:rsidP="00B07FE8">
                            <w:pPr>
                              <w:autoSpaceDE w:val="0"/>
                              <w:autoSpaceDN w:val="0"/>
                              <w:adjustRightInd w:val="0"/>
                              <w:spacing w:afterLines="10" w:after="50" w:line="300" w:lineRule="exact"/>
                              <w:jc w:val="center"/>
                              <w:rPr>
                                <w:rFonts w:ascii="標楷體" w:hAnsi="標楷體" w:cs="標楷體"/>
                                <w:b/>
                                <w:color w:val="000000"/>
                                <w:kern w:val="0"/>
                                <w:szCs w:val="24"/>
                              </w:rPr>
                            </w:pPr>
                            <w:r w:rsidRPr="008E6624">
                              <w:rPr>
                                <w:rFonts w:ascii="標楷體" w:hAnsi="標楷體" w:cs="標楷體" w:hint="eastAsia"/>
                                <w:b/>
                                <w:color w:val="000000"/>
                                <w:kern w:val="0"/>
                                <w:szCs w:val="24"/>
                              </w:rPr>
                              <w:t>表8  113年履</w:t>
                            </w:r>
                            <w:r w:rsidRPr="008E6624">
                              <w:rPr>
                                <w:rFonts w:ascii="標楷體" w:hAnsi="標楷體" w:cs="標楷體"/>
                                <w:b/>
                                <w:color w:val="000000"/>
                                <w:kern w:val="0"/>
                                <w:szCs w:val="24"/>
                              </w:rPr>
                              <w:t>約中促</w:t>
                            </w:r>
                            <w:r w:rsidRPr="008E6624">
                              <w:rPr>
                                <w:rFonts w:ascii="標楷體" w:hAnsi="標楷體" w:cs="標楷體" w:hint="eastAsia"/>
                                <w:b/>
                                <w:color w:val="000000"/>
                                <w:kern w:val="0"/>
                                <w:szCs w:val="24"/>
                              </w:rPr>
                              <w:t>參</w:t>
                            </w:r>
                            <w:r w:rsidRPr="008E6624">
                              <w:rPr>
                                <w:rFonts w:ascii="標楷體" w:hAnsi="標楷體" w:cs="標楷體"/>
                                <w:b/>
                                <w:color w:val="000000"/>
                                <w:kern w:val="0"/>
                                <w:szCs w:val="24"/>
                              </w:rPr>
                              <w:t>案件租</w:t>
                            </w:r>
                            <w:r w:rsidRPr="008E6624">
                              <w:rPr>
                                <w:rFonts w:ascii="標楷體" w:hAnsi="標楷體" w:cs="標楷體" w:hint="eastAsia"/>
                                <w:b/>
                                <w:color w:val="000000"/>
                                <w:kern w:val="0"/>
                                <w:szCs w:val="24"/>
                              </w:rPr>
                              <w:t>金</w:t>
                            </w:r>
                            <w:r w:rsidRPr="008E6624">
                              <w:rPr>
                                <w:rFonts w:ascii="標楷體" w:hAnsi="標楷體" w:cs="標楷體"/>
                                <w:b/>
                                <w:color w:val="000000"/>
                                <w:kern w:val="0"/>
                                <w:szCs w:val="24"/>
                              </w:rPr>
                              <w:t>及</w:t>
                            </w:r>
                            <w:r w:rsidRPr="008E6624">
                              <w:rPr>
                                <w:rFonts w:ascii="標楷體" w:hAnsi="標楷體" w:cs="標楷體" w:hint="eastAsia"/>
                                <w:b/>
                                <w:color w:val="000000"/>
                                <w:kern w:val="0"/>
                                <w:szCs w:val="24"/>
                              </w:rPr>
                              <w:t>權</w:t>
                            </w:r>
                            <w:r w:rsidRPr="008E6624">
                              <w:rPr>
                                <w:rFonts w:ascii="標楷體" w:hAnsi="標楷體" w:cs="標楷體"/>
                                <w:b/>
                                <w:color w:val="000000"/>
                                <w:kern w:val="0"/>
                                <w:szCs w:val="24"/>
                              </w:rPr>
                              <w:t>利金收繳情形</w:t>
                            </w:r>
                          </w:p>
                          <w:p w14:paraId="5811B8FC" w14:textId="51336FD9" w:rsidR="00270BE7" w:rsidRPr="008E6624" w:rsidRDefault="00270BE7" w:rsidP="008E6624">
                            <w:pPr>
                              <w:autoSpaceDE w:val="0"/>
                              <w:autoSpaceDN w:val="0"/>
                              <w:adjustRightInd w:val="0"/>
                              <w:spacing w:line="200" w:lineRule="exact"/>
                              <w:jc w:val="right"/>
                              <w:rPr>
                                <w:rFonts w:ascii="標楷體" w:hAnsi="標楷體" w:cs="標楷體"/>
                                <w:color w:val="000000"/>
                                <w:kern w:val="0"/>
                                <w:sz w:val="18"/>
                                <w:szCs w:val="18"/>
                              </w:rPr>
                            </w:pPr>
                            <w:r w:rsidRPr="008E6624">
                              <w:rPr>
                                <w:rFonts w:ascii="標楷體" w:hAnsi="標楷體" w:cs="標楷體" w:hint="eastAsia"/>
                                <w:color w:val="000000"/>
                                <w:kern w:val="0"/>
                                <w:sz w:val="18"/>
                                <w:szCs w:val="18"/>
                              </w:rPr>
                              <w:t>單</w:t>
                            </w:r>
                            <w:r w:rsidRPr="008E6624">
                              <w:rPr>
                                <w:rFonts w:ascii="標楷體" w:hAnsi="標楷體" w:cs="標楷體"/>
                                <w:color w:val="000000"/>
                                <w:kern w:val="0"/>
                                <w:sz w:val="18"/>
                                <w:szCs w:val="18"/>
                              </w:rPr>
                              <w:t>位</w:t>
                            </w:r>
                            <w:r w:rsidRPr="008E6624">
                              <w:rPr>
                                <w:rFonts w:ascii="標楷體" w:hAnsi="標楷體" w:cs="標楷體" w:hint="eastAsia"/>
                                <w:color w:val="000000"/>
                                <w:kern w:val="0"/>
                                <w:sz w:val="18"/>
                                <w:szCs w:val="18"/>
                              </w:rPr>
                              <w:t>:新</w:t>
                            </w:r>
                            <w:r w:rsidRPr="008E6624">
                              <w:rPr>
                                <w:rFonts w:ascii="標楷體" w:hAnsi="標楷體" w:cs="標楷體"/>
                                <w:color w:val="000000"/>
                                <w:kern w:val="0"/>
                                <w:sz w:val="18"/>
                                <w:szCs w:val="18"/>
                              </w:rPr>
                              <w:t>臺幣</w:t>
                            </w:r>
                            <w:r w:rsidRPr="008E6624">
                              <w:rPr>
                                <w:rFonts w:ascii="標楷體" w:hAnsi="標楷體" w:cs="標楷體" w:hint="eastAsia"/>
                                <w:color w:val="000000"/>
                                <w:kern w:val="0"/>
                                <w:sz w:val="18"/>
                                <w:szCs w:val="18"/>
                              </w:rPr>
                              <w:t>千</w:t>
                            </w:r>
                            <w:r w:rsidRPr="008E6624">
                              <w:rPr>
                                <w:rFonts w:ascii="標楷體" w:hAnsi="標楷體" w:cs="標楷體"/>
                                <w:color w:val="000000"/>
                                <w:kern w:val="0"/>
                                <w:sz w:val="18"/>
                                <w:szCs w:val="18"/>
                              </w:rPr>
                              <w:t>元</w:t>
                            </w:r>
                          </w:p>
                        </w:tc>
                      </w:tr>
                      <w:tr w:rsidR="00270BE7" w:rsidRPr="00F03974" w14:paraId="4102A579" w14:textId="77777777" w:rsidTr="00A26004">
                        <w:trPr>
                          <w:trHeight w:val="397"/>
                          <w:jc w:val="center"/>
                        </w:trPr>
                        <w:tc>
                          <w:tcPr>
                            <w:tcW w:w="522" w:type="dxa"/>
                            <w:tcBorders>
                              <w:top w:val="single" w:sz="4" w:space="0" w:color="auto"/>
                              <w:left w:val="single" w:sz="4" w:space="0" w:color="auto"/>
                              <w:bottom w:val="single" w:sz="4" w:space="0" w:color="auto"/>
                              <w:right w:val="single" w:sz="4" w:space="0" w:color="auto"/>
                            </w:tcBorders>
                            <w:vAlign w:val="center"/>
                          </w:tcPr>
                          <w:p w14:paraId="7EB0F745"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hint="eastAsia"/>
                                <w:color w:val="000000"/>
                                <w:kern w:val="0"/>
                                <w:sz w:val="20"/>
                              </w:rPr>
                              <w:t>序號</w:t>
                            </w:r>
                          </w:p>
                        </w:tc>
                        <w:tc>
                          <w:tcPr>
                            <w:tcW w:w="2033" w:type="dxa"/>
                            <w:tcBorders>
                              <w:top w:val="single" w:sz="4" w:space="0" w:color="auto"/>
                              <w:left w:val="single" w:sz="4" w:space="0" w:color="auto"/>
                              <w:bottom w:val="single" w:sz="4" w:space="0" w:color="auto"/>
                              <w:right w:val="single" w:sz="4" w:space="0" w:color="auto"/>
                            </w:tcBorders>
                            <w:vAlign w:val="center"/>
                          </w:tcPr>
                          <w:p w14:paraId="660B0F45"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hint="eastAsia"/>
                                <w:color w:val="000000"/>
                                <w:kern w:val="0"/>
                                <w:sz w:val="20"/>
                              </w:rPr>
                              <w:t>案名</w:t>
                            </w:r>
                          </w:p>
                        </w:tc>
                        <w:tc>
                          <w:tcPr>
                            <w:tcW w:w="1304" w:type="dxa"/>
                            <w:tcBorders>
                              <w:top w:val="single" w:sz="4" w:space="0" w:color="auto"/>
                              <w:left w:val="single" w:sz="4" w:space="0" w:color="auto"/>
                              <w:bottom w:val="single" w:sz="4" w:space="0" w:color="auto"/>
                              <w:right w:val="single" w:sz="4" w:space="0" w:color="auto"/>
                            </w:tcBorders>
                            <w:vAlign w:val="center"/>
                          </w:tcPr>
                          <w:p w14:paraId="5155B7FC" w14:textId="77777777" w:rsidR="00270BE7" w:rsidRPr="00F03974" w:rsidRDefault="00270BE7" w:rsidP="0051439A">
                            <w:pPr>
                              <w:widowControl/>
                              <w:spacing w:line="200" w:lineRule="exact"/>
                              <w:jc w:val="center"/>
                              <w:rPr>
                                <w:rFonts w:ascii="標楷體" w:hAnsi="標楷體"/>
                                <w:sz w:val="20"/>
                              </w:rPr>
                            </w:pPr>
                            <w:r w:rsidRPr="00F03974">
                              <w:rPr>
                                <w:rFonts w:ascii="標楷體" w:hAnsi="標楷體" w:hint="eastAsia"/>
                                <w:color w:val="000000"/>
                                <w:sz w:val="20"/>
                              </w:rPr>
                              <w:t>營運期間</w:t>
                            </w:r>
                          </w:p>
                        </w:tc>
                        <w:tc>
                          <w:tcPr>
                            <w:tcW w:w="1020" w:type="dxa"/>
                            <w:tcBorders>
                              <w:top w:val="single" w:sz="4" w:space="0" w:color="auto"/>
                              <w:left w:val="single" w:sz="4" w:space="0" w:color="auto"/>
                              <w:bottom w:val="single" w:sz="4" w:space="0" w:color="auto"/>
                              <w:right w:val="single" w:sz="4" w:space="0" w:color="auto"/>
                            </w:tcBorders>
                            <w:vAlign w:val="center"/>
                          </w:tcPr>
                          <w:p w14:paraId="60802A4B" w14:textId="0E073A63" w:rsidR="00270BE7" w:rsidRPr="00F03974" w:rsidRDefault="00270BE7" w:rsidP="00E50B9C">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hint="eastAsia"/>
                                <w:color w:val="000000"/>
                                <w:kern w:val="0"/>
                                <w:sz w:val="20"/>
                              </w:rPr>
                              <w:t>租金</w:t>
                            </w:r>
                          </w:p>
                        </w:tc>
                        <w:tc>
                          <w:tcPr>
                            <w:tcW w:w="1020" w:type="dxa"/>
                            <w:tcBorders>
                              <w:top w:val="single" w:sz="4" w:space="0" w:color="auto"/>
                              <w:left w:val="single" w:sz="4" w:space="0" w:color="auto"/>
                              <w:bottom w:val="single" w:sz="4" w:space="0" w:color="auto"/>
                              <w:right w:val="single" w:sz="4" w:space="0" w:color="auto"/>
                            </w:tcBorders>
                            <w:vAlign w:val="center"/>
                          </w:tcPr>
                          <w:p w14:paraId="2FE360BB" w14:textId="48C82750" w:rsidR="00270BE7" w:rsidRPr="00F03974" w:rsidRDefault="00270BE7" w:rsidP="00E50B9C">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hint="eastAsia"/>
                                <w:color w:val="000000"/>
                                <w:kern w:val="0"/>
                                <w:sz w:val="20"/>
                              </w:rPr>
                              <w:t>權利金</w:t>
                            </w:r>
                          </w:p>
                        </w:tc>
                      </w:tr>
                      <w:tr w:rsidR="00270BE7" w:rsidRPr="00F03974" w14:paraId="1386FFAF" w14:textId="77777777" w:rsidTr="00A26004">
                        <w:trPr>
                          <w:trHeight w:val="397"/>
                          <w:jc w:val="center"/>
                        </w:trPr>
                        <w:tc>
                          <w:tcPr>
                            <w:tcW w:w="3859" w:type="dxa"/>
                            <w:gridSpan w:val="3"/>
                            <w:tcBorders>
                              <w:top w:val="single" w:sz="4" w:space="0" w:color="auto"/>
                              <w:left w:val="single" w:sz="4" w:space="0" w:color="auto"/>
                              <w:bottom w:val="single" w:sz="4" w:space="0" w:color="auto"/>
                              <w:right w:val="single" w:sz="4" w:space="0" w:color="auto"/>
                            </w:tcBorders>
                            <w:vAlign w:val="center"/>
                          </w:tcPr>
                          <w:p w14:paraId="62434D58" w14:textId="64AD8AC4" w:rsidR="00270BE7" w:rsidRPr="00A26004" w:rsidRDefault="00270BE7" w:rsidP="00BC7E0B">
                            <w:pPr>
                              <w:spacing w:line="240" w:lineRule="exact"/>
                              <w:jc w:val="center"/>
                              <w:rPr>
                                <w:rFonts w:ascii="標楷體" w:hAnsi="標楷體"/>
                                <w:b/>
                                <w:sz w:val="20"/>
                              </w:rPr>
                            </w:pPr>
                            <w:r w:rsidRPr="00A26004">
                              <w:rPr>
                                <w:rFonts w:ascii="標楷體" w:hAnsi="標楷體" w:cs="新細明體" w:hint="eastAsia"/>
                                <w:b/>
                                <w:color w:val="000000"/>
                                <w:kern w:val="0"/>
                                <w:sz w:val="20"/>
                              </w:rPr>
                              <w:t>合     計</w:t>
                            </w:r>
                          </w:p>
                        </w:tc>
                        <w:tc>
                          <w:tcPr>
                            <w:tcW w:w="1020" w:type="dxa"/>
                            <w:tcBorders>
                              <w:top w:val="single" w:sz="4" w:space="0" w:color="auto"/>
                              <w:left w:val="single" w:sz="4" w:space="0" w:color="auto"/>
                              <w:bottom w:val="single" w:sz="4" w:space="0" w:color="auto"/>
                              <w:right w:val="single" w:sz="4" w:space="0" w:color="auto"/>
                            </w:tcBorders>
                            <w:vAlign w:val="center"/>
                          </w:tcPr>
                          <w:p w14:paraId="1BFDA17C" w14:textId="77777777" w:rsidR="00270BE7" w:rsidRPr="00A26004" w:rsidRDefault="00270BE7" w:rsidP="00BC7E0B">
                            <w:pPr>
                              <w:autoSpaceDE w:val="0"/>
                              <w:autoSpaceDN w:val="0"/>
                              <w:adjustRightInd w:val="0"/>
                              <w:spacing w:line="240" w:lineRule="exact"/>
                              <w:jc w:val="right"/>
                              <w:rPr>
                                <w:rFonts w:ascii="標楷體" w:hAnsi="標楷體"/>
                                <w:b/>
                                <w:bCs/>
                                <w:color w:val="000000"/>
                                <w:kern w:val="0"/>
                                <w:sz w:val="20"/>
                              </w:rPr>
                            </w:pPr>
                            <w:r w:rsidRPr="00A26004">
                              <w:rPr>
                                <w:rFonts w:ascii="標楷體" w:hAnsi="標楷體" w:hint="eastAsia"/>
                                <w:b/>
                                <w:bCs/>
                                <w:color w:val="000000"/>
                                <w:kern w:val="0"/>
                                <w:sz w:val="20"/>
                              </w:rPr>
                              <w:t>1</w:t>
                            </w:r>
                            <w:r w:rsidRPr="00A26004">
                              <w:rPr>
                                <w:rFonts w:ascii="標楷體" w:hAnsi="標楷體"/>
                                <w:b/>
                                <w:bCs/>
                                <w:color w:val="000000"/>
                                <w:kern w:val="0"/>
                                <w:sz w:val="20"/>
                              </w:rPr>
                              <w:t>1,848</w:t>
                            </w:r>
                          </w:p>
                        </w:tc>
                        <w:tc>
                          <w:tcPr>
                            <w:tcW w:w="1020" w:type="dxa"/>
                            <w:tcBorders>
                              <w:top w:val="single" w:sz="4" w:space="0" w:color="auto"/>
                              <w:left w:val="single" w:sz="4" w:space="0" w:color="auto"/>
                              <w:bottom w:val="single" w:sz="4" w:space="0" w:color="auto"/>
                              <w:right w:val="single" w:sz="4" w:space="0" w:color="auto"/>
                            </w:tcBorders>
                            <w:vAlign w:val="center"/>
                          </w:tcPr>
                          <w:p w14:paraId="745C49C5" w14:textId="77777777" w:rsidR="00270BE7" w:rsidRPr="00A26004" w:rsidRDefault="00270BE7" w:rsidP="00BC7E0B">
                            <w:pPr>
                              <w:autoSpaceDE w:val="0"/>
                              <w:autoSpaceDN w:val="0"/>
                              <w:adjustRightInd w:val="0"/>
                              <w:spacing w:line="240" w:lineRule="exact"/>
                              <w:jc w:val="right"/>
                              <w:rPr>
                                <w:rFonts w:ascii="標楷體" w:hAnsi="標楷體"/>
                                <w:b/>
                                <w:bCs/>
                                <w:color w:val="000000"/>
                                <w:kern w:val="0"/>
                                <w:sz w:val="20"/>
                              </w:rPr>
                            </w:pPr>
                            <w:r w:rsidRPr="00A26004">
                              <w:rPr>
                                <w:rFonts w:ascii="標楷體" w:hAnsi="標楷體" w:hint="eastAsia"/>
                                <w:b/>
                                <w:bCs/>
                                <w:color w:val="000000"/>
                                <w:kern w:val="0"/>
                                <w:sz w:val="20"/>
                              </w:rPr>
                              <w:t>1</w:t>
                            </w:r>
                            <w:r w:rsidRPr="00A26004">
                              <w:rPr>
                                <w:rFonts w:ascii="標楷體" w:hAnsi="標楷體"/>
                                <w:b/>
                                <w:bCs/>
                                <w:color w:val="000000"/>
                                <w:kern w:val="0"/>
                                <w:sz w:val="20"/>
                              </w:rPr>
                              <w:t>9,415</w:t>
                            </w:r>
                          </w:p>
                        </w:tc>
                      </w:tr>
                      <w:tr w:rsidR="00270BE7" w:rsidRPr="00F03974" w14:paraId="7C876CAE" w14:textId="77777777" w:rsidTr="008E6624">
                        <w:trPr>
                          <w:jc w:val="center"/>
                        </w:trPr>
                        <w:tc>
                          <w:tcPr>
                            <w:tcW w:w="522" w:type="dxa"/>
                            <w:tcBorders>
                              <w:top w:val="single" w:sz="4" w:space="0" w:color="auto"/>
                              <w:left w:val="single" w:sz="4" w:space="0" w:color="auto"/>
                              <w:bottom w:val="single" w:sz="4" w:space="0" w:color="auto"/>
                              <w:right w:val="single" w:sz="4" w:space="0" w:color="auto"/>
                            </w:tcBorders>
                            <w:vAlign w:val="center"/>
                          </w:tcPr>
                          <w:p w14:paraId="3D0B8C74"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1</w:t>
                            </w:r>
                          </w:p>
                        </w:tc>
                        <w:tc>
                          <w:tcPr>
                            <w:tcW w:w="2033" w:type="dxa"/>
                            <w:tcBorders>
                              <w:top w:val="single" w:sz="4" w:space="0" w:color="auto"/>
                              <w:left w:val="single" w:sz="4" w:space="0" w:color="auto"/>
                              <w:bottom w:val="single" w:sz="4" w:space="0" w:color="auto"/>
                              <w:right w:val="single" w:sz="4" w:space="0" w:color="auto"/>
                            </w:tcBorders>
                            <w:vAlign w:val="center"/>
                          </w:tcPr>
                          <w:p w14:paraId="7F181A99" w14:textId="77777777" w:rsidR="00270BE7" w:rsidRPr="00F03974" w:rsidRDefault="00270BE7" w:rsidP="00BC7E0B">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國民運動中心營運移轉案</w:t>
                            </w:r>
                          </w:p>
                        </w:tc>
                        <w:tc>
                          <w:tcPr>
                            <w:tcW w:w="1304" w:type="dxa"/>
                            <w:tcBorders>
                              <w:top w:val="single" w:sz="4" w:space="0" w:color="auto"/>
                              <w:left w:val="single" w:sz="4" w:space="0" w:color="auto"/>
                              <w:bottom w:val="single" w:sz="4" w:space="0" w:color="auto"/>
                              <w:right w:val="single" w:sz="4" w:space="0" w:color="auto"/>
                            </w:tcBorders>
                            <w:vAlign w:val="center"/>
                          </w:tcPr>
                          <w:p w14:paraId="5AC16554" w14:textId="4C2CEECC"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106/1</w:t>
                            </w:r>
                            <w:r>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116/1</w:t>
                            </w:r>
                          </w:p>
                        </w:tc>
                        <w:tc>
                          <w:tcPr>
                            <w:tcW w:w="1020" w:type="dxa"/>
                            <w:tcBorders>
                              <w:top w:val="single" w:sz="4" w:space="0" w:color="auto"/>
                              <w:left w:val="single" w:sz="4" w:space="0" w:color="auto"/>
                              <w:bottom w:val="single" w:sz="4" w:space="0" w:color="auto"/>
                              <w:right w:val="single" w:sz="4" w:space="0" w:color="auto"/>
                            </w:tcBorders>
                            <w:vAlign w:val="center"/>
                          </w:tcPr>
                          <w:p w14:paraId="1FB4A279"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hint="eastAsia"/>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vAlign w:val="center"/>
                          </w:tcPr>
                          <w:p w14:paraId="2927F24E"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hint="eastAsia"/>
                                <w:color w:val="000000"/>
                                <w:kern w:val="0"/>
                                <w:sz w:val="20"/>
                              </w:rPr>
                              <w:t>—</w:t>
                            </w:r>
                          </w:p>
                        </w:tc>
                      </w:tr>
                      <w:tr w:rsidR="00270BE7" w:rsidRPr="00F03974" w14:paraId="1A2BCC29" w14:textId="77777777" w:rsidTr="00A26004">
                        <w:trPr>
                          <w:trHeight w:val="340"/>
                          <w:jc w:val="center"/>
                        </w:trPr>
                        <w:tc>
                          <w:tcPr>
                            <w:tcW w:w="522" w:type="dxa"/>
                            <w:tcBorders>
                              <w:top w:val="single" w:sz="4" w:space="0" w:color="auto"/>
                              <w:left w:val="single" w:sz="4" w:space="0" w:color="auto"/>
                              <w:bottom w:val="single" w:sz="4" w:space="0" w:color="auto"/>
                              <w:right w:val="single" w:sz="4" w:space="0" w:color="auto"/>
                            </w:tcBorders>
                            <w:vAlign w:val="center"/>
                          </w:tcPr>
                          <w:p w14:paraId="726140F3" w14:textId="77777777" w:rsidR="00270BE7" w:rsidRPr="00F03974" w:rsidRDefault="00270BE7" w:rsidP="008E6624">
                            <w:pPr>
                              <w:autoSpaceDE w:val="0"/>
                              <w:autoSpaceDN w:val="0"/>
                              <w:adjustRightInd w:val="0"/>
                              <w:spacing w:line="240" w:lineRule="exact"/>
                              <w:jc w:val="center"/>
                              <w:rPr>
                                <w:rFonts w:ascii="標楷體" w:hAnsi="標楷體" w:cs="標楷體"/>
                                <w:color w:val="000000"/>
                                <w:kern w:val="0"/>
                                <w:sz w:val="20"/>
                              </w:rPr>
                            </w:pPr>
                            <w:r w:rsidRPr="00F03974">
                              <w:rPr>
                                <w:rFonts w:ascii="標楷體" w:hAnsi="標楷體" w:cs="標楷體"/>
                                <w:color w:val="000000"/>
                                <w:kern w:val="0"/>
                                <w:sz w:val="20"/>
                              </w:rPr>
                              <w:t>2</w:t>
                            </w:r>
                          </w:p>
                        </w:tc>
                        <w:tc>
                          <w:tcPr>
                            <w:tcW w:w="2033" w:type="dxa"/>
                            <w:tcBorders>
                              <w:top w:val="single" w:sz="4" w:space="0" w:color="auto"/>
                              <w:left w:val="single" w:sz="4" w:space="0" w:color="auto"/>
                              <w:bottom w:val="single" w:sz="4" w:space="0" w:color="auto"/>
                              <w:right w:val="single" w:sz="4" w:space="0" w:color="auto"/>
                            </w:tcBorders>
                            <w:vAlign w:val="center"/>
                          </w:tcPr>
                          <w:p w14:paraId="1805A04B" w14:textId="77777777" w:rsidR="00270BE7" w:rsidRPr="00F03974" w:rsidRDefault="00270BE7" w:rsidP="008E6624">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東岸立體停車場</w:t>
                            </w:r>
                            <w:r w:rsidRPr="00F03974">
                              <w:rPr>
                                <w:rFonts w:ascii="標楷體" w:hAnsi="標楷體" w:cs="標楷體"/>
                                <w:color w:val="000000"/>
                                <w:kern w:val="0"/>
                                <w:sz w:val="20"/>
                              </w:rPr>
                              <w:t>ROT</w:t>
                            </w:r>
                            <w:r w:rsidRPr="00F03974">
                              <w:rPr>
                                <w:rFonts w:ascii="標楷體" w:hAnsi="標楷體" w:cs="標楷體" w:hint="eastAsia"/>
                                <w:color w:val="000000"/>
                                <w:kern w:val="0"/>
                                <w:sz w:val="20"/>
                              </w:rPr>
                              <w:t>案</w:t>
                            </w:r>
                          </w:p>
                        </w:tc>
                        <w:tc>
                          <w:tcPr>
                            <w:tcW w:w="1304" w:type="dxa"/>
                            <w:tcBorders>
                              <w:top w:val="single" w:sz="4" w:space="0" w:color="auto"/>
                              <w:left w:val="single" w:sz="4" w:space="0" w:color="auto"/>
                              <w:bottom w:val="single" w:sz="4" w:space="0" w:color="auto"/>
                              <w:right w:val="single" w:sz="4" w:space="0" w:color="auto"/>
                            </w:tcBorders>
                            <w:vAlign w:val="center"/>
                          </w:tcPr>
                          <w:p w14:paraId="2AE31405" w14:textId="0EB53B7E"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113/2</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133/1</w:t>
                            </w:r>
                          </w:p>
                        </w:tc>
                        <w:tc>
                          <w:tcPr>
                            <w:tcW w:w="1020" w:type="dxa"/>
                            <w:tcBorders>
                              <w:top w:val="single" w:sz="4" w:space="0" w:color="auto"/>
                              <w:left w:val="single" w:sz="4" w:space="0" w:color="auto"/>
                              <w:bottom w:val="single" w:sz="4" w:space="0" w:color="auto"/>
                              <w:right w:val="single" w:sz="4" w:space="0" w:color="auto"/>
                            </w:tcBorders>
                            <w:vAlign w:val="center"/>
                          </w:tcPr>
                          <w:p w14:paraId="30967651"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5,715</w:t>
                            </w:r>
                          </w:p>
                        </w:tc>
                        <w:tc>
                          <w:tcPr>
                            <w:tcW w:w="1020" w:type="dxa"/>
                            <w:tcBorders>
                              <w:top w:val="single" w:sz="4" w:space="0" w:color="auto"/>
                              <w:left w:val="single" w:sz="4" w:space="0" w:color="auto"/>
                              <w:bottom w:val="single" w:sz="4" w:space="0" w:color="auto"/>
                              <w:right w:val="single" w:sz="4" w:space="0" w:color="auto"/>
                            </w:tcBorders>
                            <w:vAlign w:val="center"/>
                          </w:tcPr>
                          <w:p w14:paraId="6EB468F7" w14:textId="3A26F58A" w:rsidR="00270BE7" w:rsidRPr="00F03974" w:rsidRDefault="00270BE7" w:rsidP="008E6624">
                            <w:pPr>
                              <w:spacing w:line="240" w:lineRule="exact"/>
                              <w:jc w:val="right"/>
                              <w:rPr>
                                <w:rFonts w:ascii="標楷體" w:hAnsi="標楷體"/>
                                <w:sz w:val="20"/>
                              </w:rPr>
                            </w:pPr>
                            <w:r w:rsidRPr="00F03974">
                              <w:rPr>
                                <w:rFonts w:ascii="標楷體" w:hAnsi="標楷體" w:hint="eastAsia"/>
                                <w:color w:val="000000"/>
                                <w:kern w:val="0"/>
                                <w:sz w:val="20"/>
                              </w:rPr>
                              <w:t>—</w:t>
                            </w:r>
                            <w:r>
                              <w:rPr>
                                <w:rFonts w:ascii="標楷體" w:hAnsi="標楷體" w:hint="eastAsia"/>
                                <w:sz w:val="20"/>
                              </w:rPr>
                              <w:t>(註1)</w:t>
                            </w:r>
                          </w:p>
                        </w:tc>
                      </w:tr>
                      <w:tr w:rsidR="00270BE7" w:rsidRPr="00F03974" w14:paraId="0DFA78B8" w14:textId="77777777" w:rsidTr="00A26004">
                        <w:trPr>
                          <w:trHeight w:val="340"/>
                          <w:jc w:val="center"/>
                        </w:trPr>
                        <w:tc>
                          <w:tcPr>
                            <w:tcW w:w="522" w:type="dxa"/>
                            <w:tcBorders>
                              <w:top w:val="single" w:sz="4" w:space="0" w:color="auto"/>
                              <w:left w:val="single" w:sz="4" w:space="0" w:color="auto"/>
                              <w:bottom w:val="single" w:sz="4" w:space="0" w:color="auto"/>
                              <w:right w:val="single" w:sz="4" w:space="0" w:color="auto"/>
                            </w:tcBorders>
                            <w:vAlign w:val="center"/>
                          </w:tcPr>
                          <w:p w14:paraId="1D440143" w14:textId="77777777" w:rsidR="00270BE7" w:rsidRPr="00F03974" w:rsidRDefault="00270BE7" w:rsidP="008E6624">
                            <w:pPr>
                              <w:autoSpaceDE w:val="0"/>
                              <w:autoSpaceDN w:val="0"/>
                              <w:adjustRightInd w:val="0"/>
                              <w:spacing w:line="240" w:lineRule="exact"/>
                              <w:jc w:val="center"/>
                              <w:rPr>
                                <w:rFonts w:ascii="標楷體" w:hAnsi="標楷體" w:cs="標楷體"/>
                                <w:color w:val="000000"/>
                                <w:kern w:val="0"/>
                                <w:sz w:val="20"/>
                              </w:rPr>
                            </w:pPr>
                            <w:r w:rsidRPr="00F03974">
                              <w:rPr>
                                <w:rFonts w:ascii="標楷體" w:hAnsi="標楷體" w:cs="標楷體"/>
                                <w:color w:val="000000"/>
                                <w:kern w:val="0"/>
                                <w:sz w:val="20"/>
                              </w:rPr>
                              <w:t>3</w:t>
                            </w:r>
                          </w:p>
                        </w:tc>
                        <w:tc>
                          <w:tcPr>
                            <w:tcW w:w="2033" w:type="dxa"/>
                            <w:tcBorders>
                              <w:top w:val="single" w:sz="4" w:space="0" w:color="auto"/>
                              <w:left w:val="single" w:sz="4" w:space="0" w:color="auto"/>
                              <w:bottom w:val="single" w:sz="4" w:space="0" w:color="auto"/>
                              <w:right w:val="single" w:sz="4" w:space="0" w:color="auto"/>
                            </w:tcBorders>
                            <w:vAlign w:val="center"/>
                          </w:tcPr>
                          <w:p w14:paraId="54F11BF0" w14:textId="77777777" w:rsidR="00270BE7" w:rsidRPr="00F03974" w:rsidRDefault="00270BE7" w:rsidP="008E6624">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成功立體停車場</w:t>
                            </w:r>
                            <w:r w:rsidRPr="00F03974">
                              <w:rPr>
                                <w:rFonts w:ascii="標楷體" w:hAnsi="標楷體" w:cs="標楷體"/>
                                <w:color w:val="000000"/>
                                <w:kern w:val="0"/>
                                <w:sz w:val="20"/>
                              </w:rPr>
                              <w:t>ROT</w:t>
                            </w:r>
                            <w:r w:rsidRPr="00F03974">
                              <w:rPr>
                                <w:rFonts w:ascii="標楷體" w:hAnsi="標楷體" w:cs="標楷體" w:hint="eastAsia"/>
                                <w:color w:val="000000"/>
                                <w:kern w:val="0"/>
                                <w:sz w:val="20"/>
                              </w:rPr>
                              <w:t>案</w:t>
                            </w:r>
                          </w:p>
                        </w:tc>
                        <w:tc>
                          <w:tcPr>
                            <w:tcW w:w="1304" w:type="dxa"/>
                            <w:tcBorders>
                              <w:top w:val="single" w:sz="4" w:space="0" w:color="auto"/>
                              <w:left w:val="single" w:sz="4" w:space="0" w:color="auto"/>
                              <w:bottom w:val="single" w:sz="4" w:space="0" w:color="auto"/>
                              <w:right w:val="single" w:sz="4" w:space="0" w:color="auto"/>
                            </w:tcBorders>
                            <w:vAlign w:val="center"/>
                          </w:tcPr>
                          <w:p w14:paraId="40C9B3A8" w14:textId="573D4436"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102/9</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114/8</w:t>
                            </w:r>
                          </w:p>
                        </w:tc>
                        <w:tc>
                          <w:tcPr>
                            <w:tcW w:w="1020" w:type="dxa"/>
                            <w:tcBorders>
                              <w:top w:val="single" w:sz="4" w:space="0" w:color="auto"/>
                              <w:left w:val="single" w:sz="4" w:space="0" w:color="auto"/>
                              <w:bottom w:val="single" w:sz="4" w:space="0" w:color="auto"/>
                              <w:right w:val="single" w:sz="4" w:space="0" w:color="auto"/>
                            </w:tcBorders>
                            <w:vAlign w:val="center"/>
                          </w:tcPr>
                          <w:p w14:paraId="7391BCB9"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hint="eastAsia"/>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vAlign w:val="center"/>
                          </w:tcPr>
                          <w:p w14:paraId="194F303E"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8,500</w:t>
                            </w:r>
                          </w:p>
                        </w:tc>
                      </w:tr>
                      <w:tr w:rsidR="00270BE7" w:rsidRPr="00F03974" w14:paraId="5F3E4F83" w14:textId="77777777" w:rsidTr="00A26004">
                        <w:trPr>
                          <w:trHeight w:val="340"/>
                          <w:jc w:val="center"/>
                        </w:trPr>
                        <w:tc>
                          <w:tcPr>
                            <w:tcW w:w="522" w:type="dxa"/>
                            <w:tcBorders>
                              <w:top w:val="single" w:sz="4" w:space="0" w:color="auto"/>
                              <w:left w:val="single" w:sz="4" w:space="0" w:color="auto"/>
                              <w:bottom w:val="single" w:sz="4" w:space="0" w:color="auto"/>
                              <w:right w:val="single" w:sz="4" w:space="0" w:color="auto"/>
                            </w:tcBorders>
                            <w:vAlign w:val="center"/>
                          </w:tcPr>
                          <w:p w14:paraId="5CF5D52D" w14:textId="77777777" w:rsidR="00270BE7" w:rsidRPr="00F03974" w:rsidRDefault="00270BE7" w:rsidP="008E6624">
                            <w:pPr>
                              <w:autoSpaceDE w:val="0"/>
                              <w:autoSpaceDN w:val="0"/>
                              <w:adjustRightInd w:val="0"/>
                              <w:spacing w:line="240" w:lineRule="exact"/>
                              <w:jc w:val="center"/>
                              <w:rPr>
                                <w:rFonts w:ascii="標楷體" w:hAnsi="標楷體" w:cs="標楷體"/>
                                <w:color w:val="000000"/>
                                <w:kern w:val="0"/>
                                <w:sz w:val="20"/>
                              </w:rPr>
                            </w:pPr>
                            <w:r w:rsidRPr="00F03974">
                              <w:rPr>
                                <w:rFonts w:ascii="標楷體" w:hAnsi="標楷體" w:cs="標楷體"/>
                                <w:color w:val="000000"/>
                                <w:kern w:val="0"/>
                                <w:sz w:val="20"/>
                              </w:rPr>
                              <w:t>4</w:t>
                            </w:r>
                          </w:p>
                        </w:tc>
                        <w:tc>
                          <w:tcPr>
                            <w:tcW w:w="2033" w:type="dxa"/>
                            <w:tcBorders>
                              <w:top w:val="single" w:sz="4" w:space="0" w:color="auto"/>
                              <w:left w:val="single" w:sz="4" w:space="0" w:color="auto"/>
                              <w:bottom w:val="single" w:sz="4" w:space="0" w:color="auto"/>
                              <w:right w:val="single" w:sz="4" w:space="0" w:color="auto"/>
                            </w:tcBorders>
                            <w:vAlign w:val="center"/>
                          </w:tcPr>
                          <w:p w14:paraId="5E00113D" w14:textId="77777777" w:rsidR="00270BE7" w:rsidRPr="00F03974" w:rsidRDefault="00270BE7" w:rsidP="008E6624">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百福立體停車場</w:t>
                            </w:r>
                            <w:r w:rsidRPr="00F03974">
                              <w:rPr>
                                <w:rFonts w:ascii="標楷體" w:hAnsi="標楷體" w:cs="標楷體"/>
                                <w:color w:val="000000"/>
                                <w:kern w:val="0"/>
                                <w:sz w:val="20"/>
                              </w:rPr>
                              <w:t>OT</w:t>
                            </w:r>
                            <w:r w:rsidRPr="00F03974">
                              <w:rPr>
                                <w:rFonts w:ascii="標楷體" w:hAnsi="標楷體" w:cs="標楷體" w:hint="eastAsia"/>
                                <w:color w:val="000000"/>
                                <w:kern w:val="0"/>
                                <w:sz w:val="20"/>
                              </w:rPr>
                              <w:t>案</w:t>
                            </w:r>
                          </w:p>
                        </w:tc>
                        <w:tc>
                          <w:tcPr>
                            <w:tcW w:w="1304" w:type="dxa"/>
                            <w:tcBorders>
                              <w:top w:val="single" w:sz="4" w:space="0" w:color="auto"/>
                              <w:left w:val="single" w:sz="4" w:space="0" w:color="auto"/>
                              <w:bottom w:val="single" w:sz="4" w:space="0" w:color="auto"/>
                              <w:right w:val="single" w:sz="4" w:space="0" w:color="auto"/>
                            </w:tcBorders>
                            <w:vAlign w:val="center"/>
                          </w:tcPr>
                          <w:p w14:paraId="43A22E99" w14:textId="3F4566C1"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105/1</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114/12</w:t>
                            </w:r>
                          </w:p>
                        </w:tc>
                        <w:tc>
                          <w:tcPr>
                            <w:tcW w:w="1020" w:type="dxa"/>
                            <w:tcBorders>
                              <w:top w:val="single" w:sz="4" w:space="0" w:color="auto"/>
                              <w:left w:val="single" w:sz="4" w:space="0" w:color="auto"/>
                              <w:bottom w:val="single" w:sz="4" w:space="0" w:color="auto"/>
                              <w:right w:val="single" w:sz="4" w:space="0" w:color="auto"/>
                            </w:tcBorders>
                            <w:vAlign w:val="center"/>
                          </w:tcPr>
                          <w:p w14:paraId="6C1B2AA0"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443</w:t>
                            </w:r>
                          </w:p>
                        </w:tc>
                        <w:tc>
                          <w:tcPr>
                            <w:tcW w:w="1020" w:type="dxa"/>
                            <w:tcBorders>
                              <w:top w:val="single" w:sz="4" w:space="0" w:color="auto"/>
                              <w:left w:val="single" w:sz="4" w:space="0" w:color="auto"/>
                              <w:bottom w:val="single" w:sz="4" w:space="0" w:color="auto"/>
                              <w:right w:val="single" w:sz="4" w:space="0" w:color="auto"/>
                            </w:tcBorders>
                            <w:vAlign w:val="center"/>
                          </w:tcPr>
                          <w:p w14:paraId="352ECB69" w14:textId="77777777" w:rsidR="00270BE7" w:rsidRPr="00F03974" w:rsidRDefault="00270BE7" w:rsidP="008E6624">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200</w:t>
                            </w:r>
                          </w:p>
                        </w:tc>
                      </w:tr>
                      <w:tr w:rsidR="00270BE7" w:rsidRPr="00F03974" w14:paraId="09114FBF" w14:textId="77777777" w:rsidTr="00A26004">
                        <w:trPr>
                          <w:trHeight w:val="340"/>
                          <w:jc w:val="center"/>
                        </w:trPr>
                        <w:tc>
                          <w:tcPr>
                            <w:tcW w:w="522" w:type="dxa"/>
                            <w:tcBorders>
                              <w:top w:val="single" w:sz="4" w:space="0" w:color="auto"/>
                              <w:left w:val="single" w:sz="4" w:space="0" w:color="auto"/>
                              <w:bottom w:val="single" w:sz="4" w:space="0" w:color="auto"/>
                              <w:right w:val="single" w:sz="4" w:space="0" w:color="auto"/>
                            </w:tcBorders>
                            <w:vAlign w:val="center"/>
                          </w:tcPr>
                          <w:p w14:paraId="747D42A8"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5</w:t>
                            </w:r>
                          </w:p>
                        </w:tc>
                        <w:tc>
                          <w:tcPr>
                            <w:tcW w:w="2033" w:type="dxa"/>
                            <w:tcBorders>
                              <w:top w:val="single" w:sz="4" w:space="0" w:color="auto"/>
                              <w:left w:val="single" w:sz="4" w:space="0" w:color="auto"/>
                              <w:bottom w:val="single" w:sz="4" w:space="0" w:color="auto"/>
                              <w:right w:val="single" w:sz="4" w:space="0" w:color="auto"/>
                            </w:tcBorders>
                            <w:vAlign w:val="center"/>
                          </w:tcPr>
                          <w:p w14:paraId="047320B8" w14:textId="77777777" w:rsidR="00270BE7" w:rsidRPr="00F03974" w:rsidRDefault="00270BE7" w:rsidP="00BC7E0B">
                            <w:pPr>
                              <w:autoSpaceDE w:val="0"/>
                              <w:autoSpaceDN w:val="0"/>
                              <w:adjustRightInd w:val="0"/>
                              <w:spacing w:line="240" w:lineRule="exact"/>
                              <w:jc w:val="both"/>
                              <w:rPr>
                                <w:rFonts w:ascii="標楷體" w:hAnsi="標楷體" w:cs="標楷體"/>
                                <w:color w:val="000000"/>
                                <w:kern w:val="0"/>
                                <w:sz w:val="20"/>
                              </w:rPr>
                            </w:pPr>
                            <w:r w:rsidRPr="00F03974">
                              <w:rPr>
                                <w:rFonts w:ascii="標楷體" w:hAnsi="標楷體" w:cs="標楷體" w:hint="eastAsia"/>
                                <w:color w:val="000000"/>
                                <w:kern w:val="0"/>
                                <w:sz w:val="20"/>
                              </w:rPr>
                              <w:t>博愛停車場</w:t>
                            </w:r>
                            <w:r w:rsidRPr="00F03974">
                              <w:rPr>
                                <w:rFonts w:ascii="標楷體" w:hAnsi="標楷體" w:cs="標楷體"/>
                                <w:color w:val="000000"/>
                                <w:kern w:val="0"/>
                                <w:sz w:val="20"/>
                              </w:rPr>
                              <w:t>ROT</w:t>
                            </w:r>
                            <w:r w:rsidRPr="00F03974">
                              <w:rPr>
                                <w:rFonts w:ascii="標楷體" w:hAnsi="標楷體" w:cs="標楷體" w:hint="eastAsia"/>
                                <w:color w:val="000000"/>
                                <w:kern w:val="0"/>
                                <w:sz w:val="20"/>
                              </w:rPr>
                              <w:t>案</w:t>
                            </w:r>
                          </w:p>
                        </w:tc>
                        <w:tc>
                          <w:tcPr>
                            <w:tcW w:w="1304" w:type="dxa"/>
                            <w:tcBorders>
                              <w:top w:val="single" w:sz="4" w:space="0" w:color="auto"/>
                              <w:left w:val="single" w:sz="4" w:space="0" w:color="auto"/>
                              <w:bottom w:val="single" w:sz="4" w:space="0" w:color="auto"/>
                              <w:right w:val="single" w:sz="4" w:space="0" w:color="auto"/>
                            </w:tcBorders>
                            <w:vAlign w:val="center"/>
                          </w:tcPr>
                          <w:p w14:paraId="4FBAE5B8" w14:textId="7698EEE9"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113/2</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133/1</w:t>
                            </w:r>
                          </w:p>
                        </w:tc>
                        <w:tc>
                          <w:tcPr>
                            <w:tcW w:w="1020" w:type="dxa"/>
                            <w:tcBorders>
                              <w:top w:val="single" w:sz="4" w:space="0" w:color="auto"/>
                              <w:left w:val="single" w:sz="4" w:space="0" w:color="auto"/>
                              <w:bottom w:val="single" w:sz="4" w:space="0" w:color="auto"/>
                              <w:right w:val="single" w:sz="4" w:space="0" w:color="auto"/>
                            </w:tcBorders>
                            <w:vAlign w:val="center"/>
                          </w:tcPr>
                          <w:p w14:paraId="6A989E21"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4,217</w:t>
                            </w:r>
                          </w:p>
                        </w:tc>
                        <w:tc>
                          <w:tcPr>
                            <w:tcW w:w="1020" w:type="dxa"/>
                            <w:tcBorders>
                              <w:top w:val="single" w:sz="4" w:space="0" w:color="auto"/>
                              <w:left w:val="single" w:sz="4" w:space="0" w:color="auto"/>
                              <w:bottom w:val="single" w:sz="4" w:space="0" w:color="auto"/>
                              <w:right w:val="single" w:sz="4" w:space="0" w:color="auto"/>
                            </w:tcBorders>
                            <w:vAlign w:val="center"/>
                          </w:tcPr>
                          <w:p w14:paraId="58CE9AB1"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8,800</w:t>
                            </w:r>
                          </w:p>
                        </w:tc>
                      </w:tr>
                      <w:tr w:rsidR="00270BE7" w:rsidRPr="00F03974" w14:paraId="6D2C2DCF" w14:textId="77777777" w:rsidTr="008E6624">
                        <w:trPr>
                          <w:jc w:val="center"/>
                        </w:trPr>
                        <w:tc>
                          <w:tcPr>
                            <w:tcW w:w="522" w:type="dxa"/>
                            <w:tcBorders>
                              <w:top w:val="single" w:sz="4" w:space="0" w:color="auto"/>
                              <w:left w:val="single" w:sz="4" w:space="0" w:color="auto"/>
                              <w:bottom w:val="single" w:sz="4" w:space="0" w:color="auto"/>
                              <w:right w:val="single" w:sz="4" w:space="0" w:color="auto"/>
                            </w:tcBorders>
                            <w:vAlign w:val="center"/>
                          </w:tcPr>
                          <w:p w14:paraId="782D04E3"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6</w:t>
                            </w:r>
                          </w:p>
                        </w:tc>
                        <w:tc>
                          <w:tcPr>
                            <w:tcW w:w="2033" w:type="dxa"/>
                            <w:tcBorders>
                              <w:top w:val="single" w:sz="4" w:space="0" w:color="auto"/>
                              <w:left w:val="single" w:sz="4" w:space="0" w:color="auto"/>
                              <w:bottom w:val="single" w:sz="4" w:space="0" w:color="auto"/>
                              <w:right w:val="single" w:sz="4" w:space="0" w:color="auto"/>
                            </w:tcBorders>
                            <w:vAlign w:val="center"/>
                          </w:tcPr>
                          <w:p w14:paraId="722162A3" w14:textId="77777777" w:rsidR="00270BE7" w:rsidRPr="00F03974" w:rsidRDefault="00270BE7" w:rsidP="00B07FE8">
                            <w:pPr>
                              <w:autoSpaceDE w:val="0"/>
                              <w:autoSpaceDN w:val="0"/>
                              <w:adjustRightInd w:val="0"/>
                              <w:spacing w:line="220" w:lineRule="exact"/>
                              <w:jc w:val="both"/>
                              <w:rPr>
                                <w:rFonts w:ascii="標楷體" w:hAnsi="標楷體" w:cs="標楷體"/>
                                <w:color w:val="000000"/>
                                <w:kern w:val="0"/>
                                <w:sz w:val="20"/>
                              </w:rPr>
                            </w:pPr>
                            <w:r w:rsidRPr="00F03974">
                              <w:rPr>
                                <w:rFonts w:ascii="標楷體" w:hAnsi="標楷體" w:cs="標楷體" w:hint="eastAsia"/>
                                <w:color w:val="000000"/>
                                <w:kern w:val="0"/>
                                <w:sz w:val="20"/>
                              </w:rPr>
                              <w:t>中正公園遊客服務中心營運移轉案</w:t>
                            </w:r>
                          </w:p>
                        </w:tc>
                        <w:tc>
                          <w:tcPr>
                            <w:tcW w:w="1304" w:type="dxa"/>
                            <w:tcBorders>
                              <w:top w:val="single" w:sz="4" w:space="0" w:color="auto"/>
                              <w:left w:val="single" w:sz="4" w:space="0" w:color="auto"/>
                              <w:bottom w:val="single" w:sz="4" w:space="0" w:color="auto"/>
                              <w:right w:val="single" w:sz="4" w:space="0" w:color="auto"/>
                            </w:tcBorders>
                            <w:vAlign w:val="center"/>
                          </w:tcPr>
                          <w:p w14:paraId="05D1EFE5" w14:textId="267EF785"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111/8</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116/8</w:t>
                            </w:r>
                          </w:p>
                        </w:tc>
                        <w:tc>
                          <w:tcPr>
                            <w:tcW w:w="1020" w:type="dxa"/>
                            <w:tcBorders>
                              <w:top w:val="single" w:sz="4" w:space="0" w:color="auto"/>
                              <w:left w:val="single" w:sz="4" w:space="0" w:color="auto"/>
                              <w:bottom w:val="single" w:sz="4" w:space="0" w:color="auto"/>
                              <w:right w:val="single" w:sz="4" w:space="0" w:color="auto"/>
                            </w:tcBorders>
                            <w:vAlign w:val="center"/>
                          </w:tcPr>
                          <w:p w14:paraId="54B05D16"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269</w:t>
                            </w:r>
                          </w:p>
                        </w:tc>
                        <w:tc>
                          <w:tcPr>
                            <w:tcW w:w="1020" w:type="dxa"/>
                            <w:tcBorders>
                              <w:top w:val="single" w:sz="4" w:space="0" w:color="auto"/>
                              <w:left w:val="single" w:sz="4" w:space="0" w:color="auto"/>
                              <w:bottom w:val="single" w:sz="4" w:space="0" w:color="auto"/>
                              <w:right w:val="single" w:sz="4" w:space="0" w:color="auto"/>
                            </w:tcBorders>
                            <w:vAlign w:val="center"/>
                          </w:tcPr>
                          <w:p w14:paraId="6EAC9064"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866</w:t>
                            </w:r>
                          </w:p>
                        </w:tc>
                      </w:tr>
                      <w:tr w:rsidR="00270BE7" w:rsidRPr="00F03974" w14:paraId="28AADDB5" w14:textId="77777777" w:rsidTr="008E6624">
                        <w:trPr>
                          <w:jc w:val="center"/>
                        </w:trPr>
                        <w:tc>
                          <w:tcPr>
                            <w:tcW w:w="522" w:type="dxa"/>
                            <w:tcBorders>
                              <w:top w:val="single" w:sz="4" w:space="0" w:color="auto"/>
                              <w:left w:val="single" w:sz="4" w:space="0" w:color="auto"/>
                              <w:bottom w:val="single" w:sz="4" w:space="0" w:color="auto"/>
                              <w:right w:val="single" w:sz="4" w:space="0" w:color="auto"/>
                            </w:tcBorders>
                            <w:vAlign w:val="center"/>
                          </w:tcPr>
                          <w:p w14:paraId="52E6442D"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7</w:t>
                            </w:r>
                          </w:p>
                        </w:tc>
                        <w:tc>
                          <w:tcPr>
                            <w:tcW w:w="2033" w:type="dxa"/>
                            <w:tcBorders>
                              <w:top w:val="single" w:sz="4" w:space="0" w:color="auto"/>
                              <w:left w:val="single" w:sz="4" w:space="0" w:color="auto"/>
                              <w:bottom w:val="single" w:sz="4" w:space="0" w:color="auto"/>
                              <w:right w:val="single" w:sz="4" w:space="0" w:color="auto"/>
                            </w:tcBorders>
                            <w:vAlign w:val="center"/>
                          </w:tcPr>
                          <w:p w14:paraId="66D2546D" w14:textId="77777777" w:rsidR="00270BE7" w:rsidRPr="00F03974" w:rsidRDefault="00270BE7" w:rsidP="00B07FE8">
                            <w:pPr>
                              <w:autoSpaceDE w:val="0"/>
                              <w:autoSpaceDN w:val="0"/>
                              <w:adjustRightInd w:val="0"/>
                              <w:spacing w:line="220" w:lineRule="exact"/>
                              <w:jc w:val="both"/>
                              <w:rPr>
                                <w:rFonts w:ascii="標楷體" w:hAnsi="標楷體" w:cs="標楷體"/>
                                <w:color w:val="000000"/>
                                <w:kern w:val="0"/>
                                <w:sz w:val="20"/>
                              </w:rPr>
                            </w:pPr>
                            <w:r w:rsidRPr="00F03974">
                              <w:rPr>
                                <w:rFonts w:ascii="標楷體" w:hAnsi="標楷體" w:cs="標楷體" w:hint="eastAsia"/>
                                <w:color w:val="000000"/>
                                <w:kern w:val="0"/>
                                <w:sz w:val="20"/>
                              </w:rPr>
                              <w:t>童軍暨生態遊學中心修建促參案</w:t>
                            </w:r>
                          </w:p>
                        </w:tc>
                        <w:tc>
                          <w:tcPr>
                            <w:tcW w:w="1304" w:type="dxa"/>
                            <w:tcBorders>
                              <w:top w:val="single" w:sz="4" w:space="0" w:color="auto"/>
                              <w:left w:val="single" w:sz="4" w:space="0" w:color="auto"/>
                              <w:bottom w:val="single" w:sz="4" w:space="0" w:color="auto"/>
                              <w:right w:val="single" w:sz="4" w:space="0" w:color="auto"/>
                            </w:tcBorders>
                            <w:vAlign w:val="center"/>
                          </w:tcPr>
                          <w:p w14:paraId="2DFDD0E3" w14:textId="18EA4AE4"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109/2</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124/2</w:t>
                            </w:r>
                          </w:p>
                        </w:tc>
                        <w:tc>
                          <w:tcPr>
                            <w:tcW w:w="1020" w:type="dxa"/>
                            <w:tcBorders>
                              <w:top w:val="single" w:sz="4" w:space="0" w:color="auto"/>
                              <w:left w:val="single" w:sz="4" w:space="0" w:color="auto"/>
                              <w:bottom w:val="single" w:sz="4" w:space="0" w:color="auto"/>
                              <w:right w:val="single" w:sz="4" w:space="0" w:color="auto"/>
                            </w:tcBorders>
                            <w:vAlign w:val="center"/>
                          </w:tcPr>
                          <w:p w14:paraId="1A28AED8"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402</w:t>
                            </w:r>
                          </w:p>
                        </w:tc>
                        <w:tc>
                          <w:tcPr>
                            <w:tcW w:w="1020" w:type="dxa"/>
                            <w:tcBorders>
                              <w:top w:val="single" w:sz="4" w:space="0" w:color="auto"/>
                              <w:left w:val="single" w:sz="4" w:space="0" w:color="auto"/>
                              <w:bottom w:val="single" w:sz="4" w:space="0" w:color="auto"/>
                              <w:right w:val="single" w:sz="4" w:space="0" w:color="auto"/>
                            </w:tcBorders>
                            <w:vAlign w:val="center"/>
                          </w:tcPr>
                          <w:p w14:paraId="12963CE5"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hint="eastAsia"/>
                                <w:color w:val="000000"/>
                                <w:kern w:val="0"/>
                                <w:sz w:val="20"/>
                              </w:rPr>
                              <w:t>1</w:t>
                            </w:r>
                            <w:r w:rsidRPr="00F03974">
                              <w:rPr>
                                <w:rFonts w:ascii="標楷體" w:hAnsi="標楷體"/>
                                <w:color w:val="000000"/>
                                <w:kern w:val="0"/>
                                <w:sz w:val="20"/>
                              </w:rPr>
                              <w:t>,047</w:t>
                            </w:r>
                          </w:p>
                        </w:tc>
                      </w:tr>
                      <w:tr w:rsidR="00270BE7" w:rsidRPr="00F03974" w14:paraId="237FB00F" w14:textId="77777777" w:rsidTr="008E6624">
                        <w:trPr>
                          <w:trHeight w:val="20"/>
                          <w:jc w:val="center"/>
                        </w:trPr>
                        <w:tc>
                          <w:tcPr>
                            <w:tcW w:w="522" w:type="dxa"/>
                            <w:tcBorders>
                              <w:top w:val="single" w:sz="4" w:space="0" w:color="auto"/>
                              <w:left w:val="single" w:sz="4" w:space="0" w:color="auto"/>
                              <w:bottom w:val="single" w:sz="4" w:space="0" w:color="auto"/>
                              <w:right w:val="single" w:sz="4" w:space="0" w:color="auto"/>
                            </w:tcBorders>
                            <w:vAlign w:val="center"/>
                          </w:tcPr>
                          <w:p w14:paraId="3E082B4A" w14:textId="77777777" w:rsidR="00270BE7" w:rsidRPr="00F03974" w:rsidRDefault="00270BE7" w:rsidP="0051439A">
                            <w:pPr>
                              <w:autoSpaceDE w:val="0"/>
                              <w:autoSpaceDN w:val="0"/>
                              <w:adjustRightInd w:val="0"/>
                              <w:spacing w:line="200" w:lineRule="exact"/>
                              <w:jc w:val="center"/>
                              <w:rPr>
                                <w:rFonts w:ascii="標楷體" w:hAnsi="標楷體" w:cs="標楷體"/>
                                <w:color w:val="000000"/>
                                <w:kern w:val="0"/>
                                <w:sz w:val="20"/>
                              </w:rPr>
                            </w:pPr>
                            <w:r w:rsidRPr="00F03974">
                              <w:rPr>
                                <w:rFonts w:ascii="標楷體" w:hAnsi="標楷體" w:cs="標楷體"/>
                                <w:color w:val="000000"/>
                                <w:kern w:val="0"/>
                                <w:sz w:val="20"/>
                              </w:rPr>
                              <w:t>8</w:t>
                            </w:r>
                          </w:p>
                        </w:tc>
                        <w:tc>
                          <w:tcPr>
                            <w:tcW w:w="2033" w:type="dxa"/>
                            <w:tcBorders>
                              <w:top w:val="single" w:sz="4" w:space="0" w:color="auto"/>
                              <w:left w:val="single" w:sz="4" w:space="0" w:color="auto"/>
                              <w:bottom w:val="single" w:sz="4" w:space="0" w:color="auto"/>
                              <w:right w:val="single" w:sz="4" w:space="0" w:color="auto"/>
                            </w:tcBorders>
                            <w:vAlign w:val="center"/>
                          </w:tcPr>
                          <w:p w14:paraId="5A719B1C" w14:textId="7256BEF9" w:rsidR="00270BE7" w:rsidRPr="00F03974" w:rsidRDefault="00270BE7" w:rsidP="00B07FE8">
                            <w:pPr>
                              <w:autoSpaceDE w:val="0"/>
                              <w:autoSpaceDN w:val="0"/>
                              <w:adjustRightInd w:val="0"/>
                              <w:spacing w:line="220" w:lineRule="exact"/>
                              <w:jc w:val="both"/>
                              <w:rPr>
                                <w:rFonts w:ascii="標楷體" w:hAnsi="標楷體" w:cs="標楷體"/>
                                <w:color w:val="000000"/>
                                <w:kern w:val="0"/>
                                <w:sz w:val="20"/>
                              </w:rPr>
                            </w:pPr>
                            <w:r w:rsidRPr="00F03974">
                              <w:rPr>
                                <w:rFonts w:ascii="標楷體" w:hAnsi="標楷體" w:cs="標楷體" w:hint="eastAsia"/>
                                <w:color w:val="000000"/>
                                <w:kern w:val="0"/>
                                <w:sz w:val="20"/>
                              </w:rPr>
                              <w:t>市定古蹟基隆要塞司令部OT案</w:t>
                            </w:r>
                          </w:p>
                        </w:tc>
                        <w:tc>
                          <w:tcPr>
                            <w:tcW w:w="1304" w:type="dxa"/>
                            <w:tcBorders>
                              <w:top w:val="single" w:sz="4" w:space="0" w:color="auto"/>
                              <w:left w:val="single" w:sz="4" w:space="0" w:color="auto"/>
                              <w:bottom w:val="single" w:sz="4" w:space="0" w:color="auto"/>
                              <w:right w:val="single" w:sz="4" w:space="0" w:color="auto"/>
                            </w:tcBorders>
                            <w:vAlign w:val="center"/>
                          </w:tcPr>
                          <w:p w14:paraId="53586A38" w14:textId="309F1344" w:rsidR="00270BE7" w:rsidRPr="00F03974" w:rsidRDefault="00270BE7" w:rsidP="008E6624">
                            <w:pPr>
                              <w:autoSpaceDE w:val="0"/>
                              <w:autoSpaceDN w:val="0"/>
                              <w:adjustRightInd w:val="0"/>
                              <w:spacing w:line="240" w:lineRule="exact"/>
                              <w:jc w:val="center"/>
                              <w:rPr>
                                <w:rFonts w:ascii="標楷體" w:hAnsi="標楷體" w:cs="標楷體"/>
                                <w:color w:val="000000"/>
                                <w:spacing w:val="-8"/>
                                <w:kern w:val="0"/>
                                <w:sz w:val="20"/>
                              </w:rPr>
                            </w:pPr>
                            <w:r w:rsidRPr="00F03974">
                              <w:rPr>
                                <w:rFonts w:ascii="標楷體" w:hAnsi="標楷體" w:cs="標楷體" w:hint="eastAsia"/>
                                <w:color w:val="000000"/>
                                <w:spacing w:val="-8"/>
                                <w:kern w:val="0"/>
                                <w:sz w:val="20"/>
                              </w:rPr>
                              <w:t>113/3</w:t>
                            </w:r>
                            <w:r w:rsidRPr="004F4DB1">
                              <w:rPr>
                                <w:rFonts w:ascii="標楷體" w:hAnsi="標楷體" w:cs="標楷體" w:hint="eastAsia"/>
                                <w:color w:val="000000"/>
                                <w:spacing w:val="-8"/>
                                <w:kern w:val="0"/>
                                <w:sz w:val="20"/>
                              </w:rPr>
                              <w:t>至</w:t>
                            </w:r>
                            <w:r w:rsidRPr="00F03974">
                              <w:rPr>
                                <w:rFonts w:ascii="標楷體" w:hAnsi="標楷體" w:cs="標楷體" w:hint="eastAsia"/>
                                <w:color w:val="000000"/>
                                <w:spacing w:val="-8"/>
                                <w:kern w:val="0"/>
                                <w:sz w:val="20"/>
                              </w:rPr>
                              <w:t>121/3</w:t>
                            </w:r>
                          </w:p>
                        </w:tc>
                        <w:tc>
                          <w:tcPr>
                            <w:tcW w:w="1020" w:type="dxa"/>
                            <w:tcBorders>
                              <w:top w:val="single" w:sz="4" w:space="0" w:color="auto"/>
                              <w:left w:val="single" w:sz="4" w:space="0" w:color="auto"/>
                              <w:bottom w:val="single" w:sz="4" w:space="0" w:color="auto"/>
                              <w:right w:val="single" w:sz="4" w:space="0" w:color="auto"/>
                            </w:tcBorders>
                            <w:vAlign w:val="center"/>
                          </w:tcPr>
                          <w:p w14:paraId="69783108" w14:textId="77777777" w:rsidR="00270BE7" w:rsidRPr="00F03974" w:rsidRDefault="00270BE7" w:rsidP="00BC7E0B">
                            <w:pPr>
                              <w:autoSpaceDE w:val="0"/>
                              <w:autoSpaceDN w:val="0"/>
                              <w:adjustRightInd w:val="0"/>
                              <w:spacing w:line="240" w:lineRule="exact"/>
                              <w:jc w:val="right"/>
                              <w:rPr>
                                <w:rFonts w:ascii="標楷體" w:hAnsi="標楷體"/>
                                <w:color w:val="000000"/>
                                <w:kern w:val="0"/>
                                <w:sz w:val="20"/>
                              </w:rPr>
                            </w:pPr>
                            <w:r w:rsidRPr="00F03974">
                              <w:rPr>
                                <w:rFonts w:ascii="標楷體" w:hAnsi="標楷體"/>
                                <w:color w:val="000000"/>
                                <w:kern w:val="0"/>
                                <w:sz w:val="20"/>
                              </w:rPr>
                              <w:t>800</w:t>
                            </w:r>
                          </w:p>
                        </w:tc>
                        <w:tc>
                          <w:tcPr>
                            <w:tcW w:w="1020" w:type="dxa"/>
                            <w:tcBorders>
                              <w:top w:val="single" w:sz="4" w:space="0" w:color="auto"/>
                              <w:left w:val="single" w:sz="4" w:space="0" w:color="auto"/>
                              <w:bottom w:val="single" w:sz="4" w:space="0" w:color="auto"/>
                              <w:right w:val="single" w:sz="4" w:space="0" w:color="auto"/>
                            </w:tcBorders>
                            <w:vAlign w:val="center"/>
                          </w:tcPr>
                          <w:p w14:paraId="42FDF3D3" w14:textId="0E6D8566" w:rsidR="00270BE7" w:rsidRPr="003544A8" w:rsidRDefault="00270BE7" w:rsidP="008E6624">
                            <w:pPr>
                              <w:spacing w:line="240" w:lineRule="exact"/>
                              <w:jc w:val="right"/>
                              <w:rPr>
                                <w:rFonts w:ascii="標楷體" w:hAnsi="標楷體"/>
                                <w:spacing w:val="-6"/>
                                <w:sz w:val="20"/>
                              </w:rPr>
                            </w:pPr>
                            <w:r w:rsidRPr="00F03974">
                              <w:rPr>
                                <w:rFonts w:ascii="標楷體" w:hAnsi="標楷體" w:hint="eastAsia"/>
                                <w:color w:val="000000"/>
                                <w:kern w:val="0"/>
                                <w:sz w:val="20"/>
                              </w:rPr>
                              <w:t>—</w:t>
                            </w:r>
                            <w:r>
                              <w:rPr>
                                <w:rFonts w:ascii="標楷體" w:hAnsi="標楷體" w:hint="eastAsia"/>
                                <w:sz w:val="20"/>
                              </w:rPr>
                              <w:t>(註1)</w:t>
                            </w:r>
                            <w:r w:rsidRPr="003544A8">
                              <w:rPr>
                                <w:rFonts w:ascii="標楷體" w:hAnsi="標楷體"/>
                                <w:spacing w:val="-6"/>
                                <w:sz w:val="20"/>
                              </w:rPr>
                              <w:t xml:space="preserve"> </w:t>
                            </w:r>
                          </w:p>
                        </w:tc>
                      </w:tr>
                      <w:tr w:rsidR="00270BE7" w:rsidRPr="00F03974" w14:paraId="33F89B15" w14:textId="77777777" w:rsidTr="00A26004">
                        <w:trPr>
                          <w:trHeight w:val="20"/>
                          <w:jc w:val="center"/>
                        </w:trPr>
                        <w:tc>
                          <w:tcPr>
                            <w:tcW w:w="5899" w:type="dxa"/>
                            <w:gridSpan w:val="5"/>
                            <w:tcBorders>
                              <w:top w:val="single" w:sz="4" w:space="0" w:color="auto"/>
                            </w:tcBorders>
                            <w:vAlign w:val="center"/>
                          </w:tcPr>
                          <w:p w14:paraId="53FC07B0" w14:textId="0B553EAD" w:rsidR="00270BE7" w:rsidRDefault="00270BE7" w:rsidP="004B32C4">
                            <w:pPr>
                              <w:spacing w:line="200" w:lineRule="exact"/>
                              <w:ind w:left="585" w:hangingChars="300" w:hanging="585"/>
                              <w:jc w:val="both"/>
                              <w:rPr>
                                <w:rFonts w:ascii="標楷體" w:hAnsi="標楷體"/>
                                <w:spacing w:val="-6"/>
                                <w:sz w:val="20"/>
                              </w:rPr>
                            </w:pPr>
                            <w:r>
                              <w:rPr>
                                <w:rFonts w:ascii="標楷體" w:hAnsi="標楷體" w:hint="eastAsia"/>
                                <w:spacing w:val="-6"/>
                                <w:sz w:val="20"/>
                              </w:rPr>
                              <w:t>註：1.</w:t>
                            </w:r>
                            <w:r w:rsidRPr="00F03974">
                              <w:rPr>
                                <w:rFonts w:ascii="標楷體" w:hAnsi="標楷體" w:cs="標楷體" w:hint="eastAsia"/>
                                <w:color w:val="000000"/>
                                <w:kern w:val="0"/>
                                <w:sz w:val="20"/>
                              </w:rPr>
                              <w:t>東岸立體停車場</w:t>
                            </w:r>
                            <w:r w:rsidRPr="00F03974">
                              <w:rPr>
                                <w:rFonts w:ascii="標楷體" w:hAnsi="標楷體" w:cs="標楷體"/>
                                <w:color w:val="000000"/>
                                <w:kern w:val="0"/>
                                <w:sz w:val="20"/>
                              </w:rPr>
                              <w:t>ROT</w:t>
                            </w:r>
                            <w:r w:rsidRPr="00F03974">
                              <w:rPr>
                                <w:rFonts w:ascii="標楷體" w:hAnsi="標楷體" w:cs="標楷體" w:hint="eastAsia"/>
                                <w:color w:val="000000"/>
                                <w:kern w:val="0"/>
                                <w:sz w:val="20"/>
                              </w:rPr>
                              <w:t>案</w:t>
                            </w:r>
                            <w:r>
                              <w:rPr>
                                <w:rFonts w:ascii="標楷體" w:hAnsi="標楷體" w:cs="標楷體" w:hint="eastAsia"/>
                                <w:color w:val="000000"/>
                                <w:kern w:val="0"/>
                                <w:sz w:val="20"/>
                              </w:rPr>
                              <w:t>第1年</w:t>
                            </w:r>
                            <w:r>
                              <w:rPr>
                                <w:rFonts w:ascii="標楷體" w:hAnsi="標楷體" w:cs="標楷體"/>
                                <w:color w:val="000000"/>
                                <w:kern w:val="0"/>
                                <w:sz w:val="20"/>
                              </w:rPr>
                              <w:t>營運，權利金依契約規定於次</w:t>
                            </w:r>
                            <w:r>
                              <w:rPr>
                                <w:rFonts w:ascii="標楷體" w:hAnsi="標楷體" w:cs="標楷體" w:hint="eastAsia"/>
                                <w:color w:val="000000"/>
                                <w:kern w:val="0"/>
                                <w:sz w:val="20"/>
                              </w:rPr>
                              <w:t>年</w:t>
                            </w:r>
                            <w:r>
                              <w:rPr>
                                <w:rFonts w:ascii="標楷體" w:hAnsi="標楷體" w:cs="標楷體"/>
                                <w:color w:val="000000"/>
                                <w:kern w:val="0"/>
                                <w:sz w:val="20"/>
                              </w:rPr>
                              <w:t>核算；</w:t>
                            </w:r>
                            <w:r w:rsidRPr="00F03974">
                              <w:rPr>
                                <w:rFonts w:ascii="標楷體" w:hAnsi="標楷體" w:cs="標楷體" w:hint="eastAsia"/>
                                <w:color w:val="000000"/>
                                <w:kern w:val="0"/>
                                <w:sz w:val="20"/>
                              </w:rPr>
                              <w:t>市定古蹟基隆要塞司令部OT案</w:t>
                            </w:r>
                            <w:r>
                              <w:rPr>
                                <w:rFonts w:ascii="標楷體" w:hAnsi="標楷體" w:cs="標楷體" w:hint="eastAsia"/>
                                <w:color w:val="000000"/>
                                <w:kern w:val="0"/>
                                <w:sz w:val="20"/>
                              </w:rPr>
                              <w:t>因</w:t>
                            </w:r>
                            <w:r w:rsidRPr="003544A8">
                              <w:rPr>
                                <w:rFonts w:ascii="標楷體" w:hAnsi="標楷體" w:hint="eastAsia"/>
                                <w:spacing w:val="-6"/>
                                <w:sz w:val="20"/>
                              </w:rPr>
                              <w:t>營收未達契約規定繳交</w:t>
                            </w:r>
                            <w:r>
                              <w:rPr>
                                <w:rFonts w:ascii="標楷體" w:hAnsi="標楷體" w:hint="eastAsia"/>
                                <w:spacing w:val="-6"/>
                                <w:sz w:val="20"/>
                              </w:rPr>
                              <w:t>權</w:t>
                            </w:r>
                            <w:r>
                              <w:rPr>
                                <w:rFonts w:ascii="標楷體" w:hAnsi="標楷體"/>
                                <w:spacing w:val="-6"/>
                                <w:sz w:val="20"/>
                              </w:rPr>
                              <w:t>利金</w:t>
                            </w:r>
                            <w:r w:rsidRPr="003544A8">
                              <w:rPr>
                                <w:rFonts w:ascii="標楷體" w:hAnsi="標楷體" w:hint="eastAsia"/>
                                <w:spacing w:val="-6"/>
                                <w:sz w:val="20"/>
                              </w:rPr>
                              <w:t>級距</w:t>
                            </w:r>
                            <w:r>
                              <w:rPr>
                                <w:rFonts w:ascii="標楷體" w:hAnsi="標楷體"/>
                                <w:spacing w:val="-6"/>
                                <w:sz w:val="20"/>
                              </w:rPr>
                              <w:t>，</w:t>
                            </w:r>
                            <w:r>
                              <w:rPr>
                                <w:rFonts w:ascii="標楷體" w:hAnsi="標楷體" w:hint="eastAsia"/>
                                <w:spacing w:val="-6"/>
                                <w:sz w:val="20"/>
                              </w:rPr>
                              <w:t>未收取。</w:t>
                            </w:r>
                          </w:p>
                          <w:p w14:paraId="4FACD1C7" w14:textId="6A0B7107" w:rsidR="00270BE7" w:rsidRPr="003544A8" w:rsidRDefault="00270BE7" w:rsidP="004B32C4">
                            <w:pPr>
                              <w:spacing w:line="200" w:lineRule="exact"/>
                              <w:ind w:leftChars="155" w:left="582" w:hangingChars="102" w:hanging="199"/>
                              <w:jc w:val="both"/>
                              <w:rPr>
                                <w:rFonts w:ascii="標楷體" w:hAnsi="標楷體"/>
                                <w:spacing w:val="-6"/>
                                <w:sz w:val="20"/>
                              </w:rPr>
                            </w:pPr>
                            <w:r>
                              <w:rPr>
                                <w:rFonts w:ascii="標楷體" w:hAnsi="標楷體" w:hint="eastAsia"/>
                                <w:spacing w:val="-6"/>
                                <w:sz w:val="20"/>
                              </w:rPr>
                              <w:t>2</w:t>
                            </w:r>
                            <w:r>
                              <w:rPr>
                                <w:rFonts w:ascii="標楷體" w:hAnsi="標楷體"/>
                                <w:spacing w:val="-6"/>
                                <w:sz w:val="20"/>
                              </w:rPr>
                              <w:t>.</w:t>
                            </w:r>
                            <w:r>
                              <w:rPr>
                                <w:rFonts w:ascii="標楷體" w:hAnsi="標楷體" w:hint="eastAsia"/>
                                <w:spacing w:val="-6"/>
                                <w:sz w:val="20"/>
                              </w:rPr>
                              <w:t>資料</w:t>
                            </w:r>
                            <w:r>
                              <w:rPr>
                                <w:rFonts w:ascii="標楷體" w:hAnsi="標楷體"/>
                                <w:spacing w:val="-6"/>
                                <w:sz w:val="20"/>
                              </w:rPr>
                              <w:t>來源：整理</w:t>
                            </w:r>
                            <w:r>
                              <w:rPr>
                                <w:rFonts w:ascii="標楷體" w:hAnsi="標楷體" w:hint="eastAsia"/>
                                <w:spacing w:val="-6"/>
                                <w:sz w:val="20"/>
                              </w:rPr>
                              <w:t>自</w:t>
                            </w:r>
                            <w:r>
                              <w:rPr>
                                <w:rFonts w:ascii="標楷體" w:hAnsi="標楷體"/>
                                <w:spacing w:val="-6"/>
                                <w:sz w:val="20"/>
                              </w:rPr>
                              <w:t>基</w:t>
                            </w:r>
                            <w:r>
                              <w:rPr>
                                <w:rFonts w:ascii="標楷體" w:hAnsi="標楷體" w:hint="eastAsia"/>
                                <w:spacing w:val="-6"/>
                                <w:sz w:val="20"/>
                              </w:rPr>
                              <w:t>隆</w:t>
                            </w:r>
                            <w:r>
                              <w:rPr>
                                <w:rFonts w:ascii="標楷體" w:hAnsi="標楷體"/>
                                <w:spacing w:val="-6"/>
                                <w:sz w:val="20"/>
                              </w:rPr>
                              <w:t>市</w:t>
                            </w:r>
                            <w:r>
                              <w:rPr>
                                <w:rFonts w:ascii="標楷體" w:hAnsi="標楷體" w:hint="eastAsia"/>
                                <w:spacing w:val="-6"/>
                                <w:sz w:val="20"/>
                              </w:rPr>
                              <w:t>政</w:t>
                            </w:r>
                            <w:r>
                              <w:rPr>
                                <w:rFonts w:ascii="標楷體" w:hAnsi="標楷體"/>
                                <w:spacing w:val="-6"/>
                                <w:sz w:val="20"/>
                              </w:rPr>
                              <w:t>府</w:t>
                            </w:r>
                            <w:r>
                              <w:rPr>
                                <w:rFonts w:ascii="標楷體" w:hAnsi="標楷體" w:hint="eastAsia"/>
                                <w:spacing w:val="-6"/>
                                <w:sz w:val="20"/>
                              </w:rPr>
                              <w:t>提</w:t>
                            </w:r>
                            <w:r>
                              <w:rPr>
                                <w:rFonts w:ascii="標楷體" w:hAnsi="標楷體"/>
                                <w:spacing w:val="-6"/>
                                <w:sz w:val="20"/>
                              </w:rPr>
                              <w:t>供資料</w:t>
                            </w:r>
                            <w:r>
                              <w:rPr>
                                <w:rFonts w:ascii="標楷體" w:hAnsi="標楷體" w:hint="eastAsia"/>
                                <w:spacing w:val="-6"/>
                                <w:sz w:val="20"/>
                              </w:rPr>
                              <w:t>。</w:t>
                            </w:r>
                          </w:p>
                        </w:tc>
                      </w:tr>
                    </w:tbl>
                    <w:p w14:paraId="2B00E86D" w14:textId="77777777" w:rsidR="00270BE7" w:rsidRPr="00143B05" w:rsidRDefault="00270BE7" w:rsidP="00015BAE">
                      <w:pPr>
                        <w:spacing w:line="40" w:lineRule="exact"/>
                        <w:ind w:firstLineChars="203" w:firstLine="420"/>
                        <w:rPr>
                          <w:rFonts w:ascii="標楷體" w:hAnsi="標楷體"/>
                          <w:sz w:val="20"/>
                        </w:rPr>
                      </w:pPr>
                    </w:p>
                  </w:txbxContent>
                </v:textbox>
                <w10:wrap type="tight" anchorx="margin"/>
              </v:shape>
            </w:pict>
          </mc:Fallback>
        </mc:AlternateContent>
      </w:r>
      <w:r w:rsidR="009A0A58" w:rsidRPr="00043BE0">
        <w:rPr>
          <w:rFonts w:ascii="標楷體" w:hAnsi="標楷體" w:hint="eastAsia"/>
          <w:bCs/>
          <w:szCs w:val="24"/>
        </w:rPr>
        <w:t>市政府自92年成立促進民間參與公共建設推動小組</w:t>
      </w:r>
      <w:r w:rsidR="00A26004">
        <w:rPr>
          <w:rFonts w:ascii="標楷體" w:hAnsi="標楷體" w:hint="eastAsia"/>
          <w:bCs/>
          <w:szCs w:val="24"/>
        </w:rPr>
        <w:t>(</w:t>
      </w:r>
      <w:r w:rsidR="009A0A58" w:rsidRPr="00043BE0">
        <w:rPr>
          <w:rFonts w:ascii="標楷體" w:hAnsi="標楷體" w:hint="eastAsia"/>
          <w:bCs/>
          <w:szCs w:val="24"/>
        </w:rPr>
        <w:t>下稱促參推動小組</w:t>
      </w:r>
      <w:r w:rsidR="00A26004">
        <w:rPr>
          <w:rFonts w:ascii="標楷體" w:hAnsi="標楷體" w:hint="eastAsia"/>
          <w:bCs/>
          <w:szCs w:val="24"/>
        </w:rPr>
        <w:t>)</w:t>
      </w:r>
      <w:r w:rsidR="009A0A58" w:rsidRPr="00043BE0">
        <w:rPr>
          <w:rFonts w:ascii="標楷體" w:hAnsi="標楷體" w:hint="eastAsia"/>
          <w:bCs/>
          <w:szCs w:val="24"/>
        </w:rPr>
        <w:t>，就辦理案件規劃及執行等過程進行內部整合與外部協調。103至113年</w:t>
      </w:r>
      <w:r w:rsidR="00A26004">
        <w:rPr>
          <w:rFonts w:ascii="標楷體" w:hAnsi="標楷體" w:hint="eastAsia"/>
          <w:bCs/>
          <w:szCs w:val="24"/>
        </w:rPr>
        <w:t>依促參法</w:t>
      </w:r>
      <w:r w:rsidR="009A0A58" w:rsidRPr="00043BE0">
        <w:rPr>
          <w:rFonts w:ascii="標楷體" w:hAnsi="標楷體" w:hint="eastAsia"/>
          <w:bCs/>
          <w:szCs w:val="24"/>
        </w:rPr>
        <w:t>規劃由民間機構參與投資增建、改建及修建政府現有公共建設計有13處，截至113年底止，已有8處交由民間機構營運，其營運年期介於5年至20年間，113年收繳租金及權利金總計3,126萬餘元</w:t>
      </w:r>
      <w:r w:rsidR="00A26004">
        <w:rPr>
          <w:rFonts w:ascii="標楷體" w:hAnsi="標楷體" w:hint="eastAsia"/>
          <w:bCs/>
          <w:szCs w:val="24"/>
        </w:rPr>
        <w:t>(</w:t>
      </w:r>
      <w:r w:rsidR="009A0A58" w:rsidRPr="00043BE0">
        <w:rPr>
          <w:rFonts w:ascii="標楷體" w:hAnsi="標楷體" w:hint="eastAsia"/>
          <w:bCs/>
          <w:szCs w:val="24"/>
        </w:rPr>
        <w:t>表</w:t>
      </w:r>
      <w:r w:rsidR="00F72CF9" w:rsidRPr="00043BE0">
        <w:rPr>
          <w:rFonts w:ascii="標楷體" w:hAnsi="標楷體"/>
          <w:bCs/>
          <w:szCs w:val="24"/>
        </w:rPr>
        <w:t>8</w:t>
      </w:r>
      <w:r w:rsidR="00A26004">
        <w:rPr>
          <w:rFonts w:ascii="標楷體" w:hAnsi="標楷體"/>
          <w:bCs/>
          <w:szCs w:val="24"/>
        </w:rPr>
        <w:t>）</w:t>
      </w:r>
      <w:r w:rsidR="009A0A58" w:rsidRPr="00043BE0">
        <w:rPr>
          <w:rFonts w:ascii="標楷體" w:hAnsi="標楷體" w:hint="eastAsia"/>
          <w:bCs/>
          <w:szCs w:val="24"/>
        </w:rPr>
        <w:t>。經查該促參推動小組運作情形，核有下列事項：</w:t>
      </w:r>
    </w:p>
    <w:p w14:paraId="33F0565F" w14:textId="7131A3B9" w:rsidR="009A0A58" w:rsidRPr="00CB2B21" w:rsidRDefault="009A0A58" w:rsidP="002202CC">
      <w:pPr>
        <w:overflowPunct w:val="0"/>
        <w:spacing w:line="464" w:lineRule="exact"/>
        <w:ind w:firstLineChars="200" w:firstLine="494"/>
        <w:jc w:val="both"/>
        <w:rPr>
          <w:rFonts w:ascii="標楷體" w:hAnsi="標楷體"/>
          <w:color w:val="FF0000"/>
          <w:spacing w:val="-2"/>
          <w:szCs w:val="24"/>
        </w:rPr>
      </w:pPr>
      <w:r w:rsidRPr="00CB2B21">
        <w:rPr>
          <w:rFonts w:ascii="標楷體" w:hAnsi="標楷體" w:cs="Courier New" w:hint="eastAsia"/>
          <w:b/>
          <w:kern w:val="0"/>
          <w:szCs w:val="24"/>
        </w:rPr>
        <w:lastRenderedPageBreak/>
        <w:t>1</w:t>
      </w:r>
      <w:r w:rsidRPr="00CB2B21">
        <w:rPr>
          <w:rFonts w:ascii="標楷體" w:hAnsi="標楷體" w:cs="Courier New"/>
          <w:b/>
          <w:kern w:val="0"/>
          <w:szCs w:val="24"/>
        </w:rPr>
        <w:t>.</w:t>
      </w:r>
      <w:r w:rsidRPr="000E224D">
        <w:rPr>
          <w:rFonts w:ascii="標楷體" w:hAnsi="標楷體" w:cs="Courier New" w:hint="eastAsia"/>
          <w:b/>
          <w:color w:val="000000" w:themeColor="text1"/>
          <w:kern w:val="0"/>
          <w:szCs w:val="24"/>
        </w:rPr>
        <w:t>促參推動小組</w:t>
      </w:r>
      <w:r>
        <w:rPr>
          <w:rFonts w:ascii="標楷體" w:hAnsi="標楷體" w:cs="Courier New" w:hint="eastAsia"/>
          <w:b/>
          <w:color w:val="000000" w:themeColor="text1"/>
          <w:kern w:val="0"/>
          <w:szCs w:val="24"/>
        </w:rPr>
        <w:t>追蹤</w:t>
      </w:r>
      <w:r w:rsidRPr="000E224D">
        <w:rPr>
          <w:rFonts w:ascii="標楷體" w:hAnsi="標楷體" w:cs="Courier New" w:hint="eastAsia"/>
          <w:b/>
          <w:color w:val="000000" w:themeColor="text1"/>
          <w:kern w:val="0"/>
          <w:szCs w:val="24"/>
        </w:rPr>
        <w:t>列管</w:t>
      </w:r>
      <w:r>
        <w:rPr>
          <w:rFonts w:ascii="標楷體" w:hAnsi="標楷體" w:cs="Courier New" w:hint="eastAsia"/>
          <w:b/>
          <w:color w:val="000000" w:themeColor="text1"/>
          <w:kern w:val="0"/>
          <w:szCs w:val="24"/>
        </w:rPr>
        <w:t>各</w:t>
      </w:r>
      <w:r w:rsidRPr="000E224D">
        <w:rPr>
          <w:rFonts w:ascii="標楷體" w:hAnsi="標楷體" w:cs="Courier New" w:hint="eastAsia"/>
          <w:b/>
          <w:color w:val="000000" w:themeColor="text1"/>
          <w:kern w:val="0"/>
          <w:szCs w:val="24"/>
        </w:rPr>
        <w:t>案</w:t>
      </w:r>
      <w:r w:rsidRPr="00F80CC3">
        <w:rPr>
          <w:rFonts w:ascii="標楷體" w:hAnsi="標楷體" w:cs="Courier New" w:hint="eastAsia"/>
          <w:b/>
          <w:color w:val="000000" w:themeColor="text1"/>
          <w:kern w:val="0"/>
          <w:szCs w:val="24"/>
        </w:rPr>
        <w:t>改善情形</w:t>
      </w:r>
      <w:r>
        <w:rPr>
          <w:rFonts w:ascii="標楷體" w:hAnsi="標楷體" w:cs="Courier New" w:hint="eastAsia"/>
          <w:b/>
          <w:color w:val="000000" w:themeColor="text1"/>
          <w:kern w:val="0"/>
          <w:szCs w:val="24"/>
        </w:rPr>
        <w:t>，惟部分案件</w:t>
      </w:r>
      <w:r w:rsidRPr="000E224D">
        <w:rPr>
          <w:rFonts w:ascii="標楷體" w:hAnsi="標楷體" w:cs="Courier New" w:hint="eastAsia"/>
          <w:b/>
          <w:color w:val="000000" w:themeColor="text1"/>
          <w:kern w:val="0"/>
          <w:szCs w:val="24"/>
        </w:rPr>
        <w:t>履約管理時有重大缺失，且持續多年仍無法有效解決</w:t>
      </w:r>
      <w:r w:rsidRPr="00CB2B21">
        <w:rPr>
          <w:rFonts w:ascii="標楷體" w:hAnsi="標楷體" w:cs="Courier New" w:hint="eastAsia"/>
          <w:b/>
          <w:color w:val="000000" w:themeColor="text1"/>
          <w:kern w:val="0"/>
          <w:szCs w:val="24"/>
        </w:rPr>
        <w:t>：</w:t>
      </w:r>
      <w:r w:rsidRPr="003429D8">
        <w:rPr>
          <w:rFonts w:ascii="標楷體" w:hAnsi="標楷體" w:cs="Courier New" w:hint="eastAsia"/>
          <w:bCs/>
          <w:kern w:val="0"/>
          <w:szCs w:val="24"/>
        </w:rPr>
        <w:t>按基隆市政府促進民間參與公共建設推動小組設置要點</w:t>
      </w:r>
      <w:r>
        <w:rPr>
          <w:rFonts w:ascii="標楷體" w:hAnsi="標楷體" w:cs="Courier New" w:hint="eastAsia"/>
          <w:bCs/>
          <w:kern w:val="0"/>
          <w:szCs w:val="24"/>
        </w:rPr>
        <w:t>（</w:t>
      </w:r>
      <w:r w:rsidRPr="003429D8">
        <w:rPr>
          <w:rFonts w:ascii="標楷體" w:hAnsi="標楷體" w:cs="Courier New" w:hint="eastAsia"/>
          <w:bCs/>
          <w:kern w:val="0"/>
          <w:szCs w:val="24"/>
        </w:rPr>
        <w:t>下稱促參推動小組設置要點</w:t>
      </w:r>
      <w:r>
        <w:rPr>
          <w:rFonts w:ascii="標楷體" w:hAnsi="標楷體" w:cs="Courier New" w:hint="eastAsia"/>
          <w:bCs/>
          <w:kern w:val="0"/>
          <w:szCs w:val="24"/>
        </w:rPr>
        <w:t>）</w:t>
      </w:r>
      <w:r w:rsidRPr="003429D8">
        <w:rPr>
          <w:rFonts w:ascii="標楷體" w:hAnsi="標楷體" w:cs="Courier New" w:hint="eastAsia"/>
          <w:bCs/>
          <w:kern w:val="0"/>
          <w:szCs w:val="24"/>
        </w:rPr>
        <w:t>第2點規定，該小組任務包含促進民間參與公共建設之推動、協調等事項；第4點規定，每6個月召開會議，並得視業務推動需要不定期召開；第8點規定，民間參與公共建設執行過程需進行內部整合與外部協調者，由財政處擔任幕僚作業單位，並彙整列管案件定期提報本小組。經查</w:t>
      </w:r>
      <w:r w:rsidR="008E6624">
        <w:rPr>
          <w:rFonts w:ascii="標楷體" w:hAnsi="標楷體" w:cs="Courier New" w:hint="eastAsia"/>
          <w:bCs/>
          <w:kern w:val="0"/>
          <w:szCs w:val="24"/>
        </w:rPr>
        <w:t>前開</w:t>
      </w:r>
      <w:r w:rsidRPr="003429D8">
        <w:rPr>
          <w:rFonts w:ascii="標楷體" w:hAnsi="標楷體" w:cs="Courier New" w:hint="eastAsia"/>
          <w:bCs/>
          <w:kern w:val="0"/>
          <w:szCs w:val="24"/>
        </w:rPr>
        <w:t>推動小組108至113年計召開12次會議，各年列管促參案件約7至11案，其列管方式係自啟案開始，</w:t>
      </w:r>
      <w:r w:rsidR="006679ED" w:rsidRPr="003429D8">
        <w:rPr>
          <w:rFonts w:ascii="標楷體" w:hAnsi="標楷體" w:cs="Courier New" w:hint="eastAsia"/>
          <w:bCs/>
          <w:kern w:val="0"/>
          <w:szCs w:val="24"/>
        </w:rPr>
        <w:t>後續</w:t>
      </w:r>
      <w:r w:rsidRPr="003429D8">
        <w:rPr>
          <w:rFonts w:ascii="標楷體" w:hAnsi="標楷體" w:cs="Courier New" w:hint="eastAsia"/>
          <w:bCs/>
          <w:kern w:val="0"/>
          <w:szCs w:val="24"/>
        </w:rPr>
        <w:t>如經評估中止、多次招商未果或經簽約後履約過程尚無特殊情事者，則予解除列管，至推動小組會議進行方式，係由列管案件之各主辦機關單位填報前次會議決議及執行進度回報等事項，會議報告內容多側重設施興建及整建後待修繕項目前期改善情形，然對於各案履約期間應繳納租金及權利金等收繳情形尚乏相關報告或討論內容，又對於營運期間存在重大履約爭議案件，雖持續列管惟仍乏積極有效處理作為或具體可行方案，致違約情形長期存在，如國民運動中心營運移轉案第1期</w:t>
      </w:r>
      <w:r>
        <w:rPr>
          <w:rFonts w:ascii="標楷體" w:hAnsi="標楷體" w:cs="Courier New" w:hint="eastAsia"/>
          <w:bCs/>
          <w:kern w:val="0"/>
          <w:szCs w:val="24"/>
        </w:rPr>
        <w:t>（</w:t>
      </w:r>
      <w:r w:rsidRPr="003429D8">
        <w:rPr>
          <w:rFonts w:ascii="標楷體" w:hAnsi="標楷體" w:cs="Courier New" w:hint="eastAsia"/>
          <w:bCs/>
          <w:kern w:val="0"/>
          <w:szCs w:val="24"/>
        </w:rPr>
        <w:t>106年1月底</w:t>
      </w:r>
      <w:r>
        <w:rPr>
          <w:rFonts w:ascii="標楷體" w:hAnsi="標楷體" w:cs="Courier New" w:hint="eastAsia"/>
          <w:bCs/>
          <w:kern w:val="0"/>
          <w:szCs w:val="24"/>
        </w:rPr>
        <w:t>）</w:t>
      </w:r>
      <w:r w:rsidRPr="003429D8">
        <w:rPr>
          <w:rFonts w:ascii="標楷體" w:hAnsi="標楷體" w:cs="Courier New" w:hint="eastAsia"/>
          <w:bCs/>
          <w:kern w:val="0"/>
          <w:szCs w:val="24"/>
        </w:rPr>
        <w:t>應繳交之房地租金即未繳納，教育處竟未察覺，契約執行已逾8年，</w:t>
      </w:r>
      <w:r w:rsidR="006E34BF">
        <w:rPr>
          <w:rFonts w:ascii="標楷體" w:hAnsi="標楷體" w:cs="Courier New" w:hint="eastAsia"/>
          <w:bCs/>
          <w:kern w:val="0"/>
          <w:szCs w:val="24"/>
        </w:rPr>
        <w:t>然</w:t>
      </w:r>
      <w:r w:rsidRPr="003429D8">
        <w:rPr>
          <w:rFonts w:ascii="標楷體" w:hAnsi="標楷體" w:cs="Courier New" w:hint="eastAsia"/>
          <w:bCs/>
          <w:kern w:val="0"/>
          <w:szCs w:val="24"/>
        </w:rPr>
        <w:t>未收繳金額</w:t>
      </w:r>
      <w:r w:rsidR="006679ED">
        <w:rPr>
          <w:rFonts w:ascii="標楷體" w:hAnsi="標楷體" w:cs="Courier New" w:hint="eastAsia"/>
          <w:bCs/>
          <w:kern w:val="0"/>
          <w:szCs w:val="24"/>
        </w:rPr>
        <w:t>及</w:t>
      </w:r>
      <w:r w:rsidRPr="003429D8">
        <w:rPr>
          <w:rFonts w:ascii="標楷體" w:hAnsi="標楷體" w:cs="Courier New" w:hint="eastAsia"/>
          <w:bCs/>
          <w:kern w:val="0"/>
          <w:szCs w:val="24"/>
        </w:rPr>
        <w:t>計罰違約金</w:t>
      </w:r>
      <w:r w:rsidR="006679ED">
        <w:rPr>
          <w:rFonts w:ascii="標楷體" w:hAnsi="標楷體" w:cs="Courier New" w:hint="eastAsia"/>
          <w:bCs/>
          <w:kern w:val="0"/>
          <w:szCs w:val="24"/>
        </w:rPr>
        <w:t>額高</w:t>
      </w:r>
      <w:r w:rsidRPr="003429D8">
        <w:rPr>
          <w:rFonts w:ascii="標楷體" w:hAnsi="標楷體" w:cs="Courier New" w:hint="eastAsia"/>
          <w:bCs/>
          <w:kern w:val="0"/>
          <w:szCs w:val="24"/>
        </w:rPr>
        <w:t>，遲未有效處理，履約管理違失情節重大；次查，該推動小組列管報告事項雖以設施改善為主，惟仍有部分案件未依契約內容辦理建築物改善事項，如東岸立體停車場營運移轉案，惟營運初始即同意變更營運資產範圍，逕同意「增建」商場2至4樓，超逾委託營運資產及附屬事業開發經營規模</w:t>
      </w:r>
      <w:r w:rsidR="006679ED">
        <w:rPr>
          <w:rFonts w:ascii="標楷體" w:hAnsi="標楷體" w:cs="Courier New" w:hint="eastAsia"/>
          <w:bCs/>
          <w:kern w:val="0"/>
          <w:szCs w:val="24"/>
        </w:rPr>
        <w:t>，</w:t>
      </w:r>
      <w:r w:rsidRPr="003429D8">
        <w:rPr>
          <w:rFonts w:ascii="標楷體" w:hAnsi="標楷體" w:cs="Courier New" w:hint="eastAsia"/>
          <w:bCs/>
          <w:kern w:val="0"/>
          <w:szCs w:val="24"/>
        </w:rPr>
        <w:t>影響招商作業公平性，</w:t>
      </w:r>
      <w:r w:rsidR="006679ED">
        <w:rPr>
          <w:rFonts w:ascii="標楷體" w:hAnsi="標楷體" w:cs="Courier New" w:hint="eastAsia"/>
          <w:bCs/>
          <w:kern w:val="0"/>
          <w:szCs w:val="24"/>
        </w:rPr>
        <w:t>對市政府契約產生財務影響性及</w:t>
      </w:r>
      <w:r w:rsidRPr="003429D8">
        <w:rPr>
          <w:rFonts w:ascii="標楷體" w:hAnsi="標楷體" w:cs="Courier New" w:hint="eastAsia"/>
          <w:bCs/>
          <w:kern w:val="0"/>
          <w:szCs w:val="24"/>
        </w:rPr>
        <w:t>衍生後續多項重大爭議及訴訟案。</w:t>
      </w:r>
      <w:r>
        <w:rPr>
          <w:rFonts w:ascii="標楷體" w:hAnsi="標楷體" w:cs="Courier New" w:hint="eastAsia"/>
          <w:bCs/>
          <w:kern w:val="0"/>
          <w:szCs w:val="24"/>
        </w:rPr>
        <w:t>以</w:t>
      </w:r>
      <w:r w:rsidRPr="003429D8">
        <w:rPr>
          <w:rFonts w:ascii="標楷體" w:hAnsi="標楷體" w:cs="Courier New" w:hint="eastAsia"/>
          <w:bCs/>
          <w:kern w:val="0"/>
          <w:szCs w:val="24"/>
        </w:rPr>
        <w:t>上，市</w:t>
      </w:r>
      <w:r>
        <w:rPr>
          <w:rFonts w:ascii="標楷體" w:hAnsi="標楷體" w:cs="Courier New" w:hint="eastAsia"/>
          <w:bCs/>
          <w:kern w:val="0"/>
          <w:szCs w:val="24"/>
        </w:rPr>
        <w:t>政</w:t>
      </w:r>
      <w:r w:rsidRPr="003429D8">
        <w:rPr>
          <w:rFonts w:ascii="標楷體" w:hAnsi="標楷體" w:cs="Courier New" w:hint="eastAsia"/>
          <w:bCs/>
          <w:kern w:val="0"/>
          <w:szCs w:val="24"/>
        </w:rPr>
        <w:t>府雖成立促參案件推動小組並列管案件及召開會議，惟近年部分案件履約管理時有重大缺失持續多年無法有效解決，</w:t>
      </w:r>
      <w:r>
        <w:rPr>
          <w:rFonts w:ascii="標楷體" w:hAnsi="標楷體" w:cs="Courier New" w:hint="eastAsia"/>
          <w:bCs/>
          <w:kern w:val="0"/>
          <w:szCs w:val="24"/>
        </w:rPr>
        <w:t>經函請市政府檢討</w:t>
      </w:r>
      <w:r w:rsidRPr="003429D8">
        <w:rPr>
          <w:rFonts w:ascii="標楷體" w:hAnsi="標楷體" w:cs="Courier New" w:hint="eastAsia"/>
          <w:bCs/>
          <w:kern w:val="0"/>
          <w:szCs w:val="24"/>
        </w:rPr>
        <w:t>改善</w:t>
      </w:r>
      <w:r>
        <w:rPr>
          <w:rFonts w:ascii="標楷體" w:hAnsi="標楷體" w:cs="Courier New" w:hint="eastAsia"/>
          <w:bCs/>
          <w:kern w:val="0"/>
          <w:szCs w:val="24"/>
        </w:rPr>
        <w:t>，</w:t>
      </w:r>
      <w:r w:rsidRPr="003429D8">
        <w:rPr>
          <w:rFonts w:ascii="標楷體" w:hAnsi="標楷體" w:cs="Courier New" w:hint="eastAsia"/>
          <w:bCs/>
          <w:kern w:val="0"/>
          <w:szCs w:val="24"/>
        </w:rPr>
        <w:t>強化推動小組及會議功能，提升督導法規遵循、協調整合及履約管理等事項，以使促參案件目標落實執行。</w:t>
      </w:r>
      <w:r>
        <w:rPr>
          <w:rFonts w:ascii="標楷體" w:hAnsi="標楷體" w:cs="Courier New" w:hint="eastAsia"/>
          <w:bCs/>
          <w:kern w:val="0"/>
          <w:szCs w:val="24"/>
        </w:rPr>
        <w:t>據復</w:t>
      </w:r>
      <w:r>
        <w:rPr>
          <w:rFonts w:ascii="新細明體" w:eastAsia="新細明體" w:hAnsi="新細明體" w:cs="Courier New" w:hint="eastAsia"/>
          <w:bCs/>
          <w:kern w:val="0"/>
          <w:szCs w:val="24"/>
        </w:rPr>
        <w:t>：</w:t>
      </w:r>
      <w:r w:rsidRPr="007E79BA">
        <w:rPr>
          <w:rFonts w:ascii="標楷體" w:hAnsi="標楷體" w:cs="Courier New" w:hint="eastAsia"/>
          <w:bCs/>
          <w:kern w:val="0"/>
          <w:szCs w:val="24"/>
        </w:rPr>
        <w:t>為避免履約爭議持續多年列管仍無法有效解決，</w:t>
      </w:r>
      <w:r>
        <w:rPr>
          <w:rFonts w:ascii="標楷體" w:hAnsi="標楷體" w:cs="Courier New" w:hint="eastAsia"/>
          <w:bCs/>
          <w:kern w:val="0"/>
          <w:szCs w:val="24"/>
        </w:rPr>
        <w:t>經</w:t>
      </w:r>
      <w:r w:rsidRPr="007E79BA">
        <w:rPr>
          <w:rFonts w:ascii="標楷體" w:hAnsi="標楷體" w:cs="Courier New" w:hint="eastAsia"/>
          <w:bCs/>
          <w:kern w:val="0"/>
          <w:szCs w:val="24"/>
        </w:rPr>
        <w:t>於</w:t>
      </w:r>
      <w:r>
        <w:rPr>
          <w:rFonts w:ascii="標楷體" w:hAnsi="標楷體" w:cs="Courier New" w:hint="eastAsia"/>
          <w:bCs/>
          <w:kern w:val="0"/>
          <w:szCs w:val="24"/>
        </w:rPr>
        <w:t>列管案件總表</w:t>
      </w:r>
      <w:r w:rsidRPr="007E79BA">
        <w:rPr>
          <w:rFonts w:ascii="標楷體" w:hAnsi="標楷體" w:cs="Courier New" w:hint="eastAsia"/>
          <w:bCs/>
          <w:kern w:val="0"/>
          <w:szCs w:val="24"/>
        </w:rPr>
        <w:t>增列請求協處事項</w:t>
      </w:r>
      <w:r>
        <w:rPr>
          <w:rFonts w:ascii="新細明體" w:eastAsia="新細明體" w:hAnsi="新細明體" w:cs="Courier New" w:hint="eastAsia"/>
          <w:bCs/>
          <w:kern w:val="0"/>
          <w:szCs w:val="24"/>
        </w:rPr>
        <w:t>、</w:t>
      </w:r>
      <w:r w:rsidRPr="007E79BA">
        <w:rPr>
          <w:rFonts w:ascii="標楷體" w:hAnsi="標楷體" w:cs="Courier New" w:hint="eastAsia"/>
          <w:bCs/>
          <w:kern w:val="0"/>
          <w:szCs w:val="24"/>
        </w:rPr>
        <w:t>租金及權利金收繳</w:t>
      </w:r>
      <w:r>
        <w:rPr>
          <w:rFonts w:ascii="標楷體" w:hAnsi="標楷體" w:cs="Courier New" w:hint="eastAsia"/>
          <w:bCs/>
          <w:kern w:val="0"/>
          <w:szCs w:val="24"/>
        </w:rPr>
        <w:t>等</w:t>
      </w:r>
      <w:r w:rsidRPr="007E79BA">
        <w:rPr>
          <w:rFonts w:ascii="標楷體" w:hAnsi="標楷體" w:cs="Courier New" w:hint="eastAsia"/>
          <w:bCs/>
          <w:kern w:val="0"/>
          <w:szCs w:val="24"/>
        </w:rPr>
        <w:t>欄位，並由經管單位於會議中報告，以期事先追蹤納管</w:t>
      </w:r>
      <w:r>
        <w:rPr>
          <w:rFonts w:ascii="標楷體" w:hAnsi="標楷體" w:cs="Courier New" w:hint="eastAsia"/>
          <w:bCs/>
          <w:kern w:val="0"/>
          <w:szCs w:val="24"/>
        </w:rPr>
        <w:t>，</w:t>
      </w:r>
      <w:r w:rsidRPr="007E79BA">
        <w:rPr>
          <w:rFonts w:ascii="標楷體" w:hAnsi="標楷體" w:cs="Courier New" w:hint="eastAsia"/>
          <w:bCs/>
          <w:kern w:val="0"/>
          <w:szCs w:val="24"/>
        </w:rPr>
        <w:t>後續</w:t>
      </w:r>
      <w:r>
        <w:rPr>
          <w:rFonts w:ascii="標楷體" w:hAnsi="標楷體" w:cs="Courier New" w:hint="eastAsia"/>
          <w:bCs/>
          <w:kern w:val="0"/>
          <w:szCs w:val="24"/>
        </w:rPr>
        <w:t>興辦</w:t>
      </w:r>
      <w:r w:rsidRPr="007E79BA">
        <w:rPr>
          <w:rFonts w:ascii="標楷體" w:hAnsi="標楷體" w:cs="Courier New" w:hint="eastAsia"/>
          <w:bCs/>
          <w:kern w:val="0"/>
          <w:szCs w:val="24"/>
        </w:rPr>
        <w:t>案件</w:t>
      </w:r>
      <w:r>
        <w:rPr>
          <w:rFonts w:ascii="標楷體" w:hAnsi="標楷體" w:cs="Courier New" w:hint="eastAsia"/>
          <w:bCs/>
          <w:kern w:val="0"/>
          <w:szCs w:val="24"/>
        </w:rPr>
        <w:t>將</w:t>
      </w:r>
      <w:r w:rsidRPr="007E79BA">
        <w:rPr>
          <w:rFonts w:ascii="標楷體" w:hAnsi="標楷體" w:cs="Courier New" w:hint="eastAsia"/>
          <w:bCs/>
          <w:kern w:val="0"/>
          <w:szCs w:val="24"/>
        </w:rPr>
        <w:t>通盤檢視新訂立契約草案條款及條件</w:t>
      </w:r>
      <w:r>
        <w:rPr>
          <w:rFonts w:ascii="標楷體" w:hAnsi="標楷體" w:cs="Courier New" w:hint="eastAsia"/>
          <w:bCs/>
          <w:kern w:val="0"/>
          <w:szCs w:val="24"/>
        </w:rPr>
        <w:t>，以即時提供協助。</w:t>
      </w:r>
    </w:p>
    <w:p w14:paraId="262E5B79" w14:textId="053EDEFB" w:rsidR="009A0A58" w:rsidRPr="00831883" w:rsidRDefault="009A0A58" w:rsidP="00B07FE8">
      <w:pPr>
        <w:overflowPunct w:val="0"/>
        <w:spacing w:beforeLines="5" w:before="25" w:line="466" w:lineRule="exact"/>
        <w:ind w:firstLineChars="200" w:firstLine="478"/>
        <w:jc w:val="both"/>
        <w:rPr>
          <w:spacing w:val="-4"/>
        </w:rPr>
      </w:pPr>
      <w:r w:rsidRPr="00831883">
        <w:rPr>
          <w:rFonts w:ascii="標楷體" w:hAnsi="標楷體" w:cs="Courier New"/>
          <w:b/>
          <w:spacing w:val="-4"/>
          <w:kern w:val="0"/>
          <w:szCs w:val="24"/>
        </w:rPr>
        <w:t>2.</w:t>
      </w:r>
      <w:r w:rsidRPr="00831883">
        <w:rPr>
          <w:rFonts w:ascii="標楷體" w:hAnsi="標楷體" w:cs="Courier New" w:hint="eastAsia"/>
          <w:b/>
          <w:color w:val="000000" w:themeColor="text1"/>
          <w:spacing w:val="-4"/>
          <w:kern w:val="0"/>
          <w:szCs w:val="24"/>
        </w:rPr>
        <w:t>多數促參推動小組委員未實際出席會議，又部分案件辦理多年均未完成，顯已面臨難以解決瓶頸：</w:t>
      </w:r>
      <w:r w:rsidRPr="00831883">
        <w:rPr>
          <w:rFonts w:ascii="標楷體" w:hAnsi="標楷體" w:hint="eastAsia"/>
          <w:spacing w:val="-4"/>
          <w:szCs w:val="24"/>
        </w:rPr>
        <w:t>依促參推動小組設置要點第3點規定，本小組置委員17人，其中1人為召集人，由市長兼任；1人為副召集人，由副市長或秘書長兼任；其餘委員由本府下列人員兼任：（一）民政處處長（二）財政處處長</w:t>
      </w:r>
      <w:r w:rsidR="006E1FF2" w:rsidRPr="00831883">
        <w:rPr>
          <w:rFonts w:ascii="標楷體" w:hAnsi="標楷體"/>
          <w:spacing w:val="-4"/>
          <w:szCs w:val="24"/>
        </w:rPr>
        <w:t>……</w:t>
      </w:r>
      <w:r w:rsidRPr="00831883">
        <w:rPr>
          <w:rFonts w:ascii="標楷體" w:hAnsi="標楷體" w:hint="eastAsia"/>
          <w:spacing w:val="-4"/>
          <w:szCs w:val="24"/>
        </w:rPr>
        <w:t>（十五）稅務局局長</w:t>
      </w:r>
      <w:r w:rsidR="006E1FF2" w:rsidRPr="00831883">
        <w:rPr>
          <w:rFonts w:ascii="標楷體" w:hAnsi="標楷體" w:hint="eastAsia"/>
          <w:spacing w:val="-4"/>
          <w:szCs w:val="24"/>
        </w:rPr>
        <w:t>。</w:t>
      </w:r>
      <w:r w:rsidRPr="00831883">
        <w:rPr>
          <w:rFonts w:ascii="標楷體" w:hAnsi="標楷體" w:hint="eastAsia"/>
          <w:spacing w:val="-4"/>
          <w:szCs w:val="24"/>
        </w:rPr>
        <w:t>經查該推動小組108至113年間召開12次會議，各次會議均出席者僅幕僚作業單位財政處處長，委員出席比率介於16.65％至64.71％間，其中僅3次會議逾5成委員由本人出席，又2/3會議未出席者有8位委員，各次會議約有8成係由他人（副處長或科長）代理，多數委員並未實際參與；次查，該推動小組列管報告事項涵括</w:t>
      </w:r>
      <w:r w:rsidRPr="00831883">
        <w:rPr>
          <w:rFonts w:ascii="標楷體" w:hAnsi="標楷體" w:hint="eastAsia"/>
          <w:spacing w:val="-4"/>
          <w:szCs w:val="24"/>
        </w:rPr>
        <w:lastRenderedPageBreak/>
        <w:t>前置作業規劃及招商階段案件，惟部分啓案多年並經可行性評估為可行後，續辦先期規劃及招商準備作業，</w:t>
      </w:r>
      <w:r w:rsidR="001808C1" w:rsidRPr="00831883">
        <w:rPr>
          <w:rFonts w:ascii="標楷體" w:hAnsi="標楷體" w:hint="eastAsia"/>
          <w:spacing w:val="-4"/>
          <w:szCs w:val="24"/>
        </w:rPr>
        <w:t>然</w:t>
      </w:r>
      <w:r w:rsidRPr="00831883">
        <w:rPr>
          <w:rFonts w:ascii="標楷體" w:hAnsi="標楷體" w:hint="eastAsia"/>
          <w:spacing w:val="-4"/>
          <w:szCs w:val="24"/>
        </w:rPr>
        <w:t>歷經多次公告招商後，或甄審委員會評定無最優申請人、或無民間機構遞件、或最優申請人放棄簽約，而終止辦理者，如社會處</w:t>
      </w:r>
      <w:r w:rsidRPr="00831883">
        <w:rPr>
          <w:rFonts w:ascii="標楷體" w:hAnsi="標楷體"/>
          <w:spacing w:val="-4"/>
          <w:szCs w:val="24"/>
        </w:rPr>
        <w:t>97</w:t>
      </w:r>
      <w:r w:rsidRPr="00831883">
        <w:rPr>
          <w:rFonts w:ascii="標楷體" w:hAnsi="標楷體" w:hint="eastAsia"/>
          <w:spacing w:val="-4"/>
          <w:szCs w:val="24"/>
        </w:rPr>
        <w:t>年即辦理基隆市仁愛之家</w:t>
      </w:r>
      <w:r w:rsidRPr="00831883">
        <w:rPr>
          <w:rFonts w:ascii="標楷體" w:hAnsi="標楷體"/>
          <w:spacing w:val="-4"/>
          <w:szCs w:val="24"/>
        </w:rPr>
        <w:t>OT+BOT+ROT</w:t>
      </w:r>
      <w:r w:rsidRPr="00831883">
        <w:rPr>
          <w:rFonts w:ascii="標楷體" w:hAnsi="標楷體" w:hint="eastAsia"/>
          <w:spacing w:val="-4"/>
          <w:szCs w:val="24"/>
        </w:rPr>
        <w:t>可行性評估，因重建經費過高且未具財務可行性而終止，復於</w:t>
      </w:r>
      <w:r w:rsidRPr="00831883">
        <w:rPr>
          <w:rFonts w:ascii="標楷體" w:hAnsi="標楷體"/>
          <w:spacing w:val="-4"/>
          <w:szCs w:val="24"/>
        </w:rPr>
        <w:t>105</w:t>
      </w:r>
      <w:r w:rsidRPr="00831883">
        <w:rPr>
          <w:rFonts w:ascii="標楷體" w:hAnsi="標楷體" w:hint="eastAsia"/>
          <w:spacing w:val="-4"/>
          <w:szCs w:val="24"/>
        </w:rPr>
        <w:t>年另啓新案，</w:t>
      </w:r>
      <w:r w:rsidRPr="00831883">
        <w:rPr>
          <w:rFonts w:ascii="標楷體" w:hAnsi="標楷體"/>
          <w:spacing w:val="-4"/>
          <w:szCs w:val="24"/>
        </w:rPr>
        <w:t>109</w:t>
      </w:r>
      <w:r w:rsidRPr="00831883">
        <w:rPr>
          <w:rFonts w:ascii="標楷體" w:hAnsi="標楷體" w:hint="eastAsia"/>
          <w:spacing w:val="-4"/>
          <w:szCs w:val="24"/>
        </w:rPr>
        <w:t>年</w:t>
      </w:r>
      <w:r w:rsidRPr="00831883">
        <w:rPr>
          <w:rFonts w:ascii="標楷體" w:hAnsi="標楷體"/>
          <w:spacing w:val="-4"/>
          <w:szCs w:val="24"/>
        </w:rPr>
        <w:t>10</w:t>
      </w:r>
      <w:r w:rsidRPr="00831883">
        <w:rPr>
          <w:rFonts w:ascii="標楷體" w:hAnsi="標楷體" w:hint="eastAsia"/>
          <w:spacing w:val="-4"/>
          <w:szCs w:val="24"/>
        </w:rPr>
        <w:t>月至</w:t>
      </w:r>
      <w:r w:rsidRPr="00831883">
        <w:rPr>
          <w:rFonts w:ascii="標楷體" w:hAnsi="標楷體"/>
          <w:spacing w:val="-4"/>
          <w:szCs w:val="24"/>
        </w:rPr>
        <w:t>111</w:t>
      </w:r>
      <w:r w:rsidRPr="00831883">
        <w:rPr>
          <w:rFonts w:ascii="標楷體" w:hAnsi="標楷體" w:hint="eastAsia"/>
          <w:spacing w:val="-4"/>
          <w:szCs w:val="24"/>
        </w:rPr>
        <w:t>年</w:t>
      </w:r>
      <w:r w:rsidRPr="00831883">
        <w:rPr>
          <w:rFonts w:ascii="標楷體" w:hAnsi="標楷體"/>
          <w:spacing w:val="-4"/>
          <w:szCs w:val="24"/>
        </w:rPr>
        <w:t>11</w:t>
      </w:r>
      <w:r w:rsidRPr="00831883">
        <w:rPr>
          <w:rFonts w:ascii="標楷體" w:hAnsi="標楷體" w:hint="eastAsia"/>
          <w:spacing w:val="-4"/>
          <w:szCs w:val="24"/>
        </w:rPr>
        <w:t>月間陸續辦</w:t>
      </w:r>
      <w:r w:rsidR="001808C1" w:rsidRPr="00831883">
        <w:rPr>
          <w:rFonts w:ascii="標楷體" w:hAnsi="標楷體" w:hint="eastAsia"/>
          <w:spacing w:val="-4"/>
          <w:szCs w:val="24"/>
        </w:rPr>
        <w:t>理基隆市長照福利服務園區</w:t>
      </w:r>
      <w:r w:rsidR="001808C1" w:rsidRPr="00831883">
        <w:rPr>
          <w:rFonts w:ascii="標楷體" w:hAnsi="標楷體"/>
          <w:spacing w:val="-4"/>
          <w:szCs w:val="24"/>
        </w:rPr>
        <w:t>BOT+OT</w:t>
      </w:r>
      <w:r w:rsidRPr="00831883">
        <w:rPr>
          <w:rFonts w:ascii="標楷體" w:hAnsi="標楷體"/>
          <w:spacing w:val="-4"/>
          <w:szCs w:val="24"/>
        </w:rPr>
        <w:t>4</w:t>
      </w:r>
      <w:r w:rsidRPr="00831883">
        <w:rPr>
          <w:rFonts w:ascii="標楷體" w:hAnsi="標楷體" w:hint="eastAsia"/>
          <w:spacing w:val="-4"/>
          <w:szCs w:val="24"/>
        </w:rPr>
        <w:t>次招商，期間雖多次調整財務條件及照護床位數量等招商內容，然或無人申請、或3次均為同一申請人並經評審結果均未達標準，嗣112年12月再重新辦理「基隆市社會福利綜合園區政策委託規劃評估」，改採民間自行規劃參與公共建設辦理，</w:t>
      </w:r>
      <w:r w:rsidR="001808C1" w:rsidRPr="00831883">
        <w:rPr>
          <w:rFonts w:ascii="標楷體" w:hAnsi="標楷體" w:hint="eastAsia"/>
          <w:spacing w:val="-4"/>
          <w:szCs w:val="24"/>
        </w:rPr>
        <w:t>惟</w:t>
      </w:r>
      <w:r w:rsidRPr="00831883">
        <w:rPr>
          <w:rFonts w:ascii="標楷體" w:hAnsi="標楷體" w:hint="eastAsia"/>
          <w:spacing w:val="-4"/>
          <w:szCs w:val="24"/>
        </w:rPr>
        <w:t>本案前後已變更3次民間參與辦理方式，耗時逾15年仍未完成；再如財政處、文化</w:t>
      </w:r>
      <w:r w:rsidR="00831883" w:rsidRPr="00831883">
        <w:rPr>
          <w:rFonts w:ascii="標楷體" w:hAnsi="標楷體" w:hint="eastAsia"/>
          <w:spacing w:val="-4"/>
          <w:szCs w:val="24"/>
        </w:rPr>
        <w:t>觀光</w:t>
      </w:r>
      <w:r w:rsidRPr="00831883">
        <w:rPr>
          <w:rFonts w:ascii="標楷體" w:hAnsi="標楷體" w:hint="eastAsia"/>
          <w:spacing w:val="-4"/>
          <w:szCs w:val="24"/>
        </w:rPr>
        <w:t>局於103年、109年分別辦理之金包里文教中心BOT案、基隆市歷史建築漁會正濱大樓維管營運OT案，均經3次公告招商，或無人遞件申請</w:t>
      </w:r>
      <w:r w:rsidRPr="00831883">
        <w:rPr>
          <w:rFonts w:ascii="新細明體" w:eastAsia="新細明體" w:hAnsi="新細明體" w:hint="eastAsia"/>
          <w:spacing w:val="-4"/>
          <w:szCs w:val="24"/>
        </w:rPr>
        <w:t>、</w:t>
      </w:r>
      <w:r w:rsidRPr="00831883">
        <w:rPr>
          <w:rFonts w:ascii="標楷體" w:hAnsi="標楷體" w:hint="eastAsia"/>
          <w:spacing w:val="-4"/>
          <w:szCs w:val="24"/>
        </w:rPr>
        <w:t>或雖有最優申請人而未簽約，推動小組會議各主辦單位（機關）雖報告前開前置作業規劃及招商困境，惟仍未能集思廣益，運用跨部門力量協力完成各案推動，會議召開目的未能有效達成。復查，促參推動小組設置要點第7點規定，得由召集人延聘學者、專家擔任諮詢顧問</w:t>
      </w:r>
      <w:r w:rsidR="00B17E2B" w:rsidRPr="00831883">
        <w:rPr>
          <w:rFonts w:ascii="標楷體" w:hAnsi="標楷體" w:hint="eastAsia"/>
          <w:spacing w:val="-4"/>
          <w:szCs w:val="24"/>
        </w:rPr>
        <w:t>，</w:t>
      </w:r>
      <w:r w:rsidRPr="00831883">
        <w:rPr>
          <w:rFonts w:ascii="標楷體" w:hAnsi="標楷體" w:hint="eastAsia"/>
          <w:spacing w:val="-4"/>
          <w:szCs w:val="24"/>
        </w:rPr>
        <w:t>依個案出席本小組會議或提供諮詢建議。前述案件辦理多年且招商多次均未能完成，顯已面臨難以解決瓶頸，惟該推動小組各年均未善加運用外部專家學者機制，引進外部觀點協助解決問題。經函請市政府參酌過往辦理經驗，加強各案可行性評估作業，並適時延聘外部學者專家參與提供意見，以加速推動促參案件。據復：將於114年6月市務會議提請各局處首長出席促參推動小組會議，及視個別案</w:t>
      </w:r>
      <w:r w:rsidR="00FE3CC2" w:rsidRPr="00831883">
        <w:rPr>
          <w:rFonts w:ascii="標楷體" w:hAnsi="標楷體" w:hint="eastAsia"/>
          <w:spacing w:val="-4"/>
          <w:szCs w:val="24"/>
        </w:rPr>
        <w:t>件</w:t>
      </w:r>
      <w:r w:rsidRPr="00831883">
        <w:rPr>
          <w:rFonts w:ascii="標楷體" w:hAnsi="標楷體" w:hint="eastAsia"/>
          <w:spacing w:val="-4"/>
          <w:szCs w:val="24"/>
        </w:rPr>
        <w:t>面臨困境邀請專家學者提供建議，以提</w:t>
      </w:r>
      <w:r w:rsidR="00FE3CC2" w:rsidRPr="00831883">
        <w:rPr>
          <w:rFonts w:ascii="標楷體" w:hAnsi="標楷體" w:hint="eastAsia"/>
          <w:spacing w:val="-4"/>
          <w:szCs w:val="24"/>
        </w:rPr>
        <w:t>升</w:t>
      </w:r>
      <w:r w:rsidRPr="00831883">
        <w:rPr>
          <w:rFonts w:ascii="標楷體" w:hAnsi="標楷體" w:hint="eastAsia"/>
          <w:spacing w:val="-4"/>
          <w:szCs w:val="24"/>
        </w:rPr>
        <w:t>促參案件</w:t>
      </w:r>
      <w:r w:rsidR="00FE3CC2" w:rsidRPr="00831883">
        <w:rPr>
          <w:rFonts w:ascii="標楷體" w:hAnsi="標楷體" w:hint="eastAsia"/>
          <w:spacing w:val="-4"/>
          <w:szCs w:val="24"/>
        </w:rPr>
        <w:t>執行成效</w:t>
      </w:r>
      <w:r w:rsidRPr="00831883">
        <w:rPr>
          <w:rFonts w:ascii="標楷體" w:hAnsi="標楷體" w:hint="eastAsia"/>
          <w:spacing w:val="-4"/>
          <w:szCs w:val="24"/>
        </w:rPr>
        <w:t>。</w:t>
      </w:r>
    </w:p>
    <w:p w14:paraId="471F6C0D" w14:textId="032F5CF7" w:rsidR="00640643" w:rsidRPr="00130415" w:rsidRDefault="00640643" w:rsidP="005B3F0B">
      <w:pPr>
        <w:overflowPunct w:val="0"/>
        <w:snapToGrid w:val="0"/>
        <w:spacing w:line="464" w:lineRule="exact"/>
        <w:ind w:firstLineChars="100" w:firstLine="287"/>
        <w:jc w:val="both"/>
        <w:outlineLvl w:val="0"/>
        <w:rPr>
          <w:rFonts w:ascii="標楷體" w:hAnsi="標楷體"/>
          <w:b/>
          <w:sz w:val="28"/>
          <w:szCs w:val="28"/>
        </w:rPr>
      </w:pPr>
      <w:r w:rsidRPr="00130415">
        <w:rPr>
          <w:rFonts w:ascii="標楷體" w:hAnsi="標楷體" w:hint="eastAsia"/>
          <w:b/>
          <w:sz w:val="28"/>
          <w:szCs w:val="28"/>
        </w:rPr>
        <w:t>（</w:t>
      </w:r>
      <w:r w:rsidR="009E28C0">
        <w:rPr>
          <w:rFonts w:ascii="標楷體" w:hAnsi="標楷體" w:hint="eastAsia"/>
          <w:b/>
          <w:sz w:val="28"/>
          <w:szCs w:val="28"/>
        </w:rPr>
        <w:t>二十三</w:t>
      </w:r>
      <w:r w:rsidRPr="00130415">
        <w:rPr>
          <w:rFonts w:ascii="標楷體" w:hAnsi="標楷體" w:hint="eastAsia"/>
          <w:b/>
          <w:sz w:val="28"/>
          <w:szCs w:val="28"/>
        </w:rPr>
        <w:t>）</w:t>
      </w:r>
      <w:r w:rsidRPr="004B5DCB">
        <w:rPr>
          <w:rFonts w:ascii="標楷體" w:hAnsi="標楷體" w:hint="eastAsia"/>
          <w:b/>
          <w:sz w:val="28"/>
          <w:szCs w:val="28"/>
        </w:rPr>
        <w:t>高齡長者獨居或老老照護占比居各市縣首位，</w:t>
      </w:r>
      <w:r>
        <w:rPr>
          <w:rFonts w:ascii="標楷體" w:hAnsi="標楷體" w:hint="eastAsia"/>
          <w:b/>
          <w:sz w:val="28"/>
          <w:szCs w:val="28"/>
        </w:rPr>
        <w:t>惟</w:t>
      </w:r>
      <w:r w:rsidR="00FE3CC2">
        <w:rPr>
          <w:rFonts w:ascii="標楷體" w:hAnsi="標楷體" w:hint="eastAsia"/>
          <w:b/>
          <w:sz w:val="28"/>
          <w:szCs w:val="28"/>
        </w:rPr>
        <w:t>需</w:t>
      </w:r>
      <w:r>
        <w:rPr>
          <w:rFonts w:ascii="標楷體" w:hAnsi="標楷體" w:hint="eastAsia"/>
          <w:b/>
          <w:sz w:val="28"/>
          <w:szCs w:val="28"/>
        </w:rPr>
        <w:t>列冊關懷</w:t>
      </w:r>
      <w:r w:rsidR="005B3F0B">
        <w:rPr>
          <w:rFonts w:ascii="標楷體" w:hAnsi="標楷體" w:hint="eastAsia"/>
          <w:b/>
          <w:sz w:val="28"/>
          <w:szCs w:val="28"/>
        </w:rPr>
        <w:t>人數</w:t>
      </w:r>
      <w:r>
        <w:rPr>
          <w:rFonts w:ascii="標楷體" w:hAnsi="標楷體" w:hint="eastAsia"/>
          <w:b/>
          <w:sz w:val="28"/>
          <w:szCs w:val="28"/>
        </w:rPr>
        <w:t>尚未</w:t>
      </w:r>
      <w:r w:rsidR="00FE3CC2">
        <w:rPr>
          <w:rFonts w:ascii="標楷體" w:hAnsi="標楷體" w:hint="eastAsia"/>
          <w:b/>
          <w:sz w:val="28"/>
          <w:szCs w:val="28"/>
        </w:rPr>
        <w:t>全面</w:t>
      </w:r>
      <w:r>
        <w:rPr>
          <w:rFonts w:ascii="標楷體" w:hAnsi="標楷體" w:hint="eastAsia"/>
          <w:b/>
          <w:sz w:val="28"/>
          <w:szCs w:val="28"/>
        </w:rPr>
        <w:t>清查，又</w:t>
      </w:r>
      <w:r w:rsidR="005B3F0B">
        <w:rPr>
          <w:rFonts w:ascii="標楷體" w:hAnsi="標楷體" w:hint="eastAsia"/>
          <w:b/>
          <w:sz w:val="28"/>
          <w:szCs w:val="28"/>
        </w:rPr>
        <w:t>部分長者居住搶救不易地區亟須優先服務</w:t>
      </w:r>
      <w:r w:rsidRPr="004B5DCB">
        <w:rPr>
          <w:rFonts w:ascii="標楷體" w:hAnsi="標楷體" w:hint="eastAsia"/>
          <w:b/>
          <w:sz w:val="28"/>
          <w:szCs w:val="28"/>
        </w:rPr>
        <w:t>，</w:t>
      </w:r>
      <w:r w:rsidR="005B3F0B">
        <w:rPr>
          <w:rFonts w:ascii="標楷體" w:hAnsi="標楷體" w:hint="eastAsia"/>
          <w:b/>
          <w:sz w:val="28"/>
          <w:szCs w:val="28"/>
        </w:rPr>
        <w:t>均待積極辦理，</w:t>
      </w:r>
      <w:r w:rsidRPr="004B5DCB">
        <w:rPr>
          <w:rFonts w:ascii="標楷體" w:hAnsi="標楷體" w:hint="eastAsia"/>
          <w:b/>
          <w:sz w:val="28"/>
          <w:szCs w:val="28"/>
        </w:rPr>
        <w:t>以確實掌握轄內獨居長者狀況。</w:t>
      </w:r>
    </w:p>
    <w:p w14:paraId="1B80FD53" w14:textId="2FCAF705" w:rsidR="00640643" w:rsidRPr="00130415" w:rsidRDefault="00640643" w:rsidP="00557FBF">
      <w:pPr>
        <w:overflowPunct w:val="0"/>
        <w:snapToGrid w:val="0"/>
        <w:spacing w:line="464" w:lineRule="exact"/>
        <w:ind w:firstLineChars="200" w:firstLine="494"/>
        <w:jc w:val="both"/>
        <w:rPr>
          <w:rFonts w:ascii="標楷體" w:hAnsi="標楷體"/>
          <w:kern w:val="0"/>
          <w:szCs w:val="24"/>
        </w:rPr>
      </w:pPr>
      <w:r w:rsidRPr="00130415">
        <w:rPr>
          <w:rFonts w:ascii="標楷體" w:hAnsi="標楷體" w:hint="eastAsia"/>
          <w:kern w:val="0"/>
          <w:szCs w:val="24"/>
        </w:rPr>
        <w:t>社會處持續辦理獨居老人關懷訪視與緊急救援服務，截至113年6月底列冊需關懷獨居老人計1,171人，並為加強發掘潛在獨居長者個案，於113年5月辦理「基隆市獨居老年關懷服務－年滿65歲以上、單獨生活戶清查計畫」，實施期程自113至115年，期及時提供長者社會照護與網絡支持。經查其辦理情形，核有下列事</w:t>
      </w:r>
      <w:r w:rsidR="00085E1D">
        <w:rPr>
          <w:rFonts w:ascii="標楷體" w:hAnsi="標楷體" w:hint="eastAsia"/>
          <w:kern w:val="0"/>
          <w:szCs w:val="24"/>
        </w:rPr>
        <w:t>項</w:t>
      </w:r>
      <w:r w:rsidRPr="00130415">
        <w:rPr>
          <w:rFonts w:ascii="標楷體" w:hAnsi="標楷體" w:hint="eastAsia"/>
          <w:kern w:val="0"/>
          <w:szCs w:val="24"/>
        </w:rPr>
        <w:t>：</w:t>
      </w:r>
    </w:p>
    <w:p w14:paraId="3E832162" w14:textId="36C2DB93" w:rsidR="00640643" w:rsidRPr="00130415" w:rsidRDefault="00640643" w:rsidP="00B07FE8">
      <w:pPr>
        <w:overflowPunct w:val="0"/>
        <w:snapToGrid w:val="0"/>
        <w:spacing w:line="466" w:lineRule="exact"/>
        <w:ind w:firstLineChars="200" w:firstLine="510"/>
        <w:jc w:val="both"/>
        <w:rPr>
          <w:rFonts w:ascii="標楷體" w:hAnsi="標楷體" w:cs="DFKaiShu-SB-Estd-BF"/>
          <w:b/>
          <w:bCs/>
          <w:caps/>
          <w:color w:val="FF0000"/>
          <w:szCs w:val="32"/>
        </w:rPr>
      </w:pPr>
      <w:r w:rsidRPr="006E1FF2">
        <w:rPr>
          <w:rFonts w:ascii="標楷體" w:hAnsi="標楷體" w:cs="DFKaiShu-SB-Estd-BF" w:hint="eastAsia"/>
          <w:b/>
          <w:bCs/>
          <w:caps/>
          <w:spacing w:val="4"/>
          <w:szCs w:val="32"/>
        </w:rPr>
        <w:t>1</w:t>
      </w:r>
      <w:r w:rsidRPr="006E1FF2">
        <w:rPr>
          <w:rFonts w:ascii="標楷體" w:hAnsi="標楷體" w:cs="DFKaiShu-SB-Estd-BF"/>
          <w:b/>
          <w:bCs/>
          <w:caps/>
          <w:spacing w:val="4"/>
          <w:szCs w:val="32"/>
        </w:rPr>
        <w:t>.</w:t>
      </w:r>
      <w:r w:rsidRPr="006E1FF2">
        <w:rPr>
          <w:rFonts w:ascii="標楷體" w:hAnsi="標楷體" w:cs="DFKaiShu-SB-Estd-BF" w:hint="eastAsia"/>
          <w:b/>
          <w:bCs/>
          <w:caps/>
          <w:spacing w:val="4"/>
          <w:szCs w:val="32"/>
        </w:rPr>
        <w:t>列冊關懷設籍基隆市獨居老人，惟實際需關懷人數尚未辦理清查：</w:t>
      </w:r>
      <w:r w:rsidRPr="006E1FF2">
        <w:rPr>
          <w:rFonts w:ascii="標楷體" w:hAnsi="標楷體" w:cs="DFKaiShu-SB-Estd-BF" w:hint="eastAsia"/>
          <w:bCs/>
          <w:caps/>
          <w:spacing w:val="4"/>
          <w:szCs w:val="32"/>
        </w:rPr>
        <w:t>依內政部社會經濟資料服務平台公告「112年行政區銀髮安居需求指數資料」，基隆市高齡長者獨居或老老照護者占全市老年人口比率達41.12％，較110年之40.17％提高</w:t>
      </w:r>
      <w:r w:rsidR="006542D9">
        <w:rPr>
          <w:rFonts w:ascii="標楷體" w:hAnsi="標楷體" w:cs="DFKaiShu-SB-Estd-BF" w:hint="eastAsia"/>
          <w:bCs/>
          <w:caps/>
          <w:spacing w:val="4"/>
          <w:szCs w:val="32"/>
        </w:rPr>
        <w:t>0</w:t>
      </w:r>
      <w:r w:rsidRPr="006E1FF2">
        <w:rPr>
          <w:rFonts w:ascii="標楷體" w:hAnsi="標楷體" w:cs="DFKaiShu-SB-Estd-BF" w:hint="eastAsia"/>
          <w:bCs/>
          <w:caps/>
          <w:spacing w:val="4"/>
          <w:szCs w:val="32"/>
        </w:rPr>
        <w:t>.</w:t>
      </w:r>
      <w:r w:rsidR="006542D9">
        <w:rPr>
          <w:rFonts w:ascii="標楷體" w:hAnsi="標楷體" w:cs="DFKaiShu-SB-Estd-BF"/>
          <w:bCs/>
          <w:caps/>
          <w:spacing w:val="4"/>
          <w:szCs w:val="32"/>
        </w:rPr>
        <w:t>9</w:t>
      </w:r>
      <w:r w:rsidRPr="006E1FF2">
        <w:rPr>
          <w:rFonts w:ascii="標楷體" w:hAnsi="標楷體" w:cs="DFKaiShu-SB-Estd-BF" w:hint="eastAsia"/>
          <w:bCs/>
          <w:caps/>
          <w:spacing w:val="4"/>
          <w:szCs w:val="32"/>
        </w:rPr>
        <w:t>5個百分點，持續高</w:t>
      </w:r>
      <w:r w:rsidRPr="00B07FE8">
        <w:rPr>
          <w:rFonts w:ascii="標楷體" w:hAnsi="標楷體" w:cs="DFKaiShu-SB-Estd-BF" w:hint="eastAsia"/>
          <w:bCs/>
          <w:caps/>
          <w:szCs w:val="32"/>
        </w:rPr>
        <w:t>於全國之35.66％與34.67％，居各市縣首位，又其無子女或子女未居住同市者占比14.89％</w:t>
      </w:r>
      <w:r w:rsidRPr="006E1FF2">
        <w:rPr>
          <w:rFonts w:ascii="標楷體" w:hAnsi="標楷體" w:cs="DFKaiShu-SB-Estd-BF" w:hint="eastAsia"/>
          <w:bCs/>
          <w:caps/>
          <w:spacing w:val="4"/>
          <w:szCs w:val="32"/>
        </w:rPr>
        <w:t>，亦高於全國之11.09％。社會處為加強獨居老人照護，持續列冊管理提供關懷訪視與緊急</w:t>
      </w:r>
      <w:r w:rsidRPr="006E1FF2">
        <w:rPr>
          <w:rFonts w:ascii="標楷體" w:hAnsi="標楷體" w:cs="DFKaiShu-SB-Estd-BF" w:hint="eastAsia"/>
          <w:bCs/>
          <w:caps/>
          <w:spacing w:val="4"/>
          <w:szCs w:val="32"/>
        </w:rPr>
        <w:lastRenderedPageBreak/>
        <w:t>救援等服務，經查其作業流程係由社會處及各區公所接受各界通報，經書面審查資格條件，並由里幹事協助實地訪查後，列冊派案提供關懷服務，迄至113年10月底尚未辦理全面清查作業；復查110年至113年6月底基隆市列冊需關懷獨居老人為1,497人、1,214人、</w:t>
      </w:r>
      <w:r w:rsidR="00B07FE8" w:rsidRPr="00130415">
        <w:rPr>
          <w:rFonts w:ascii="新細明體" w:eastAsia="新細明體" w:hAnsi="新細明體" w:cs="新細明體"/>
          <w:noProof/>
          <w:kern w:val="0"/>
          <w:szCs w:val="24"/>
        </w:rPr>
        <mc:AlternateContent>
          <mc:Choice Requires="wps">
            <w:drawing>
              <wp:anchor distT="36195" distB="36195" distL="114300" distR="114300" simplePos="0" relativeHeight="251881472" behindDoc="0" locked="0" layoutInCell="1" allowOverlap="1" wp14:anchorId="0F11518B" wp14:editId="520B2358">
                <wp:simplePos x="0" y="0"/>
                <wp:positionH relativeFrom="margin">
                  <wp:posOffset>2924175</wp:posOffset>
                </wp:positionH>
                <wp:positionV relativeFrom="margin">
                  <wp:posOffset>1033780</wp:posOffset>
                </wp:positionV>
                <wp:extent cx="3344545" cy="3359150"/>
                <wp:effectExtent l="0" t="0" r="8255"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4545" cy="3359150"/>
                        </a:xfrm>
                        <a:prstGeom prst="rect">
                          <a:avLst/>
                        </a:prstGeom>
                        <a:solidFill>
                          <a:srgbClr val="FFFFFF"/>
                        </a:solidFill>
                        <a:ln w="9525">
                          <a:noFill/>
                          <a:miter lim="800000"/>
                          <a:headEnd/>
                          <a:tailEnd/>
                        </a:ln>
                      </wps:spPr>
                      <wps:txbx>
                        <w:txbxContent>
                          <w:p w14:paraId="75D8B4F5" w14:textId="77777777" w:rsidR="00270BE7" w:rsidRDefault="00270BE7" w:rsidP="000105AF">
                            <w:pPr>
                              <w:snapToGrid w:val="0"/>
                              <w:spacing w:line="240" w:lineRule="atLeast"/>
                              <w:jc w:val="center"/>
                              <w:rPr>
                                <w:rFonts w:ascii="標楷體" w:hAnsi="標楷體"/>
                                <w:b/>
                                <w:bCs/>
                                <w:szCs w:val="24"/>
                              </w:rPr>
                            </w:pPr>
                            <w:r>
                              <w:rPr>
                                <w:rFonts w:ascii="標楷體" w:hAnsi="標楷體" w:hint="eastAsia"/>
                                <w:b/>
                                <w:bCs/>
                                <w:szCs w:val="24"/>
                              </w:rPr>
                              <w:t>圖</w:t>
                            </w:r>
                            <w:r>
                              <w:rPr>
                                <w:rFonts w:ascii="標楷體" w:hAnsi="標楷體"/>
                                <w:b/>
                                <w:bCs/>
                                <w:szCs w:val="24"/>
                              </w:rPr>
                              <w:t>9</w:t>
                            </w:r>
                            <w:r>
                              <w:rPr>
                                <w:rFonts w:ascii="標楷體" w:hAnsi="標楷體" w:hint="eastAsia"/>
                                <w:b/>
                                <w:bCs/>
                                <w:szCs w:val="24"/>
                              </w:rPr>
                              <w:t xml:space="preserve">　</w:t>
                            </w:r>
                            <w:r w:rsidRPr="006A0CF0">
                              <w:rPr>
                                <w:rFonts w:ascii="標楷體" w:hAnsi="標楷體" w:hint="eastAsia"/>
                                <w:b/>
                                <w:bCs/>
                                <w:szCs w:val="24"/>
                              </w:rPr>
                              <w:t>基隆市獨居老人概況</w:t>
                            </w:r>
                          </w:p>
                          <w:p w14:paraId="15A310B8" w14:textId="77777777" w:rsidR="00270BE7" w:rsidRDefault="00270BE7" w:rsidP="000105AF">
                            <w:pPr>
                              <w:spacing w:line="0" w:lineRule="atLeast"/>
                              <w:rPr>
                                <w:rFonts w:ascii="標楷體" w:hAnsi="標楷體"/>
                              </w:rPr>
                            </w:pPr>
                            <w:r>
                              <w:rPr>
                                <w:noProof/>
                              </w:rPr>
                              <w:drawing>
                                <wp:inline distT="0" distB="0" distL="0" distR="0" wp14:anchorId="450701AA" wp14:editId="52A4578D">
                                  <wp:extent cx="3321685" cy="2782956"/>
                                  <wp:effectExtent l="0" t="0" r="0" b="0"/>
                                  <wp:docPr id="27" name="圖表 27">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BC5241C" w14:textId="77777777" w:rsidR="00270BE7" w:rsidRPr="00C81FF8" w:rsidRDefault="00270BE7" w:rsidP="000105AF">
                            <w:pPr>
                              <w:pStyle w:val="ae"/>
                              <w:kinsoku w:val="0"/>
                              <w:overflowPunct w:val="0"/>
                              <w:autoSpaceDE w:val="0"/>
                              <w:autoSpaceDN w:val="0"/>
                              <w:snapToGrid w:val="0"/>
                              <w:spacing w:line="240" w:lineRule="exact"/>
                              <w:ind w:leftChars="50" w:left="1050" w:hangingChars="495" w:hanging="926"/>
                              <w:rPr>
                                <w:rFonts w:ascii="標楷體" w:eastAsia="標楷體" w:hAnsi="標楷體"/>
                                <w:color w:val="FF0000"/>
                                <w:sz w:val="18"/>
                                <w:szCs w:val="18"/>
                                <w:lang w:eastAsia="zh-TW"/>
                              </w:rPr>
                            </w:pPr>
                            <w:proofErr w:type="spellStart"/>
                            <w:r>
                              <w:rPr>
                                <w:rFonts w:ascii="標楷體" w:eastAsia="標楷體" w:hAnsi="標楷體" w:hint="eastAsia"/>
                                <w:sz w:val="18"/>
                                <w:szCs w:val="18"/>
                              </w:rPr>
                              <w:t>資料來源：</w:t>
                            </w:r>
                            <w:r w:rsidRPr="006A0CF0">
                              <w:rPr>
                                <w:rFonts w:ascii="標楷體" w:eastAsia="標楷體" w:hAnsi="標楷體" w:hint="eastAsia"/>
                                <w:sz w:val="18"/>
                                <w:szCs w:val="18"/>
                              </w:rPr>
                              <w:t>整理自衛生福利部統計處、內政部戶政司全球資訊網及社會經濟資料服務平台資料</w:t>
                            </w:r>
                            <w:proofErr w:type="spellEnd"/>
                            <w:r w:rsidRPr="006A0CF0">
                              <w:rPr>
                                <w:rFonts w:ascii="標楷體" w:eastAsia="標楷體" w:hAnsi="標楷體" w:hint="eastAsia"/>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F11518B" id="文字方塊 9" o:spid="_x0000_s1043" type="#_x0000_t202" style="position:absolute;left:0;text-align:left;margin-left:230.25pt;margin-top:81.4pt;width:263.35pt;height:264.5pt;z-index:251881472;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" stroked="f">
                <v:textbox inset="1mm,1mm,1mm,1mm">
                  <w:txbxContent>
                    <w:p w14:paraId="75D8B4F5" w14:textId="77777777" w:rsidR="00270BE7" w:rsidRDefault="00270BE7" w:rsidP="000105AF">
                      <w:pPr>
                        <w:snapToGrid w:val="0"/>
                        <w:spacing w:line="240" w:lineRule="atLeast"/>
                        <w:jc w:val="center"/>
                        <w:rPr>
                          <w:rFonts w:ascii="標楷體" w:hAnsi="標楷體"/>
                          <w:b/>
                          <w:bCs/>
                          <w:szCs w:val="24"/>
                        </w:rPr>
                      </w:pPr>
                      <w:r>
                        <w:rPr>
                          <w:rFonts w:ascii="標楷體" w:hAnsi="標楷體" w:hint="eastAsia"/>
                          <w:b/>
                          <w:bCs/>
                          <w:szCs w:val="24"/>
                        </w:rPr>
                        <w:t>圖</w:t>
                      </w:r>
                      <w:r>
                        <w:rPr>
                          <w:rFonts w:ascii="標楷體" w:hAnsi="標楷體"/>
                          <w:b/>
                          <w:bCs/>
                          <w:szCs w:val="24"/>
                        </w:rPr>
                        <w:t>9</w:t>
                      </w:r>
                      <w:r>
                        <w:rPr>
                          <w:rFonts w:ascii="標楷體" w:hAnsi="標楷體" w:hint="eastAsia"/>
                          <w:b/>
                          <w:bCs/>
                          <w:szCs w:val="24"/>
                        </w:rPr>
                        <w:t xml:space="preserve">　</w:t>
                      </w:r>
                      <w:r w:rsidRPr="006A0CF0">
                        <w:rPr>
                          <w:rFonts w:ascii="標楷體" w:hAnsi="標楷體" w:hint="eastAsia"/>
                          <w:b/>
                          <w:bCs/>
                          <w:szCs w:val="24"/>
                        </w:rPr>
                        <w:t>基隆市獨居老人概況</w:t>
                      </w:r>
                    </w:p>
                    <w:p w14:paraId="15A310B8" w14:textId="77777777" w:rsidR="00270BE7" w:rsidRDefault="00270BE7" w:rsidP="000105AF">
                      <w:pPr>
                        <w:spacing w:line="0" w:lineRule="atLeast"/>
                        <w:rPr>
                          <w:rFonts w:ascii="標楷體" w:hAnsi="標楷體"/>
                        </w:rPr>
                      </w:pPr>
                      <w:r>
                        <w:rPr>
                          <w:noProof/>
                        </w:rPr>
                        <w:drawing>
                          <wp:inline distT="0" distB="0" distL="0" distR="0" wp14:anchorId="450701AA" wp14:editId="52A4578D">
                            <wp:extent cx="3321685" cy="2782956"/>
                            <wp:effectExtent l="0" t="0" r="0" b="0"/>
                            <wp:docPr id="27" name="圖表 27">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BC5241C" w14:textId="77777777" w:rsidR="00270BE7" w:rsidRPr="00C81FF8" w:rsidRDefault="00270BE7" w:rsidP="000105AF">
                      <w:pPr>
                        <w:pStyle w:val="ae"/>
                        <w:kinsoku w:val="0"/>
                        <w:overflowPunct w:val="0"/>
                        <w:autoSpaceDE w:val="0"/>
                        <w:autoSpaceDN w:val="0"/>
                        <w:snapToGrid w:val="0"/>
                        <w:spacing w:line="240" w:lineRule="exact"/>
                        <w:ind w:leftChars="50" w:left="1050" w:hangingChars="495" w:hanging="926"/>
                        <w:rPr>
                          <w:rFonts w:ascii="標楷體" w:eastAsia="標楷體" w:hAnsi="標楷體"/>
                          <w:color w:val="FF0000"/>
                          <w:sz w:val="18"/>
                          <w:szCs w:val="18"/>
                          <w:lang w:eastAsia="zh-TW"/>
                        </w:rPr>
                      </w:pPr>
                      <w:proofErr w:type="spellStart"/>
                      <w:r>
                        <w:rPr>
                          <w:rFonts w:ascii="標楷體" w:eastAsia="標楷體" w:hAnsi="標楷體" w:hint="eastAsia"/>
                          <w:sz w:val="18"/>
                          <w:szCs w:val="18"/>
                        </w:rPr>
                        <w:t>資料來源：</w:t>
                      </w:r>
                      <w:r w:rsidRPr="006A0CF0">
                        <w:rPr>
                          <w:rFonts w:ascii="標楷體" w:eastAsia="標楷體" w:hAnsi="標楷體" w:hint="eastAsia"/>
                          <w:sz w:val="18"/>
                          <w:szCs w:val="18"/>
                        </w:rPr>
                        <w:t>整理自衛生福利部統計處、內政部戶政司全球資訊網及社會經濟資料服務平台資料</w:t>
                      </w:r>
                      <w:proofErr w:type="spellEnd"/>
                      <w:r w:rsidRPr="006A0CF0">
                        <w:rPr>
                          <w:rFonts w:ascii="標楷體" w:eastAsia="標楷體" w:hAnsi="標楷體" w:hint="eastAsia"/>
                          <w:sz w:val="18"/>
                          <w:szCs w:val="18"/>
                        </w:rPr>
                        <w:t>。</w:t>
                      </w:r>
                    </w:p>
                  </w:txbxContent>
                </v:textbox>
                <w10:wrap type="square" anchorx="margin" anchory="margin"/>
              </v:shape>
            </w:pict>
          </mc:Fallback>
        </mc:AlternateContent>
      </w:r>
      <w:r w:rsidRPr="006E1FF2">
        <w:rPr>
          <w:rFonts w:ascii="標楷體" w:hAnsi="標楷體" w:cs="DFKaiShu-SB-Estd-BF" w:hint="eastAsia"/>
          <w:bCs/>
          <w:caps/>
          <w:spacing w:val="4"/>
          <w:szCs w:val="32"/>
        </w:rPr>
        <w:t>1,156人、1,171人，占當年老年人口比率由2.20％降至1.56％</w:t>
      </w:r>
      <w:r w:rsidR="00F847A7">
        <w:rPr>
          <w:rFonts w:ascii="標楷體" w:hAnsi="標楷體" w:cs="DFKaiShu-SB-Estd-BF" w:hint="eastAsia"/>
          <w:bCs/>
          <w:caps/>
          <w:spacing w:val="4"/>
          <w:szCs w:val="32"/>
        </w:rPr>
        <w:t>（</w:t>
      </w:r>
      <w:r w:rsidRPr="006E1FF2">
        <w:rPr>
          <w:rFonts w:ascii="標楷體" w:hAnsi="標楷體" w:cs="DFKaiShu-SB-Estd-BF" w:hint="eastAsia"/>
          <w:bCs/>
          <w:caps/>
          <w:spacing w:val="4"/>
          <w:szCs w:val="32"/>
        </w:rPr>
        <w:t>圖</w:t>
      </w:r>
      <w:r w:rsidR="00F72CF9" w:rsidRPr="006E1FF2">
        <w:rPr>
          <w:rFonts w:ascii="標楷體" w:hAnsi="標楷體" w:cs="DFKaiShu-SB-Estd-BF"/>
          <w:bCs/>
          <w:caps/>
          <w:spacing w:val="4"/>
          <w:szCs w:val="32"/>
        </w:rPr>
        <w:t>9</w:t>
      </w:r>
      <w:r w:rsidR="00F847A7">
        <w:rPr>
          <w:rFonts w:ascii="標楷體" w:hAnsi="標楷體" w:cs="DFKaiShu-SB-Estd-BF" w:hint="eastAsia"/>
          <w:bCs/>
          <w:caps/>
          <w:spacing w:val="4"/>
          <w:szCs w:val="32"/>
        </w:rPr>
        <w:t>）</w:t>
      </w:r>
      <w:r w:rsidRPr="00130415">
        <w:rPr>
          <w:rFonts w:ascii="標楷體" w:hAnsi="標楷體" w:cs="DFKaiShu-SB-Estd-BF" w:hint="eastAsia"/>
          <w:bCs/>
          <w:caps/>
          <w:szCs w:val="32"/>
        </w:rPr>
        <w:t>，實際需關懷人數尚待清查審認，本室前於112年5月函請市政府研議蒐集與運用各方資料辦理清查，嗣經社會處於113年5月間擬訂清查計畫，</w:t>
      </w:r>
      <w:r>
        <w:rPr>
          <w:rFonts w:ascii="標楷體" w:hAnsi="標楷體" w:cs="DFKaiShu-SB-Estd-BF" w:hint="eastAsia"/>
          <w:bCs/>
          <w:caps/>
          <w:szCs w:val="32"/>
        </w:rPr>
        <w:t>針對</w:t>
      </w:r>
      <w:r w:rsidRPr="00130415">
        <w:rPr>
          <w:rFonts w:ascii="標楷體" w:hAnsi="標楷體" w:cs="DFKaiShu-SB-Estd-BF" w:hint="eastAsia"/>
          <w:bCs/>
          <w:caps/>
          <w:szCs w:val="32"/>
        </w:rPr>
        <w:t>基隆市</w:t>
      </w:r>
      <w:r>
        <w:rPr>
          <w:rFonts w:ascii="標楷體" w:hAnsi="標楷體" w:cs="DFKaiShu-SB-Estd-BF" w:hint="eastAsia"/>
          <w:bCs/>
          <w:caps/>
          <w:szCs w:val="32"/>
        </w:rPr>
        <w:t>2</w:t>
      </w:r>
      <w:r>
        <w:rPr>
          <w:rFonts w:ascii="標楷體" w:hAnsi="標楷體" w:cs="DFKaiShu-SB-Estd-BF"/>
          <w:bCs/>
          <w:caps/>
          <w:szCs w:val="32"/>
        </w:rPr>
        <w:t>3,887</w:t>
      </w:r>
      <w:r>
        <w:rPr>
          <w:rFonts w:ascii="標楷體" w:hAnsi="標楷體" w:cs="DFKaiShu-SB-Estd-BF" w:hint="eastAsia"/>
          <w:bCs/>
          <w:caps/>
          <w:szCs w:val="32"/>
        </w:rPr>
        <w:t>位</w:t>
      </w:r>
      <w:r w:rsidRPr="00130415">
        <w:rPr>
          <w:rFonts w:ascii="標楷體" w:hAnsi="標楷體" w:cs="DFKaiShu-SB-Estd-BF" w:hint="eastAsia"/>
          <w:bCs/>
          <w:caps/>
          <w:szCs w:val="32"/>
        </w:rPr>
        <w:t>單獨生活戶長者資料，規劃由各區公所、里長及里幹事協助辦理，然該計畫涉及跨局處業務推動，惟社會處尚未會商民政處協調後續是否具體可行；再查衛生福利部社會及家庭署（下稱衛福部社家署）已訂定「獨居老人生活關懷表」、「獨居老人服務流程圖」等，並於113年7月15日函知各縣市政府自114年1月1日起適用，並就實際獨居或符合列冊獨居老人定義者，「造冊」且定期追蹤，函示</w:t>
      </w:r>
      <w:r w:rsidR="00CB7B07">
        <w:rPr>
          <w:rFonts w:ascii="標楷體" w:hAnsi="標楷體" w:cs="DFKaiShu-SB-Estd-BF" w:hint="eastAsia"/>
          <w:bCs/>
          <w:caps/>
          <w:szCs w:val="32"/>
        </w:rPr>
        <w:t>內容</w:t>
      </w:r>
      <w:r w:rsidRPr="00130415">
        <w:rPr>
          <w:rFonts w:ascii="標楷體" w:hAnsi="標楷體" w:cs="DFKaiShu-SB-Estd-BF" w:hint="eastAsia"/>
          <w:bCs/>
          <w:caps/>
          <w:szCs w:val="32"/>
        </w:rPr>
        <w:t>與本室前建議運用資訊方向一致，惟社會處截至113年10月底止仍未有具體推動進程。以上，經函請市政府檢討積極辦理</w:t>
      </w:r>
      <w:r w:rsidR="00B0363D">
        <w:rPr>
          <w:rFonts w:ascii="標楷體" w:hAnsi="標楷體" w:cs="DFKaiShu-SB-Estd-BF" w:hint="eastAsia"/>
          <w:bCs/>
          <w:caps/>
          <w:szCs w:val="32"/>
        </w:rPr>
        <w:t>，</w:t>
      </w:r>
      <w:r w:rsidRPr="00130415">
        <w:rPr>
          <w:rFonts w:ascii="標楷體" w:hAnsi="標楷體" w:cs="DFKaiShu-SB-Estd-BF" w:hint="eastAsia"/>
          <w:bCs/>
          <w:caps/>
          <w:szCs w:val="32"/>
        </w:rPr>
        <w:t>並依主管機關規定造冊列管及定期追蹤，俾及時提供福利諮詢及關懷服務，以</w:t>
      </w:r>
      <w:r w:rsidR="00B0363D">
        <w:rPr>
          <w:rFonts w:ascii="標楷體" w:hAnsi="標楷體" w:cs="DFKaiShu-SB-Estd-BF" w:hint="eastAsia"/>
          <w:bCs/>
          <w:caps/>
          <w:szCs w:val="32"/>
        </w:rPr>
        <w:t>掌握轄內獨居老人狀況</w:t>
      </w:r>
      <w:r w:rsidRPr="00130415">
        <w:rPr>
          <w:rFonts w:ascii="標楷體" w:hAnsi="標楷體" w:cs="DFKaiShu-SB-Estd-BF" w:hint="eastAsia"/>
          <w:bCs/>
          <w:caps/>
          <w:szCs w:val="32"/>
        </w:rPr>
        <w:t>。據復：</w:t>
      </w:r>
      <w:r w:rsidRPr="00743E85">
        <w:rPr>
          <w:rFonts w:ascii="標楷體" w:hAnsi="標楷體" w:cs="DFKaiShu-SB-Estd-BF" w:hint="eastAsia"/>
          <w:bCs/>
          <w:caps/>
          <w:szCs w:val="32"/>
        </w:rPr>
        <w:t>已於114</w:t>
      </w:r>
      <w:r>
        <w:rPr>
          <w:rFonts w:ascii="標楷體" w:hAnsi="標楷體" w:cs="DFKaiShu-SB-Estd-BF" w:hint="eastAsia"/>
          <w:bCs/>
          <w:caps/>
          <w:szCs w:val="32"/>
        </w:rPr>
        <w:t>年辦理擴大關懷服務，凡列冊之獨居老人均提供</w:t>
      </w:r>
      <w:r w:rsidRPr="00743E85">
        <w:rPr>
          <w:rFonts w:ascii="標楷體" w:hAnsi="標楷體" w:cs="DFKaiShu-SB-Estd-BF" w:hint="eastAsia"/>
          <w:bCs/>
          <w:caps/>
          <w:szCs w:val="32"/>
        </w:rPr>
        <w:t>電話問安，至清查計畫將依衛福部社家署公告辦理，並與民政處及各區公所召開聯繫會議，後續將由民政處及各區公所里幹事辦理清查</w:t>
      </w:r>
      <w:r>
        <w:rPr>
          <w:rFonts w:ascii="標楷體" w:hAnsi="標楷體" w:cs="DFKaiShu-SB-Estd-BF" w:hint="eastAsia"/>
          <w:bCs/>
          <w:caps/>
          <w:szCs w:val="32"/>
        </w:rPr>
        <w:t>。</w:t>
      </w:r>
    </w:p>
    <w:p w14:paraId="47A48A56" w14:textId="48CEABB1" w:rsidR="00640643" w:rsidRDefault="00640643" w:rsidP="001927EB">
      <w:pPr>
        <w:overflowPunct w:val="0"/>
        <w:snapToGrid w:val="0"/>
        <w:spacing w:line="460" w:lineRule="exact"/>
        <w:ind w:firstLineChars="200" w:firstLine="494"/>
        <w:jc w:val="both"/>
        <w:rPr>
          <w:rFonts w:ascii="標楷體" w:hAnsi="標楷體" w:cs="DFKaiShu-SB-Estd-BF"/>
          <w:caps/>
          <w:spacing w:val="-2"/>
          <w:szCs w:val="32"/>
        </w:rPr>
      </w:pPr>
      <w:r w:rsidRPr="001927EB">
        <w:rPr>
          <w:rFonts w:ascii="標楷體" w:hAnsi="標楷體" w:cs="DFKaiShu-SB-Estd-BF" w:hint="eastAsia"/>
          <w:b/>
          <w:caps/>
          <w:szCs w:val="32"/>
        </w:rPr>
        <w:t>2.部分獨居長者居住</w:t>
      </w:r>
      <w:r w:rsidR="005B3F0B" w:rsidRPr="001927EB">
        <w:rPr>
          <w:rFonts w:ascii="標楷體" w:hAnsi="標楷體" w:cs="DFKaiShu-SB-Estd-BF" w:hint="eastAsia"/>
          <w:b/>
          <w:caps/>
          <w:szCs w:val="32"/>
        </w:rPr>
        <w:t>狹小巷道或</w:t>
      </w:r>
      <w:r w:rsidRPr="001927EB">
        <w:rPr>
          <w:rFonts w:ascii="標楷體" w:hAnsi="標楷體" w:cs="DFKaiShu-SB-Estd-BF" w:hint="eastAsia"/>
          <w:b/>
          <w:caps/>
          <w:szCs w:val="32"/>
        </w:rPr>
        <w:t>搶救不易地區，且安裝緊急救援通報系統者未及2成：</w:t>
      </w:r>
      <w:r w:rsidRPr="001927EB">
        <w:rPr>
          <w:rFonts w:ascii="標楷體" w:hAnsi="標楷體" w:cs="DFKaiShu-SB-Estd-BF" w:hint="eastAsia"/>
          <w:caps/>
          <w:szCs w:val="32"/>
        </w:rPr>
        <w:t>據112年行政區銀髮安居需求指數，基隆市長者居住屋齡超過30年者占比達59.77％、居住房屋無電梯且非1樓者占比31.98％，易使行動不便長者閉門不出，增加獨居長者風險，尤以居住於消防局列管狹小巷道</w:t>
      </w:r>
      <w:r w:rsidR="005B3F0B" w:rsidRPr="001927EB">
        <w:rPr>
          <w:rFonts w:ascii="標楷體" w:hAnsi="標楷體" w:cs="DFKaiShu-SB-Estd-BF" w:hint="eastAsia"/>
          <w:caps/>
          <w:szCs w:val="32"/>
        </w:rPr>
        <w:t>或</w:t>
      </w:r>
      <w:r w:rsidRPr="001927EB">
        <w:rPr>
          <w:rFonts w:ascii="標楷體" w:hAnsi="標楷體" w:cs="DFKaiShu-SB-Estd-BF" w:hint="eastAsia"/>
          <w:caps/>
          <w:szCs w:val="32"/>
        </w:rPr>
        <w:t>搶救不易地區者，更屬災害傷亡高風險族群。按上述衛福部社家署函示各縣市政府應掌握轄區實際獨居長者資料，並提供消防救災單位使用，經本室分析</w:t>
      </w:r>
      <w:r w:rsidRPr="006673FF">
        <w:rPr>
          <w:rFonts w:ascii="標楷體" w:hAnsi="標楷體" w:cs="DFKaiShu-SB-Estd-BF" w:hint="eastAsia"/>
          <w:bCs/>
          <w:caps/>
          <w:spacing w:val="-4"/>
          <w:szCs w:val="32"/>
        </w:rPr>
        <w:t>基隆市</w:t>
      </w:r>
      <w:r w:rsidRPr="006673FF">
        <w:rPr>
          <w:rFonts w:ascii="標楷體" w:hAnsi="標楷體" w:cs="DFKaiShu-SB-Estd-BF" w:hint="eastAsia"/>
          <w:caps/>
          <w:spacing w:val="-4"/>
          <w:szCs w:val="32"/>
        </w:rPr>
        <w:t>7個行政區</w:t>
      </w:r>
      <w:r w:rsidRPr="006673FF">
        <w:rPr>
          <w:rFonts w:ascii="標楷體" w:hAnsi="標楷體" w:cs="DFKaiShu-SB-Estd-BF" w:hint="eastAsia"/>
          <w:bCs/>
          <w:caps/>
          <w:spacing w:val="-4"/>
          <w:szCs w:val="32"/>
        </w:rPr>
        <w:t>2</w:t>
      </w:r>
      <w:r w:rsidRPr="006673FF">
        <w:rPr>
          <w:rFonts w:ascii="標楷體" w:hAnsi="標楷體" w:cs="DFKaiShu-SB-Estd-BF"/>
          <w:bCs/>
          <w:caps/>
          <w:spacing w:val="-4"/>
          <w:szCs w:val="32"/>
        </w:rPr>
        <w:t>3,887</w:t>
      </w:r>
      <w:r w:rsidRPr="006673FF">
        <w:rPr>
          <w:rFonts w:ascii="標楷體" w:hAnsi="標楷體" w:cs="DFKaiShu-SB-Estd-BF" w:hint="eastAsia"/>
          <w:bCs/>
          <w:caps/>
          <w:spacing w:val="-4"/>
          <w:szCs w:val="32"/>
        </w:rPr>
        <w:t>位單獨生活戶長者</w:t>
      </w:r>
      <w:r w:rsidRPr="006673FF">
        <w:rPr>
          <w:rFonts w:ascii="標楷體" w:hAnsi="標楷體" w:cs="DFKaiShu-SB-Estd-BF" w:hint="eastAsia"/>
          <w:caps/>
          <w:spacing w:val="-4"/>
          <w:szCs w:val="32"/>
        </w:rPr>
        <w:t>資料，居住於搶救不易地區計有5,773人（圖</w:t>
      </w:r>
      <w:r w:rsidR="00F72CF9" w:rsidRPr="006673FF">
        <w:rPr>
          <w:rFonts w:ascii="標楷體" w:hAnsi="標楷體" w:cs="DFKaiShu-SB-Estd-BF"/>
          <w:caps/>
          <w:spacing w:val="-4"/>
          <w:szCs w:val="32"/>
        </w:rPr>
        <w:t>10</w:t>
      </w:r>
      <w:r w:rsidRPr="006673FF">
        <w:rPr>
          <w:rFonts w:ascii="標楷體" w:hAnsi="標楷體" w:cs="DFKaiShu-SB-Estd-BF" w:hint="eastAsia"/>
          <w:caps/>
          <w:spacing w:val="-4"/>
          <w:szCs w:val="32"/>
        </w:rPr>
        <w:t>）</w:t>
      </w:r>
      <w:r w:rsidRPr="001927EB">
        <w:rPr>
          <w:rFonts w:ascii="標楷體" w:hAnsi="標楷體" w:cs="DFKaiShu-SB-Estd-BF" w:hint="eastAsia"/>
          <w:caps/>
          <w:szCs w:val="32"/>
        </w:rPr>
        <w:t>，占該總戶數之24.17％，其中以安樂區1,446人（占該區戶數之30.77％）、七堵區1,217人（38.07％）及暖暖區890人（41.98％）為前3高；另查截至113年6月底止基隆市列冊需</w:t>
      </w:r>
      <w:r w:rsidR="006673FF" w:rsidRPr="006673FF">
        <w:rPr>
          <w:rFonts w:ascii="新細明體" w:eastAsia="新細明體" w:hAnsi="新細明體" w:cs="新細明體"/>
          <w:noProof/>
          <w:kern w:val="0"/>
          <w:szCs w:val="24"/>
        </w:rPr>
        <w:lastRenderedPageBreak/>
        <mc:AlternateContent>
          <mc:Choice Requires="wps">
            <w:drawing>
              <wp:anchor distT="0" distB="0" distL="114300" distR="114300" simplePos="0" relativeHeight="251924480" behindDoc="1" locked="0" layoutInCell="1" allowOverlap="1" wp14:anchorId="25384115" wp14:editId="5CC9C867">
                <wp:simplePos x="0" y="0"/>
                <wp:positionH relativeFrom="margin">
                  <wp:posOffset>1233849</wp:posOffset>
                </wp:positionH>
                <wp:positionV relativeFrom="margin">
                  <wp:posOffset>80010</wp:posOffset>
                </wp:positionV>
                <wp:extent cx="5083175" cy="3087370"/>
                <wp:effectExtent l="0" t="0" r="3175" b="0"/>
                <wp:wrapTight wrapText="bothSides">
                  <wp:wrapPolygon edited="0">
                    <wp:start x="0" y="0"/>
                    <wp:lineTo x="0" y="21458"/>
                    <wp:lineTo x="21533" y="21458"/>
                    <wp:lineTo x="21533" y="0"/>
                    <wp:lineTo x="0" y="0"/>
                  </wp:wrapPolygon>
                </wp:wrapTight>
                <wp:docPr id="1694442501" name="文字方塊 16944425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3175" cy="3087370"/>
                        </a:xfrm>
                        <a:prstGeom prst="rect">
                          <a:avLst/>
                        </a:prstGeom>
                        <a:solidFill>
                          <a:srgbClr val="FFFFFF"/>
                        </a:solidFill>
                        <a:ln w="9525">
                          <a:noFill/>
                          <a:miter lim="800000"/>
                          <a:headEnd/>
                          <a:tailEnd/>
                        </a:ln>
                      </wps:spPr>
                      <wps:txbx>
                        <w:txbxContent>
                          <w:p w14:paraId="10F34C4F" w14:textId="77777777" w:rsidR="006673FF" w:rsidRDefault="006673FF" w:rsidP="006673FF">
                            <w:pPr>
                              <w:snapToGrid w:val="0"/>
                              <w:spacing w:line="240" w:lineRule="atLeast"/>
                              <w:jc w:val="center"/>
                              <w:rPr>
                                <w:rFonts w:ascii="標楷體" w:hAnsi="標楷體"/>
                                <w:b/>
                                <w:bCs/>
                                <w:szCs w:val="24"/>
                              </w:rPr>
                            </w:pPr>
                            <w:r>
                              <w:rPr>
                                <w:rFonts w:ascii="標楷體" w:hAnsi="標楷體" w:hint="eastAsia"/>
                                <w:b/>
                                <w:bCs/>
                                <w:szCs w:val="24"/>
                              </w:rPr>
                              <w:t>圖</w:t>
                            </w:r>
                            <w:r>
                              <w:rPr>
                                <w:rFonts w:ascii="標楷體" w:hAnsi="標楷體"/>
                                <w:b/>
                                <w:bCs/>
                                <w:szCs w:val="24"/>
                              </w:rPr>
                              <w:t>10</w:t>
                            </w:r>
                            <w:r>
                              <w:rPr>
                                <w:rFonts w:ascii="標楷體" w:hAnsi="標楷體" w:hint="eastAsia"/>
                                <w:b/>
                                <w:bCs/>
                                <w:szCs w:val="24"/>
                              </w:rPr>
                              <w:t xml:space="preserve">　</w:t>
                            </w:r>
                            <w:r w:rsidRPr="00737A40">
                              <w:rPr>
                                <w:rFonts w:ascii="標楷體" w:hAnsi="標楷體" w:hint="eastAsia"/>
                                <w:b/>
                                <w:bCs/>
                                <w:szCs w:val="24"/>
                              </w:rPr>
                              <w:t>基隆市65歲以上獨立設籍長者分布情形</w:t>
                            </w:r>
                          </w:p>
                          <w:p w14:paraId="60C32B58" w14:textId="77777777" w:rsidR="006673FF" w:rsidRDefault="006673FF" w:rsidP="006673FF">
                            <w:pPr>
                              <w:spacing w:line="0" w:lineRule="atLeast"/>
                              <w:rPr>
                                <w:rFonts w:ascii="標楷體" w:hAnsi="標楷體"/>
                              </w:rPr>
                            </w:pPr>
                            <w:r>
                              <w:rPr>
                                <w:noProof/>
                              </w:rPr>
                              <w:drawing>
                                <wp:inline distT="0" distB="0" distL="0" distR="0" wp14:anchorId="77CA49A9" wp14:editId="1B1C075D">
                                  <wp:extent cx="5036185" cy="2650435"/>
                                  <wp:effectExtent l="0" t="0" r="0" b="0"/>
                                  <wp:docPr id="51" name="圖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A62B519" w14:textId="77777777" w:rsidR="006673FF" w:rsidRPr="00C81FF8" w:rsidRDefault="006673FF" w:rsidP="006673FF">
                            <w:pPr>
                              <w:pStyle w:val="ae"/>
                              <w:kinsoku w:val="0"/>
                              <w:overflowPunct w:val="0"/>
                              <w:autoSpaceDE w:val="0"/>
                              <w:autoSpaceDN w:val="0"/>
                              <w:snapToGrid w:val="0"/>
                              <w:spacing w:line="200" w:lineRule="exact"/>
                              <w:ind w:leftChars="50" w:left="1050" w:hangingChars="495" w:hanging="926"/>
                              <w:rPr>
                                <w:rFonts w:ascii="標楷體" w:eastAsia="標楷體" w:hAnsi="標楷體"/>
                                <w:color w:val="FF0000"/>
                                <w:sz w:val="18"/>
                                <w:szCs w:val="18"/>
                                <w:lang w:eastAsia="zh-TW"/>
                              </w:rPr>
                            </w:pPr>
                            <w:r w:rsidRPr="00737A40">
                              <w:rPr>
                                <w:rFonts w:ascii="標楷體" w:eastAsia="標楷體" w:hAnsi="標楷體" w:hint="eastAsia"/>
                                <w:sz w:val="18"/>
                                <w:szCs w:val="18"/>
                              </w:rPr>
                              <w:t>註：整理自基隆市政府社會處提供113年4月15日資料。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5384115" id="文字方塊 1694442501" o:spid="_x0000_s1044" type="#_x0000_t202" style="position:absolute;left:0;text-align:left;margin-left:97.15pt;margin-top:6.3pt;width:400.25pt;height:243.1pt;z-index:-251392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" stroked="f">
                <v:textbox inset="1mm,1mm,1mm,1mm">
                  <w:txbxContent>
                    <w:p w14:paraId="10F34C4F" w14:textId="77777777" w:rsidR="006673FF" w:rsidRDefault="006673FF" w:rsidP="006673FF">
                      <w:pPr>
                        <w:snapToGrid w:val="0"/>
                        <w:spacing w:line="240" w:lineRule="atLeast"/>
                        <w:jc w:val="center"/>
                        <w:rPr>
                          <w:rFonts w:ascii="標楷體" w:hAnsi="標楷體"/>
                          <w:b/>
                          <w:bCs/>
                          <w:szCs w:val="24"/>
                        </w:rPr>
                      </w:pPr>
                      <w:r>
                        <w:rPr>
                          <w:rFonts w:ascii="標楷體" w:hAnsi="標楷體" w:hint="eastAsia"/>
                          <w:b/>
                          <w:bCs/>
                          <w:szCs w:val="24"/>
                        </w:rPr>
                        <w:t>圖</w:t>
                      </w:r>
                      <w:r>
                        <w:rPr>
                          <w:rFonts w:ascii="標楷體" w:hAnsi="標楷體"/>
                          <w:b/>
                          <w:bCs/>
                          <w:szCs w:val="24"/>
                        </w:rPr>
                        <w:t>10</w:t>
                      </w:r>
                      <w:r>
                        <w:rPr>
                          <w:rFonts w:ascii="標楷體" w:hAnsi="標楷體" w:hint="eastAsia"/>
                          <w:b/>
                          <w:bCs/>
                          <w:szCs w:val="24"/>
                        </w:rPr>
                        <w:t xml:space="preserve">　</w:t>
                      </w:r>
                      <w:r w:rsidRPr="00737A40">
                        <w:rPr>
                          <w:rFonts w:ascii="標楷體" w:hAnsi="標楷體" w:hint="eastAsia"/>
                          <w:b/>
                          <w:bCs/>
                          <w:szCs w:val="24"/>
                        </w:rPr>
                        <w:t>基隆市65歲以上獨立設籍長者分布情形</w:t>
                      </w:r>
                    </w:p>
                    <w:p w14:paraId="60C32B58" w14:textId="77777777" w:rsidR="006673FF" w:rsidRDefault="006673FF" w:rsidP="006673FF">
                      <w:pPr>
                        <w:spacing w:line="0" w:lineRule="atLeast"/>
                        <w:rPr>
                          <w:rFonts w:ascii="標楷體" w:hAnsi="標楷體"/>
                        </w:rPr>
                      </w:pPr>
                      <w:r>
                        <w:rPr>
                          <w:noProof/>
                        </w:rPr>
                        <w:drawing>
                          <wp:inline distT="0" distB="0" distL="0" distR="0" wp14:anchorId="77CA49A9" wp14:editId="1B1C075D">
                            <wp:extent cx="5036185" cy="2650435"/>
                            <wp:effectExtent l="0" t="0" r="0" b="0"/>
                            <wp:docPr id="51" name="圖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A62B519" w14:textId="77777777" w:rsidR="006673FF" w:rsidRPr="00C81FF8" w:rsidRDefault="006673FF" w:rsidP="006673FF">
                      <w:pPr>
                        <w:pStyle w:val="ae"/>
                        <w:kinsoku w:val="0"/>
                        <w:overflowPunct w:val="0"/>
                        <w:autoSpaceDE w:val="0"/>
                        <w:autoSpaceDN w:val="0"/>
                        <w:snapToGrid w:val="0"/>
                        <w:spacing w:line="200" w:lineRule="exact"/>
                        <w:ind w:leftChars="50" w:left="1050" w:hangingChars="495" w:hanging="926"/>
                        <w:rPr>
                          <w:rFonts w:ascii="標楷體" w:eastAsia="標楷體" w:hAnsi="標楷體"/>
                          <w:color w:val="FF0000"/>
                          <w:sz w:val="18"/>
                          <w:szCs w:val="18"/>
                          <w:lang w:eastAsia="zh-TW"/>
                        </w:rPr>
                      </w:pPr>
                      <w:r w:rsidRPr="00737A40">
                        <w:rPr>
                          <w:rFonts w:ascii="標楷體" w:eastAsia="標楷體" w:hAnsi="標楷體" w:hint="eastAsia"/>
                          <w:sz w:val="18"/>
                          <w:szCs w:val="18"/>
                        </w:rPr>
                        <w:t>註：整理自基隆市政府社會處提供113年4月15日資料。</w:t>
                      </w:r>
                    </w:p>
                  </w:txbxContent>
                </v:textbox>
                <w10:wrap type="tight" anchorx="margin" anchory="margin"/>
              </v:shape>
            </w:pict>
          </mc:Fallback>
        </mc:AlternateContent>
      </w:r>
      <w:r w:rsidRPr="001927EB">
        <w:rPr>
          <w:rFonts w:ascii="標楷體" w:hAnsi="標楷體" w:cs="DFKaiShu-SB-Estd-BF" w:hint="eastAsia"/>
          <w:caps/>
          <w:szCs w:val="32"/>
        </w:rPr>
        <w:t>關懷老人中，已安裝緊急救援通報系統者計162人，占列冊人數之13.83％，僅為全國平均值25.50％之半數，經函請市政府研議評估優先清查居住於搶救不易地區長者，並瞭解高風險個案安裝緊急救援系統需求，俾及早提供支持服務</w:t>
      </w:r>
      <w:r w:rsidR="002F66BB" w:rsidRPr="001927EB">
        <w:rPr>
          <w:rFonts w:ascii="標楷體" w:hAnsi="標楷體" w:cs="DFKaiShu-SB-Estd-BF" w:hint="eastAsia"/>
          <w:caps/>
          <w:szCs w:val="32"/>
        </w:rPr>
        <w:t>，</w:t>
      </w:r>
      <w:r w:rsidRPr="001927EB">
        <w:rPr>
          <w:rFonts w:ascii="標楷體" w:hAnsi="標楷體" w:cs="DFKaiShu-SB-Estd-BF" w:hint="eastAsia"/>
          <w:caps/>
          <w:szCs w:val="32"/>
        </w:rPr>
        <w:t>及依主管機關規定通報消防救災單位使用。據復：將統整居住於列管區域內之65歲以上單獨生活戶長者資料，列為優先清查對象，清查執行前透過新聞、臉書或官網加強宣傳，增進民眾對計畫內容瞭解，並積極宣導安裝緊急救援通報系統，及結合社區志工與民間團體定期探訪，以確保長者安全與福祉。</w:t>
      </w:r>
    </w:p>
    <w:p w14:paraId="0E5BE800" w14:textId="293E311E" w:rsidR="00640643" w:rsidRPr="00130415" w:rsidRDefault="00640643" w:rsidP="001927EB">
      <w:pPr>
        <w:overflowPunct w:val="0"/>
        <w:snapToGrid w:val="0"/>
        <w:spacing w:beforeLines="10" w:before="50" w:line="460" w:lineRule="exact"/>
        <w:ind w:firstLineChars="100" w:firstLine="287"/>
        <w:jc w:val="both"/>
        <w:outlineLvl w:val="0"/>
        <w:rPr>
          <w:rFonts w:ascii="標楷體" w:hAnsi="標楷體"/>
          <w:b/>
          <w:sz w:val="28"/>
          <w:szCs w:val="28"/>
        </w:rPr>
      </w:pPr>
      <w:r w:rsidRPr="00130415">
        <w:rPr>
          <w:rFonts w:ascii="標楷體" w:hAnsi="標楷體" w:hint="eastAsia"/>
          <w:b/>
          <w:sz w:val="28"/>
          <w:szCs w:val="28"/>
        </w:rPr>
        <w:t>（二</w:t>
      </w:r>
      <w:r w:rsidR="009E28C0">
        <w:rPr>
          <w:rFonts w:ascii="標楷體" w:hAnsi="標楷體" w:hint="eastAsia"/>
          <w:b/>
          <w:sz w:val="28"/>
          <w:szCs w:val="28"/>
        </w:rPr>
        <w:t>十四</w:t>
      </w:r>
      <w:r w:rsidRPr="00130415">
        <w:rPr>
          <w:rFonts w:ascii="標楷體" w:hAnsi="標楷體" w:hint="eastAsia"/>
          <w:b/>
          <w:sz w:val="28"/>
          <w:szCs w:val="28"/>
        </w:rPr>
        <w:t>）推動布建地區托育機構及新設遊戲場域，惟尚有部分行政區未設置托育機構</w:t>
      </w:r>
      <w:r w:rsidR="00781FC4">
        <w:rPr>
          <w:rFonts w:ascii="標楷體" w:hAnsi="標楷體" w:hint="eastAsia"/>
          <w:b/>
          <w:sz w:val="28"/>
          <w:szCs w:val="28"/>
        </w:rPr>
        <w:t>或</w:t>
      </w:r>
      <w:r w:rsidRPr="00130415">
        <w:rPr>
          <w:rFonts w:ascii="標楷體" w:hAnsi="標楷體" w:hint="eastAsia"/>
          <w:b/>
          <w:sz w:val="28"/>
          <w:szCs w:val="28"/>
        </w:rPr>
        <w:t>缺失重複發生</w:t>
      </w:r>
      <w:r>
        <w:rPr>
          <w:rFonts w:ascii="標楷體" w:hAnsi="標楷體" w:hint="eastAsia"/>
          <w:b/>
          <w:sz w:val="28"/>
          <w:szCs w:val="28"/>
        </w:rPr>
        <w:t>，及室內樂園平均</w:t>
      </w:r>
      <w:r w:rsidRPr="00130415">
        <w:rPr>
          <w:rFonts w:ascii="標楷體" w:hAnsi="標楷體" w:hint="eastAsia"/>
          <w:b/>
          <w:sz w:val="28"/>
          <w:szCs w:val="28"/>
        </w:rPr>
        <w:t>使用率</w:t>
      </w:r>
      <w:r>
        <w:rPr>
          <w:rFonts w:ascii="標楷體" w:hAnsi="標楷體" w:hint="eastAsia"/>
          <w:b/>
          <w:sz w:val="28"/>
          <w:szCs w:val="28"/>
        </w:rPr>
        <w:t>未達半數</w:t>
      </w:r>
      <w:r w:rsidRPr="00130415">
        <w:rPr>
          <w:rFonts w:ascii="標楷體" w:hAnsi="標楷體" w:hint="eastAsia"/>
          <w:b/>
          <w:sz w:val="28"/>
          <w:szCs w:val="28"/>
        </w:rPr>
        <w:t>，均待檢討</w:t>
      </w:r>
      <w:r w:rsidR="002F66BB">
        <w:rPr>
          <w:rFonts w:ascii="標楷體" w:hAnsi="標楷體" w:hint="eastAsia"/>
          <w:b/>
          <w:sz w:val="28"/>
          <w:szCs w:val="28"/>
        </w:rPr>
        <w:t>改</w:t>
      </w:r>
      <w:r w:rsidRPr="00130415">
        <w:rPr>
          <w:rFonts w:ascii="標楷體" w:hAnsi="標楷體" w:hint="eastAsia"/>
          <w:b/>
          <w:sz w:val="28"/>
          <w:szCs w:val="28"/>
        </w:rPr>
        <w:t>進，以完善兒童照顧</w:t>
      </w:r>
      <w:r w:rsidR="002F66BB">
        <w:rPr>
          <w:rFonts w:ascii="標楷體" w:hAnsi="標楷體" w:hint="eastAsia"/>
          <w:b/>
          <w:sz w:val="28"/>
          <w:szCs w:val="28"/>
        </w:rPr>
        <w:t>服務</w:t>
      </w:r>
      <w:r w:rsidRPr="00130415">
        <w:rPr>
          <w:rFonts w:ascii="標楷體" w:hAnsi="標楷體" w:hint="eastAsia"/>
          <w:b/>
          <w:sz w:val="28"/>
          <w:szCs w:val="28"/>
        </w:rPr>
        <w:t>。</w:t>
      </w:r>
    </w:p>
    <w:p w14:paraId="76E00AE8" w14:textId="2AF39A6E" w:rsidR="00640643" w:rsidRPr="00130415" w:rsidRDefault="00640643" w:rsidP="001927EB">
      <w:pPr>
        <w:overflowPunct w:val="0"/>
        <w:snapToGrid w:val="0"/>
        <w:spacing w:line="460" w:lineRule="exact"/>
        <w:ind w:firstLineChars="200" w:firstLine="494"/>
        <w:jc w:val="both"/>
        <w:rPr>
          <w:rFonts w:ascii="標楷體" w:hAnsi="標楷體"/>
          <w:kern w:val="0"/>
          <w:szCs w:val="24"/>
        </w:rPr>
      </w:pPr>
      <w:r w:rsidRPr="00130415">
        <w:rPr>
          <w:rFonts w:ascii="標楷體" w:hAnsi="標楷體" w:hint="eastAsia"/>
          <w:kern w:val="0"/>
          <w:szCs w:val="24"/>
        </w:rPr>
        <w:t>市政府為增進兒童及少年生活福祉，落實兒童友善城市政策，於</w:t>
      </w:r>
      <w:r w:rsidRPr="00130415">
        <w:rPr>
          <w:rFonts w:ascii="標楷體" w:hAnsi="標楷體" w:cs="DFKaiShu-SB-Estd-BF" w:hint="eastAsia"/>
          <w:bCs/>
          <w:caps/>
          <w:szCs w:val="32"/>
        </w:rPr>
        <w:t>113年7月1日成立</w:t>
      </w:r>
      <w:r w:rsidRPr="00130415">
        <w:rPr>
          <w:rFonts w:ascii="標楷體" w:hAnsi="標楷體" w:hint="eastAsia"/>
          <w:kern w:val="0"/>
          <w:szCs w:val="24"/>
        </w:rPr>
        <w:t>兒童及少年事務處，</w:t>
      </w:r>
      <w:r>
        <w:rPr>
          <w:rFonts w:ascii="標楷體" w:hAnsi="標楷體" w:hint="eastAsia"/>
          <w:kern w:val="0"/>
          <w:szCs w:val="24"/>
        </w:rPr>
        <w:t>接辦原由社會處辦理之</w:t>
      </w:r>
      <w:r w:rsidRPr="00130415">
        <w:rPr>
          <w:rFonts w:ascii="標楷體" w:hAnsi="標楷體" w:hint="eastAsia"/>
          <w:kern w:val="0"/>
          <w:szCs w:val="24"/>
        </w:rPr>
        <w:t>兒童及少年福利、權利、保護及家庭處遇與支持等</w:t>
      </w:r>
      <w:r w:rsidRPr="00130415">
        <w:rPr>
          <w:rFonts w:ascii="標楷體" w:hAnsi="標楷體" w:cs="DFKaiShu-SB-Estd-BF" w:hint="eastAsia"/>
          <w:bCs/>
          <w:caps/>
          <w:szCs w:val="32"/>
        </w:rPr>
        <w:t>業務，且</w:t>
      </w:r>
      <w:r w:rsidRPr="00130415">
        <w:rPr>
          <w:rFonts w:ascii="標楷體" w:hAnsi="標楷體" w:hint="eastAsia"/>
          <w:kern w:val="0"/>
          <w:szCs w:val="24"/>
        </w:rPr>
        <w:t>為擴大公共托育供給量，持續增設托育機構，並設置室內兒童樂園，提供免費遊憩場域。經查其執行情形，核有下列事項：</w:t>
      </w:r>
    </w:p>
    <w:p w14:paraId="0C0F6E5B" w14:textId="112B74A1" w:rsidR="00640643" w:rsidRPr="005D5657" w:rsidRDefault="00CE14EB" w:rsidP="00B07FE8">
      <w:pPr>
        <w:overflowPunct w:val="0"/>
        <w:snapToGrid w:val="0"/>
        <w:spacing w:beforeLines="10" w:before="50" w:line="466" w:lineRule="exact"/>
        <w:ind w:firstLineChars="200" w:firstLine="494"/>
        <w:jc w:val="both"/>
        <w:rPr>
          <w:rFonts w:ascii="標楷體" w:hAnsi="標楷體" w:cs="標楷體"/>
          <w:szCs w:val="24"/>
        </w:rPr>
      </w:pPr>
      <w:r>
        <w:rPr>
          <w:rFonts w:ascii="標楷體" w:hAnsi="標楷體" w:cs="DFKaiShu-SB-Estd-BF" w:hint="eastAsia"/>
          <w:b/>
          <w:bCs/>
          <w:caps/>
          <w:szCs w:val="32"/>
        </w:rPr>
        <w:t>1</w:t>
      </w:r>
      <w:r>
        <w:rPr>
          <w:rFonts w:ascii="標楷體" w:hAnsi="標楷體" w:cs="DFKaiShu-SB-Estd-BF"/>
          <w:b/>
          <w:bCs/>
          <w:caps/>
          <w:szCs w:val="32"/>
        </w:rPr>
        <w:t>.</w:t>
      </w:r>
      <w:r w:rsidR="00640643" w:rsidRPr="005D5657">
        <w:rPr>
          <w:rFonts w:ascii="標楷體" w:hAnsi="標楷體" w:cs="DFKaiShu-SB-Estd-BF" w:hint="eastAsia"/>
          <w:b/>
          <w:bCs/>
          <w:caps/>
          <w:szCs w:val="32"/>
        </w:rPr>
        <w:t>持續推動布建地區托育機構，惟尚有部分行政區未設置完成，</w:t>
      </w:r>
      <w:r>
        <w:rPr>
          <w:rFonts w:ascii="標楷體" w:hAnsi="標楷體" w:cs="DFKaiShu-SB-Estd-BF" w:hint="eastAsia"/>
          <w:b/>
          <w:bCs/>
          <w:caps/>
          <w:szCs w:val="32"/>
        </w:rPr>
        <w:t>及</w:t>
      </w:r>
      <w:r w:rsidR="00640643" w:rsidRPr="005D5657">
        <w:rPr>
          <w:rFonts w:ascii="標楷體" w:hAnsi="標楷體" w:cs="DFKaiShu-SB-Estd-BF" w:hint="eastAsia"/>
          <w:b/>
          <w:bCs/>
          <w:caps/>
          <w:szCs w:val="32"/>
        </w:rPr>
        <w:t>托育資源配置存有需求缺口</w:t>
      </w:r>
      <w:r>
        <w:rPr>
          <w:rFonts w:ascii="標楷體" w:hAnsi="標楷體" w:cs="DFKaiShu-SB-Estd-BF" w:hint="eastAsia"/>
          <w:b/>
          <w:bCs/>
          <w:caps/>
          <w:szCs w:val="32"/>
        </w:rPr>
        <w:t>，</w:t>
      </w:r>
      <w:r w:rsidR="002F66BB">
        <w:rPr>
          <w:rFonts w:ascii="標楷體" w:hAnsi="標楷體" w:cs="DFKaiShu-SB-Estd-BF" w:hint="eastAsia"/>
          <w:b/>
          <w:bCs/>
          <w:caps/>
          <w:szCs w:val="32"/>
        </w:rPr>
        <w:t>又</w:t>
      </w:r>
      <w:r>
        <w:rPr>
          <w:rFonts w:ascii="標楷體" w:hAnsi="標楷體" w:cs="DFKaiShu-SB-Estd-BF" w:hint="eastAsia"/>
          <w:b/>
          <w:bCs/>
          <w:caps/>
          <w:szCs w:val="32"/>
        </w:rPr>
        <w:t>評鑑稽查作業</w:t>
      </w:r>
      <w:r w:rsidR="002F66BB">
        <w:rPr>
          <w:rFonts w:ascii="標楷體" w:hAnsi="標楷體" w:cs="DFKaiShu-SB-Estd-BF" w:hint="eastAsia"/>
          <w:b/>
          <w:bCs/>
          <w:caps/>
          <w:szCs w:val="32"/>
        </w:rPr>
        <w:t>尚</w:t>
      </w:r>
      <w:r>
        <w:rPr>
          <w:rFonts w:ascii="標楷體" w:hAnsi="標楷體" w:cs="DFKaiShu-SB-Estd-BF" w:hint="eastAsia"/>
          <w:b/>
          <w:bCs/>
          <w:caps/>
          <w:szCs w:val="32"/>
        </w:rPr>
        <w:t>待檢討加強</w:t>
      </w:r>
      <w:r w:rsidR="00640643" w:rsidRPr="005D5657">
        <w:rPr>
          <w:rFonts w:ascii="標楷體" w:hAnsi="標楷體" w:cs="DFKaiShu-SB-Estd-BF" w:hint="eastAsia"/>
          <w:b/>
          <w:bCs/>
          <w:caps/>
          <w:szCs w:val="32"/>
        </w:rPr>
        <w:t>：</w:t>
      </w:r>
      <w:r w:rsidR="00E31030" w:rsidRPr="005D5657">
        <w:rPr>
          <w:rFonts w:ascii="標楷體" w:hAnsi="標楷體" w:cs="DFKaiShu-SB-Estd-BF" w:hint="eastAsia"/>
          <w:bCs/>
          <w:caps/>
          <w:szCs w:val="32"/>
        </w:rPr>
        <w:t>市政府</w:t>
      </w:r>
      <w:r w:rsidR="00640643" w:rsidRPr="005D5657">
        <w:rPr>
          <w:rFonts w:ascii="標楷體" w:hAnsi="標楷體" w:cs="DFKaiShu-SB-Estd-BF" w:hint="eastAsia"/>
          <w:bCs/>
          <w:caps/>
          <w:szCs w:val="32"/>
        </w:rPr>
        <w:t>持續盤點轄內托育資源，並運用閒置空間增設公設民營（公私協力）托嬰中心、社區公共托育家園等，107至113年間向衛生福利部「少子化友善育兒空間建設計畫－建構0-2歲兒童社區公共托育計畫」申請補助，經核定計畫經費共計6,078萬餘元（</w:t>
      </w:r>
      <w:r w:rsidR="00640643" w:rsidRPr="00CE14EB">
        <w:rPr>
          <w:rFonts w:ascii="標楷體" w:hAnsi="標楷體" w:hint="eastAsia"/>
          <w:kern w:val="0"/>
          <w:szCs w:val="24"/>
        </w:rPr>
        <w:t>補助</w:t>
      </w:r>
      <w:r w:rsidR="00640643" w:rsidRPr="005D5657">
        <w:rPr>
          <w:rFonts w:ascii="標楷體" w:hAnsi="標楷體" w:cs="DFKaiShu-SB-Estd-BF" w:hint="eastAsia"/>
          <w:bCs/>
          <w:caps/>
          <w:szCs w:val="32"/>
        </w:rPr>
        <w:t>款4,646萬餘元、自籌款1,432萬餘元）。經查基隆市</w:t>
      </w:r>
      <w:r w:rsidR="005D5657" w:rsidRPr="005D5657">
        <w:rPr>
          <w:rFonts w:ascii="標楷體" w:hAnsi="標楷體" w:hint="eastAsia"/>
          <w:kern w:val="0"/>
          <w:szCs w:val="24"/>
        </w:rPr>
        <w:t>托嬰中心由111年9家增至113年12家，</w:t>
      </w:r>
      <w:r w:rsidR="005D5657" w:rsidRPr="005D5657">
        <w:rPr>
          <w:rFonts w:ascii="標楷體" w:hAnsi="標楷體" w:cs="DFKaiShu-SB-Estd-BF" w:hint="eastAsia"/>
          <w:bCs/>
          <w:caps/>
          <w:szCs w:val="32"/>
        </w:rPr>
        <w:t>7個行政區</w:t>
      </w:r>
      <w:r w:rsidR="00640643" w:rsidRPr="005D5657">
        <w:rPr>
          <w:rFonts w:ascii="標楷體" w:hAnsi="標楷體" w:cs="DFKaiShu-SB-Estd-BF" w:hint="eastAsia"/>
          <w:bCs/>
          <w:caps/>
          <w:szCs w:val="32"/>
        </w:rPr>
        <w:t>截至113年底止，計有七堵區、暖暖區及仁愛區之公共化托育機構尚未設置完成，上開地區前經衛生福利部核定補助設置3處，計畫經費1,162萬元（補助款720萬元），惟七堵區及暖暖區之公私協力托嬰中心原規劃113年2月營運，均</w:t>
      </w:r>
      <w:r w:rsidR="00640643" w:rsidRPr="005D5657">
        <w:rPr>
          <w:rFonts w:ascii="標楷體" w:hAnsi="標楷體" w:cs="DFKaiShu-SB-Estd-BF" w:hint="eastAsia"/>
          <w:bCs/>
          <w:caps/>
          <w:szCs w:val="32"/>
        </w:rPr>
        <w:lastRenderedPageBreak/>
        <w:t>因辦理使用執照變更、消防設施審查資料書圖不全、待釐清都市計畫公共設施多目標使用辦法適用等，延後至114年1月或6月前營運，及仁愛區之公私協力托嬰中心原預計113年9月底工程開工、12月底竣工，亦延至114年2月6日始決標，執行進度均有落後；另基隆市各托育機構可收托名額計409人，加計前述新增3處可收托之78人（16人、32人及30人），</w:t>
      </w:r>
      <w:r w:rsidR="00E44246" w:rsidRPr="00130415">
        <w:rPr>
          <w:rFonts w:cs="DFKaiShu-SB-Estd-BF"/>
          <w:b/>
          <w:bCs/>
          <w:caps/>
          <w:noProof/>
          <w:szCs w:val="32"/>
        </w:rPr>
        <mc:AlternateContent>
          <mc:Choice Requires="wps">
            <w:drawing>
              <wp:anchor distT="45720" distB="45720" distL="114300" distR="114300" simplePos="0" relativeHeight="251883520" behindDoc="1" locked="0" layoutInCell="1" allowOverlap="1" wp14:anchorId="14C65D78" wp14:editId="3DF10F09">
                <wp:simplePos x="0" y="0"/>
                <wp:positionH relativeFrom="margin">
                  <wp:posOffset>1351280</wp:posOffset>
                </wp:positionH>
                <wp:positionV relativeFrom="paragraph">
                  <wp:posOffset>1634849</wp:posOffset>
                </wp:positionV>
                <wp:extent cx="4902835" cy="3642995"/>
                <wp:effectExtent l="0" t="0" r="0" b="0"/>
                <wp:wrapTight wrapText="bothSides">
                  <wp:wrapPolygon edited="0">
                    <wp:start x="0" y="0"/>
                    <wp:lineTo x="0" y="21461"/>
                    <wp:lineTo x="21485" y="21461"/>
                    <wp:lineTo x="21485" y="0"/>
                    <wp:lineTo x="0" y="0"/>
                  </wp:wrapPolygon>
                </wp:wrapTight>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2835" cy="3642995"/>
                        </a:xfrm>
                        <a:prstGeom prst="rect">
                          <a:avLst/>
                        </a:prstGeom>
                        <a:solidFill>
                          <a:srgbClr val="FFFFFF"/>
                        </a:solidFill>
                        <a:ln w="9525">
                          <a:noFill/>
                          <a:miter lim="800000"/>
                          <a:headEnd/>
                          <a:tailEnd/>
                        </a:ln>
                      </wps:spPr>
                      <wps:txbx>
                        <w:txbxContent>
                          <w:p w14:paraId="3522D7E8" w14:textId="77777777" w:rsidR="00270BE7" w:rsidRDefault="00270BE7" w:rsidP="000105AF">
                            <w:pPr>
                              <w:overflowPunct w:val="0"/>
                              <w:snapToGrid w:val="0"/>
                              <w:spacing w:line="24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9</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sidRPr="00AD67FC">
                              <w:rPr>
                                <w:rFonts w:ascii="標楷體" w:hAnsi="標楷體" w:hint="eastAsia"/>
                                <w:b/>
                                <w:color w:val="000000" w:themeColor="text1"/>
                                <w:szCs w:val="24"/>
                                <w14:textOutline w14:w="9525" w14:cap="rnd" w14:cmpd="sng" w14:algn="ctr">
                                  <w14:noFill/>
                                  <w14:prstDash w14:val="solid"/>
                                  <w14:bevel/>
                                </w14:textOutline>
                              </w:rPr>
                              <w:t>基隆市各區托育場所可收托名額情形</w:t>
                            </w:r>
                          </w:p>
                          <w:p w14:paraId="14C1B899" w14:textId="77777777" w:rsidR="00270BE7" w:rsidRPr="008E77F3" w:rsidRDefault="00270BE7" w:rsidP="00211CCC">
                            <w:pPr>
                              <w:overflowPunct w:val="0"/>
                              <w:snapToGrid w:val="0"/>
                              <w:spacing w:beforeLines="20" w:before="100" w:line="240" w:lineRule="exact"/>
                              <w:jc w:val="right"/>
                              <w:rPr>
                                <w:rFonts w:ascii="標楷體" w:hAnsi="標楷體"/>
                                <w:color w:val="000000" w:themeColor="text1"/>
                                <w:sz w:val="20"/>
                                <w14:textOutline w14:w="9525" w14:cap="rnd" w14:cmpd="sng" w14:algn="ctr">
                                  <w14:noFill/>
                                  <w14:prstDash w14:val="solid"/>
                                  <w14:bevel/>
                                </w14:textOutline>
                              </w:rPr>
                            </w:pPr>
                            <w:r w:rsidRPr="008E77F3">
                              <w:rPr>
                                <w:rFonts w:ascii="標楷體" w:hAnsi="標楷體" w:hint="eastAsia"/>
                                <w:color w:val="000000" w:themeColor="text1"/>
                                <w:sz w:val="20"/>
                                <w14:textOutline w14:w="9525" w14:cap="rnd" w14:cmpd="sng" w14:algn="ctr">
                                  <w14:noFill/>
                                  <w14:prstDash w14:val="solid"/>
                                  <w14:bevel/>
                                </w14:textOutline>
                              </w:rPr>
                              <w:t>單位</w:t>
                            </w:r>
                            <w:r w:rsidRPr="008E77F3">
                              <w:rPr>
                                <w:rFonts w:ascii="標楷體" w:hAnsi="標楷體"/>
                                <w:color w:val="000000" w:themeColor="text1"/>
                                <w:sz w:val="20"/>
                                <w14:textOutline w14:w="9525" w14:cap="rnd" w14:cmpd="sng" w14:algn="ctr">
                                  <w14:noFill/>
                                  <w14:prstDash w14:val="solid"/>
                                  <w14:bevel/>
                                </w14:textOutline>
                              </w:rPr>
                              <w:t>：</w:t>
                            </w:r>
                            <w:r w:rsidRPr="008B29A8">
                              <w:rPr>
                                <w:rFonts w:ascii="標楷體" w:hAnsi="標楷體" w:hint="eastAsia"/>
                                <w:color w:val="000000" w:themeColor="text1"/>
                                <w:sz w:val="20"/>
                                <w14:textOutline w14:w="9525" w14:cap="rnd" w14:cmpd="sng" w14:algn="ctr">
                                  <w14:noFill/>
                                  <w14:prstDash w14:val="solid"/>
                                  <w14:bevel/>
                                </w14:textOutline>
                              </w:rPr>
                              <w:t>人、</w:t>
                            </w:r>
                            <w:r>
                              <w:rPr>
                                <w:rFonts w:ascii="標楷體" w:hAnsi="標楷體" w:hint="eastAsia"/>
                                <w:color w:val="000000" w:themeColor="text1"/>
                                <w:sz w:val="20"/>
                                <w14:textOutline w14:w="9525" w14:cap="rnd" w14:cmpd="sng" w14:algn="ctr">
                                  <w14:noFill/>
                                  <w14:prstDash w14:val="solid"/>
                                  <w14:bevel/>
                                </w14:textOutline>
                              </w:rPr>
                              <w:t>家</w:t>
                            </w:r>
                            <w:r>
                              <w:rPr>
                                <w:rFonts w:ascii="標楷體" w:hAnsi="標楷體"/>
                                <w:color w:val="000000" w:themeColor="text1"/>
                                <w:sz w:val="20"/>
                                <w14:textOutline w14:w="9525" w14:cap="rnd" w14:cmpd="sng" w14:algn="ctr">
                                  <w14:noFill/>
                                  <w14:prstDash w14:val="solid"/>
                                  <w14:bevel/>
                                </w14:textOutline>
                              </w:rPr>
                              <w:t>、</w:t>
                            </w:r>
                            <w:r w:rsidRPr="008B29A8">
                              <w:rPr>
                                <w:rFonts w:ascii="標楷體" w:hAnsi="標楷體" w:hint="eastAsia"/>
                                <w:color w:val="000000" w:themeColor="text1"/>
                                <w:sz w:val="20"/>
                                <w14:textOutline w14:w="9525" w14:cap="rnd" w14:cmpd="sng" w14:algn="ctr">
                                  <w14:noFill/>
                                  <w14:prstDash w14:val="solid"/>
                                  <w14:bevel/>
                                </w14:textOutli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0"/>
                              <w:gridCol w:w="630"/>
                              <w:gridCol w:w="630"/>
                              <w:gridCol w:w="821"/>
                              <w:gridCol w:w="821"/>
                              <w:gridCol w:w="821"/>
                              <w:gridCol w:w="831"/>
                              <w:gridCol w:w="471"/>
                              <w:gridCol w:w="678"/>
                              <w:gridCol w:w="1330"/>
                            </w:tblGrid>
                            <w:tr w:rsidR="00270BE7" w:rsidRPr="00AD67FC" w14:paraId="148B3B85" w14:textId="77777777" w:rsidTr="008A540F">
                              <w:trPr>
                                <w:trHeight w:hRule="exact" w:val="340"/>
                                <w:jc w:val="center"/>
                              </w:trPr>
                              <w:tc>
                                <w:tcPr>
                                  <w:tcW w:w="630" w:type="dxa"/>
                                  <w:vMerge w:val="restart"/>
                                  <w:tcBorders>
                                    <w:top w:val="single" w:sz="4" w:space="0" w:color="auto"/>
                                    <w:left w:val="single" w:sz="4" w:space="0" w:color="auto"/>
                                    <w:right w:val="single" w:sz="4" w:space="0" w:color="auto"/>
                                  </w:tcBorders>
                                  <w:noWrap/>
                                  <w:vAlign w:val="center"/>
                                  <w:hideMark/>
                                </w:tcPr>
                                <w:p w14:paraId="66D38CD6" w14:textId="77777777" w:rsidR="00270BE7" w:rsidRPr="00AD67FC" w:rsidRDefault="00270BE7" w:rsidP="0051439A">
                                  <w:pPr>
                                    <w:widowControl/>
                                    <w:spacing w:line="220" w:lineRule="exact"/>
                                    <w:jc w:val="distribute"/>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行政區</w:t>
                                  </w:r>
                                </w:p>
                              </w:tc>
                              <w:tc>
                                <w:tcPr>
                                  <w:tcW w:w="4554" w:type="dxa"/>
                                  <w:gridSpan w:val="6"/>
                                  <w:tcBorders>
                                    <w:top w:val="single" w:sz="4" w:space="0" w:color="auto"/>
                                    <w:left w:val="single" w:sz="4" w:space="0" w:color="auto"/>
                                    <w:bottom w:val="single" w:sz="4" w:space="0" w:color="auto"/>
                                    <w:right w:val="single" w:sz="4" w:space="0" w:color="auto"/>
                                  </w:tcBorders>
                                  <w:noWrap/>
                                  <w:vAlign w:val="center"/>
                                  <w:hideMark/>
                                </w:tcPr>
                                <w:p w14:paraId="5CCEE3FA" w14:textId="36B20725" w:rsidR="00270BE7" w:rsidRPr="00AD67FC" w:rsidRDefault="00270BE7" w:rsidP="0051439A">
                                  <w:pPr>
                                    <w:widowControl/>
                                    <w:spacing w:line="220" w:lineRule="exact"/>
                                    <w:jc w:val="distribute"/>
                                    <w:rPr>
                                      <w:rFonts w:ascii="標楷體" w:hAnsi="標楷體" w:cs="新細明體"/>
                                      <w:color w:val="000000"/>
                                      <w:spacing w:val="-8"/>
                                      <w:kern w:val="0"/>
                                      <w:sz w:val="20"/>
                                    </w:rPr>
                                  </w:pPr>
                                  <w:r>
                                    <w:rPr>
                                      <w:rFonts w:ascii="標楷體" w:hAnsi="標楷體" w:cs="新細明體" w:hint="eastAsia"/>
                                      <w:color w:val="000000"/>
                                      <w:kern w:val="0"/>
                                      <w:sz w:val="20"/>
                                    </w:rPr>
                                    <w:t xml:space="preserve"> </w:t>
                                  </w:r>
                                  <w:r w:rsidRPr="00AD67FC">
                                    <w:rPr>
                                      <w:rFonts w:ascii="標楷體" w:hAnsi="標楷體" w:cs="新細明體" w:hint="eastAsia"/>
                                      <w:color w:val="000000"/>
                                      <w:kern w:val="0"/>
                                      <w:sz w:val="20"/>
                                    </w:rPr>
                                    <w:t>可</w:t>
                                  </w:r>
                                  <w:r>
                                    <w:rPr>
                                      <w:rFonts w:ascii="標楷體" w:hAnsi="標楷體" w:cs="新細明體" w:hint="eastAsia"/>
                                      <w:color w:val="000000"/>
                                      <w:kern w:val="0"/>
                                      <w:sz w:val="20"/>
                                    </w:rPr>
                                    <w:t xml:space="preserve">  </w:t>
                                  </w:r>
                                  <w:r w:rsidRPr="00AD67FC">
                                    <w:rPr>
                                      <w:rFonts w:ascii="標楷體" w:hAnsi="標楷體" w:cs="新細明體" w:hint="eastAsia"/>
                                      <w:color w:val="000000"/>
                                      <w:kern w:val="0"/>
                                      <w:sz w:val="20"/>
                                    </w:rPr>
                                    <w:t>收</w:t>
                                  </w:r>
                                  <w:r>
                                    <w:rPr>
                                      <w:rFonts w:ascii="標楷體" w:hAnsi="標楷體" w:cs="新細明體" w:hint="eastAsia"/>
                                      <w:color w:val="000000"/>
                                      <w:kern w:val="0"/>
                                      <w:sz w:val="20"/>
                                    </w:rPr>
                                    <w:t xml:space="preserve">  </w:t>
                                  </w:r>
                                  <w:r w:rsidRPr="00AD67FC">
                                    <w:rPr>
                                      <w:rFonts w:ascii="標楷體" w:hAnsi="標楷體" w:cs="新細明體" w:hint="eastAsia"/>
                                      <w:color w:val="000000"/>
                                      <w:kern w:val="0"/>
                                      <w:sz w:val="20"/>
                                    </w:rPr>
                                    <w:t>托</w:t>
                                  </w:r>
                                  <w:r>
                                    <w:rPr>
                                      <w:rFonts w:ascii="標楷體" w:hAnsi="標楷體" w:cs="新細明體" w:hint="eastAsia"/>
                                      <w:color w:val="000000"/>
                                      <w:kern w:val="0"/>
                                      <w:sz w:val="20"/>
                                    </w:rPr>
                                    <w:t xml:space="preserve">  </w:t>
                                  </w:r>
                                  <w:r w:rsidRPr="00AD67FC">
                                    <w:rPr>
                                      <w:rFonts w:ascii="標楷體" w:hAnsi="標楷體" w:cs="新細明體" w:hint="eastAsia"/>
                                      <w:color w:val="000000"/>
                                      <w:kern w:val="0"/>
                                      <w:sz w:val="20"/>
                                    </w:rPr>
                                    <w:t>名</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AD67FC">
                                    <w:rPr>
                                      <w:rFonts w:ascii="標楷體" w:hAnsi="標楷體" w:cs="新細明體" w:hint="eastAsia"/>
                                      <w:color w:val="000000"/>
                                      <w:kern w:val="0"/>
                                      <w:sz w:val="20"/>
                                    </w:rPr>
                                    <w:t>額（家數）</w:t>
                                  </w:r>
                                  <w:r>
                                    <w:rPr>
                                      <w:rFonts w:ascii="標楷體" w:hAnsi="標楷體" w:cs="新細明體" w:hint="eastAsia"/>
                                      <w:color w:val="000000"/>
                                      <w:kern w:val="0"/>
                                      <w:sz w:val="20"/>
                                    </w:rPr>
                                    <w:t xml:space="preserve">  </w:t>
                                  </w:r>
                                </w:p>
                              </w:tc>
                              <w:tc>
                                <w:tcPr>
                                  <w:tcW w:w="471" w:type="dxa"/>
                                  <w:vMerge w:val="restart"/>
                                  <w:tcBorders>
                                    <w:top w:val="single" w:sz="4" w:space="0" w:color="auto"/>
                                    <w:left w:val="single" w:sz="4" w:space="0" w:color="auto"/>
                                    <w:right w:val="single" w:sz="4" w:space="0" w:color="auto"/>
                                  </w:tcBorders>
                                  <w:noWrap/>
                                  <w:vAlign w:val="center"/>
                                  <w:hideMark/>
                                </w:tcPr>
                                <w:p w14:paraId="080CDFCA" w14:textId="77777777" w:rsidR="00270BE7" w:rsidRPr="00AD67FC" w:rsidRDefault="00270BE7" w:rsidP="0051439A">
                                  <w:pPr>
                                    <w:widowControl/>
                                    <w:overflowPunct w:val="0"/>
                                    <w:autoSpaceDE w:val="0"/>
                                    <w:autoSpaceDN w:val="0"/>
                                    <w:spacing w:line="220" w:lineRule="exact"/>
                                    <w:jc w:val="distribute"/>
                                    <w:rPr>
                                      <w:rFonts w:ascii="標楷體" w:hAnsi="標楷體" w:cs="新細明體"/>
                                      <w:color w:val="000000"/>
                                      <w:kern w:val="0"/>
                                      <w:sz w:val="20"/>
                                    </w:rPr>
                                  </w:pPr>
                                  <w:r w:rsidRPr="00AD67FC">
                                    <w:rPr>
                                      <w:rFonts w:ascii="標楷體" w:hAnsi="標楷體" w:cs="新細明體" w:hint="eastAsia"/>
                                      <w:color w:val="000000"/>
                                      <w:kern w:val="0"/>
                                      <w:sz w:val="20"/>
                                    </w:rPr>
                                    <w:t>候補</w:t>
                                  </w:r>
                                </w:p>
                                <w:p w14:paraId="70F2066C" w14:textId="77777777" w:rsidR="00270BE7" w:rsidRPr="00AD67FC" w:rsidRDefault="00270BE7" w:rsidP="0051439A">
                                  <w:pPr>
                                    <w:widowControl/>
                                    <w:overflowPunct w:val="0"/>
                                    <w:autoSpaceDE w:val="0"/>
                                    <w:autoSpaceDN w:val="0"/>
                                    <w:spacing w:line="220" w:lineRule="exact"/>
                                    <w:jc w:val="distribute"/>
                                    <w:rPr>
                                      <w:rFonts w:ascii="標楷體" w:hAnsi="標楷體" w:cs="新細明體"/>
                                      <w:color w:val="000000"/>
                                      <w:kern w:val="0"/>
                                      <w:sz w:val="20"/>
                                    </w:rPr>
                                  </w:pPr>
                                  <w:r w:rsidRPr="00AD67FC">
                                    <w:rPr>
                                      <w:rFonts w:ascii="標楷體" w:hAnsi="標楷體" w:cs="新細明體" w:hint="eastAsia"/>
                                      <w:color w:val="000000"/>
                                      <w:kern w:val="0"/>
                                      <w:sz w:val="20"/>
                                    </w:rPr>
                                    <w:t>人數</w:t>
                                  </w:r>
                                </w:p>
                              </w:tc>
                              <w:tc>
                                <w:tcPr>
                                  <w:tcW w:w="678" w:type="dxa"/>
                                  <w:vMerge w:val="restart"/>
                                  <w:tcBorders>
                                    <w:top w:val="single" w:sz="4" w:space="0" w:color="auto"/>
                                    <w:left w:val="single" w:sz="4" w:space="0" w:color="auto"/>
                                    <w:right w:val="single" w:sz="4" w:space="0" w:color="auto"/>
                                  </w:tcBorders>
                                  <w:vAlign w:val="center"/>
                                  <w:hideMark/>
                                </w:tcPr>
                                <w:p w14:paraId="0FED465D" w14:textId="77777777" w:rsidR="00270BE7" w:rsidRPr="00AD67FC" w:rsidRDefault="00270BE7" w:rsidP="0051439A">
                                  <w:pPr>
                                    <w:widowControl/>
                                    <w:overflowPunct w:val="0"/>
                                    <w:autoSpaceDE w:val="0"/>
                                    <w:autoSpaceDN w:val="0"/>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0至</w:t>
                                  </w:r>
                                  <w:r w:rsidRPr="00AD67FC">
                                    <w:rPr>
                                      <w:rFonts w:ascii="標楷體" w:hAnsi="標楷體" w:cs="新細明體" w:hint="eastAsia"/>
                                      <w:color w:val="000000"/>
                                      <w:kern w:val="0"/>
                                      <w:sz w:val="20"/>
                                    </w:rPr>
                                    <w:t>2歲</w:t>
                                  </w:r>
                                </w:p>
                                <w:p w14:paraId="1CB10B45" w14:textId="77777777" w:rsidR="00270BE7" w:rsidRDefault="00270BE7" w:rsidP="0051439A">
                                  <w:pPr>
                                    <w:widowControl/>
                                    <w:overflowPunct w:val="0"/>
                                    <w:autoSpaceDE w:val="0"/>
                                    <w:autoSpaceDN w:val="0"/>
                                    <w:spacing w:line="220" w:lineRule="exact"/>
                                    <w:jc w:val="center"/>
                                    <w:rPr>
                                      <w:rFonts w:ascii="標楷體" w:hAnsi="標楷體" w:cs="新細明體"/>
                                      <w:color w:val="000000"/>
                                      <w:kern w:val="0"/>
                                      <w:sz w:val="20"/>
                                    </w:rPr>
                                  </w:pPr>
                                  <w:r w:rsidRPr="00AD67FC">
                                    <w:rPr>
                                      <w:rFonts w:ascii="標楷體" w:hAnsi="標楷體" w:cs="新細明體" w:hint="eastAsia"/>
                                      <w:color w:val="000000"/>
                                      <w:kern w:val="0"/>
                                      <w:sz w:val="20"/>
                                    </w:rPr>
                                    <w:t>人口數</w:t>
                                  </w:r>
                                </w:p>
                                <w:p w14:paraId="4F0A135B" w14:textId="1812250F" w:rsidR="00270BE7" w:rsidRPr="00AD67FC" w:rsidRDefault="005B2CD7" w:rsidP="0051439A">
                                  <w:pPr>
                                    <w:widowControl/>
                                    <w:overflowPunct w:val="0"/>
                                    <w:autoSpaceDE w:val="0"/>
                                    <w:autoSpaceDN w:val="0"/>
                                    <w:spacing w:line="220" w:lineRule="exact"/>
                                    <w:jc w:val="center"/>
                                    <w:rPr>
                                      <w:rFonts w:ascii="標楷體" w:hAnsi="標楷體" w:cs="新細明體"/>
                                      <w:color w:val="000000"/>
                                      <w:kern w:val="0"/>
                                      <w:sz w:val="20"/>
                                    </w:rPr>
                                  </w:pPr>
                                  <w:r w:rsidRPr="00AD67FC">
                                    <w:rPr>
                                      <w:rFonts w:ascii="標楷體" w:hAnsi="標楷體" w:hint="eastAsia"/>
                                      <w:sz w:val="20"/>
                                    </w:rPr>
                                    <w:t>(</w:t>
                                  </w:r>
                                  <w:r w:rsidR="00270BE7">
                                    <w:rPr>
                                      <w:rFonts w:ascii="標楷體" w:hAnsi="標楷體" w:cs="新細明體" w:hint="eastAsia"/>
                                      <w:color w:val="000000"/>
                                      <w:kern w:val="0"/>
                                      <w:sz w:val="20"/>
                                    </w:rPr>
                                    <w:t>B</w:t>
                                  </w:r>
                                  <w:r w:rsidRPr="00AD67FC">
                                    <w:rPr>
                                      <w:rFonts w:ascii="標楷體" w:hAnsi="標楷體" w:hint="eastAsia"/>
                                      <w:sz w:val="20"/>
                                    </w:rPr>
                                    <w:t>)</w:t>
                                  </w:r>
                                </w:p>
                              </w:tc>
                              <w:tc>
                                <w:tcPr>
                                  <w:tcW w:w="1330" w:type="dxa"/>
                                  <w:vMerge w:val="restart"/>
                                  <w:tcBorders>
                                    <w:top w:val="single" w:sz="4" w:space="0" w:color="auto"/>
                                    <w:left w:val="single" w:sz="4" w:space="0" w:color="auto"/>
                                    <w:right w:val="single" w:sz="4" w:space="0" w:color="auto"/>
                                  </w:tcBorders>
                                  <w:noWrap/>
                                  <w:vAlign w:val="center"/>
                                  <w:hideMark/>
                                </w:tcPr>
                                <w:p w14:paraId="50957A3A" w14:textId="77777777" w:rsidR="00270BE7" w:rsidRDefault="00270BE7" w:rsidP="0051439A">
                                  <w:pPr>
                                    <w:widowControl/>
                                    <w:overflowPunct w:val="0"/>
                                    <w:autoSpaceDE w:val="0"/>
                                    <w:autoSpaceDN w:val="0"/>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可收托名額占</w:t>
                                  </w:r>
                                </w:p>
                                <w:p w14:paraId="117ED9B1" w14:textId="77777777" w:rsidR="00270BE7" w:rsidRDefault="00270BE7" w:rsidP="0051439A">
                                  <w:pPr>
                                    <w:widowControl/>
                                    <w:overflowPunct w:val="0"/>
                                    <w:autoSpaceDE w:val="0"/>
                                    <w:autoSpaceDN w:val="0"/>
                                    <w:spacing w:line="220" w:lineRule="exact"/>
                                    <w:jc w:val="center"/>
                                    <w:rPr>
                                      <w:rFonts w:ascii="標楷體" w:hAnsi="標楷體" w:cs="新細明體"/>
                                      <w:color w:val="000000"/>
                                      <w:spacing w:val="-16"/>
                                      <w:kern w:val="0"/>
                                      <w:sz w:val="20"/>
                                    </w:rPr>
                                  </w:pPr>
                                  <w:r>
                                    <w:rPr>
                                      <w:rFonts w:ascii="標楷體" w:hAnsi="標楷體" w:cs="新細明體"/>
                                      <w:color w:val="000000"/>
                                      <w:spacing w:val="-8"/>
                                      <w:kern w:val="0"/>
                                      <w:sz w:val="20"/>
                                    </w:rPr>
                                    <w:t>0至</w:t>
                                  </w:r>
                                  <w:r w:rsidRPr="00AD67FC">
                                    <w:rPr>
                                      <w:rFonts w:ascii="標楷體" w:hAnsi="標楷體" w:cs="新細明體" w:hint="eastAsia"/>
                                      <w:color w:val="000000"/>
                                      <w:spacing w:val="-8"/>
                                      <w:kern w:val="0"/>
                                      <w:sz w:val="20"/>
                                    </w:rPr>
                                    <w:t>2歲</w:t>
                                  </w:r>
                                  <w:r w:rsidRPr="00AD67FC">
                                    <w:rPr>
                                      <w:rFonts w:ascii="標楷體" w:hAnsi="標楷體" w:cs="新細明體" w:hint="eastAsia"/>
                                      <w:color w:val="000000"/>
                                      <w:spacing w:val="-16"/>
                                      <w:kern w:val="0"/>
                                      <w:sz w:val="20"/>
                                    </w:rPr>
                                    <w:t>人口比率</w:t>
                                  </w:r>
                                </w:p>
                                <w:p w14:paraId="4A720DE1" w14:textId="0B2472B0" w:rsidR="00270BE7" w:rsidRPr="00AD67FC" w:rsidRDefault="005B2CD7" w:rsidP="0051439A">
                                  <w:pPr>
                                    <w:widowControl/>
                                    <w:overflowPunct w:val="0"/>
                                    <w:autoSpaceDE w:val="0"/>
                                    <w:autoSpaceDN w:val="0"/>
                                    <w:spacing w:line="220" w:lineRule="exact"/>
                                    <w:jc w:val="center"/>
                                    <w:rPr>
                                      <w:rFonts w:ascii="標楷體" w:hAnsi="標楷體" w:cs="新細明體"/>
                                      <w:color w:val="000000"/>
                                      <w:spacing w:val="-16"/>
                                      <w:kern w:val="0"/>
                                      <w:sz w:val="20"/>
                                    </w:rPr>
                                  </w:pPr>
                                  <w:r w:rsidRPr="00AD67FC">
                                    <w:rPr>
                                      <w:rFonts w:ascii="標楷體" w:hAnsi="標楷體" w:hint="eastAsia"/>
                                      <w:sz w:val="20"/>
                                    </w:rPr>
                                    <w:t>(</w:t>
                                  </w:r>
                                  <w:r w:rsidR="00270BE7" w:rsidRPr="000065AC">
                                    <w:rPr>
                                      <w:rFonts w:ascii="標楷體" w:hAnsi="標楷體" w:cs="新細明體"/>
                                      <w:color w:val="000000"/>
                                      <w:spacing w:val="-16"/>
                                      <w:kern w:val="0"/>
                                      <w:sz w:val="20"/>
                                    </w:rPr>
                                    <w:t>A/B×100</w:t>
                                  </w:r>
                                  <w:r w:rsidRPr="00AD67FC">
                                    <w:rPr>
                                      <w:rFonts w:ascii="標楷體" w:hAnsi="標楷體" w:hint="eastAsia"/>
                                      <w:sz w:val="20"/>
                                    </w:rPr>
                                    <w:t>)</w:t>
                                  </w:r>
                                </w:p>
                              </w:tc>
                            </w:tr>
                            <w:tr w:rsidR="00270BE7" w:rsidRPr="00AD67FC" w14:paraId="33EF3CBE" w14:textId="77777777" w:rsidTr="008A540F">
                              <w:trPr>
                                <w:trHeight w:hRule="exact" w:val="340"/>
                                <w:jc w:val="center"/>
                              </w:trPr>
                              <w:tc>
                                <w:tcPr>
                                  <w:tcW w:w="630" w:type="dxa"/>
                                  <w:vMerge/>
                                  <w:tcBorders>
                                    <w:left w:val="single" w:sz="4" w:space="0" w:color="auto"/>
                                    <w:right w:val="single" w:sz="4" w:space="0" w:color="auto"/>
                                  </w:tcBorders>
                                  <w:vAlign w:val="center"/>
                                  <w:hideMark/>
                                </w:tcPr>
                                <w:p w14:paraId="3C771B6F" w14:textId="77777777" w:rsidR="00270BE7" w:rsidRPr="00AD67FC" w:rsidRDefault="00270BE7" w:rsidP="0051439A">
                                  <w:pPr>
                                    <w:widowControl/>
                                    <w:spacing w:line="220" w:lineRule="exact"/>
                                    <w:rPr>
                                      <w:rFonts w:ascii="標楷體" w:hAnsi="標楷體" w:cs="新細明體"/>
                                      <w:color w:val="000000"/>
                                      <w:spacing w:val="-8"/>
                                      <w:kern w:val="0"/>
                                      <w:sz w:val="20"/>
                                    </w:rPr>
                                  </w:pPr>
                                </w:p>
                              </w:tc>
                              <w:tc>
                                <w:tcPr>
                                  <w:tcW w:w="1260" w:type="dxa"/>
                                  <w:gridSpan w:val="2"/>
                                  <w:vMerge w:val="restart"/>
                                  <w:tcBorders>
                                    <w:top w:val="single" w:sz="4" w:space="0" w:color="auto"/>
                                    <w:left w:val="single" w:sz="4" w:space="0" w:color="auto"/>
                                    <w:right w:val="single" w:sz="4" w:space="0" w:color="auto"/>
                                  </w:tcBorders>
                                  <w:vAlign w:val="center"/>
                                  <w:hideMark/>
                                </w:tcPr>
                                <w:p w14:paraId="40643B0E" w14:textId="77777777" w:rsidR="00270BE7" w:rsidRPr="00AD67FC" w:rsidRDefault="00270BE7" w:rsidP="00333CC7">
                                  <w:pPr>
                                    <w:widowControl/>
                                    <w:spacing w:line="200" w:lineRule="exact"/>
                                    <w:jc w:val="center"/>
                                    <w:rPr>
                                      <w:rFonts w:ascii="標楷體" w:hAnsi="標楷體" w:cs="新細明體"/>
                                      <w:color w:val="000000"/>
                                      <w:kern w:val="0"/>
                                      <w:sz w:val="20"/>
                                    </w:rPr>
                                  </w:pPr>
                                  <w:r w:rsidRPr="00AD67FC">
                                    <w:rPr>
                                      <w:rFonts w:ascii="標楷體" w:hAnsi="標楷體" w:cs="新細明體" w:hint="eastAsia"/>
                                      <w:color w:val="000000"/>
                                      <w:kern w:val="0"/>
                                      <w:sz w:val="20"/>
                                    </w:rPr>
                                    <w:t>公設民營</w:t>
                                  </w:r>
                                </w:p>
                                <w:p w14:paraId="603A57BC" w14:textId="77777777" w:rsidR="00270BE7" w:rsidRPr="00AD67FC" w:rsidRDefault="00270BE7" w:rsidP="00333CC7">
                                  <w:pPr>
                                    <w:widowControl/>
                                    <w:spacing w:line="200" w:lineRule="exact"/>
                                    <w:jc w:val="center"/>
                                    <w:rPr>
                                      <w:rFonts w:ascii="標楷體" w:hAnsi="標楷體" w:cs="新細明體"/>
                                      <w:color w:val="000000"/>
                                      <w:kern w:val="0"/>
                                      <w:sz w:val="20"/>
                                    </w:rPr>
                                  </w:pPr>
                                  <w:r w:rsidRPr="00AD67FC">
                                    <w:rPr>
                                      <w:rFonts w:ascii="標楷體" w:hAnsi="標楷體" w:cs="新細明體" w:hint="eastAsia"/>
                                      <w:color w:val="000000"/>
                                      <w:kern w:val="0"/>
                                      <w:sz w:val="20"/>
                                    </w:rPr>
                                    <w:t>托嬰中心</w:t>
                                  </w:r>
                                </w:p>
                              </w:tc>
                              <w:tc>
                                <w:tcPr>
                                  <w:tcW w:w="821" w:type="dxa"/>
                                  <w:vMerge w:val="restart"/>
                                  <w:tcBorders>
                                    <w:top w:val="single" w:sz="4" w:space="0" w:color="auto"/>
                                    <w:left w:val="single" w:sz="4" w:space="0" w:color="auto"/>
                                    <w:right w:val="single" w:sz="4" w:space="0" w:color="auto"/>
                                  </w:tcBorders>
                                  <w:vAlign w:val="center"/>
                                  <w:hideMark/>
                                </w:tcPr>
                                <w:p w14:paraId="3944A45C" w14:textId="77777777" w:rsidR="00270BE7" w:rsidRDefault="00270BE7" w:rsidP="0051439A">
                                  <w:pPr>
                                    <w:widowControl/>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社區公共</w:t>
                                  </w:r>
                                </w:p>
                                <w:p w14:paraId="196227D4"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托育家園</w:t>
                                  </w:r>
                                </w:p>
                              </w:tc>
                              <w:tc>
                                <w:tcPr>
                                  <w:tcW w:w="1642" w:type="dxa"/>
                                  <w:gridSpan w:val="2"/>
                                  <w:tcBorders>
                                    <w:top w:val="single" w:sz="4" w:space="0" w:color="auto"/>
                                    <w:left w:val="single" w:sz="4" w:space="0" w:color="auto"/>
                                    <w:bottom w:val="single" w:sz="4" w:space="0" w:color="auto"/>
                                    <w:right w:val="single" w:sz="4" w:space="0" w:color="auto"/>
                                  </w:tcBorders>
                                  <w:vAlign w:val="center"/>
                                  <w:hideMark/>
                                </w:tcPr>
                                <w:p w14:paraId="659EB1A7" w14:textId="77777777" w:rsidR="00270BE7" w:rsidRPr="00AD67FC" w:rsidRDefault="00270BE7" w:rsidP="0051439A">
                                  <w:pPr>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私立托嬰中心</w:t>
                                  </w:r>
                                </w:p>
                              </w:tc>
                              <w:tc>
                                <w:tcPr>
                                  <w:tcW w:w="831" w:type="dxa"/>
                                  <w:vMerge w:val="restart"/>
                                  <w:tcBorders>
                                    <w:top w:val="single" w:sz="4" w:space="0" w:color="auto"/>
                                    <w:left w:val="single" w:sz="4" w:space="0" w:color="auto"/>
                                    <w:right w:val="single" w:sz="4" w:space="0" w:color="auto"/>
                                  </w:tcBorders>
                                  <w:noWrap/>
                                  <w:vAlign w:val="center"/>
                                  <w:hideMark/>
                                </w:tcPr>
                                <w:p w14:paraId="14123201" w14:textId="77777777" w:rsidR="00270BE7" w:rsidRDefault="00270BE7" w:rsidP="0051439A">
                                  <w:pPr>
                                    <w:widowControl/>
                                    <w:spacing w:line="220" w:lineRule="exact"/>
                                    <w:jc w:val="distribute"/>
                                    <w:rPr>
                                      <w:rFonts w:ascii="標楷體" w:hAnsi="標楷體" w:cs="新細明體"/>
                                      <w:bCs/>
                                      <w:color w:val="000000"/>
                                      <w:kern w:val="0"/>
                                      <w:sz w:val="20"/>
                                    </w:rPr>
                                  </w:pPr>
                                  <w:r w:rsidRPr="00AD67FC">
                                    <w:rPr>
                                      <w:rFonts w:ascii="標楷體" w:hAnsi="標楷體" w:cs="新細明體" w:hint="eastAsia"/>
                                      <w:bCs/>
                                      <w:color w:val="000000"/>
                                      <w:kern w:val="0"/>
                                      <w:sz w:val="20"/>
                                    </w:rPr>
                                    <w:t>合計</w:t>
                                  </w:r>
                                </w:p>
                                <w:p w14:paraId="19151E24" w14:textId="56F5D851" w:rsidR="00270BE7" w:rsidRPr="00AD67FC" w:rsidRDefault="005B2CD7" w:rsidP="005B2CD7">
                                  <w:pPr>
                                    <w:widowControl/>
                                    <w:spacing w:line="220" w:lineRule="exact"/>
                                    <w:jc w:val="center"/>
                                    <w:rPr>
                                      <w:rFonts w:ascii="標楷體" w:hAnsi="標楷體" w:cs="新細明體"/>
                                      <w:color w:val="000000"/>
                                      <w:kern w:val="0"/>
                                      <w:sz w:val="20"/>
                                    </w:rPr>
                                  </w:pPr>
                                  <w:r w:rsidRPr="00AD67FC">
                                    <w:rPr>
                                      <w:rFonts w:ascii="標楷體" w:hAnsi="標楷體" w:hint="eastAsia"/>
                                      <w:sz w:val="20"/>
                                    </w:rPr>
                                    <w:t>(</w:t>
                                  </w:r>
                                  <w:r w:rsidR="00270BE7">
                                    <w:rPr>
                                      <w:rFonts w:ascii="標楷體" w:hAnsi="標楷體" w:cs="新細明體" w:hint="eastAsia"/>
                                      <w:bCs/>
                                      <w:color w:val="000000"/>
                                      <w:kern w:val="0"/>
                                      <w:sz w:val="20"/>
                                    </w:rPr>
                                    <w:t>A</w:t>
                                  </w:r>
                                  <w:r w:rsidRPr="00AD67FC">
                                    <w:rPr>
                                      <w:rFonts w:ascii="標楷體" w:hAnsi="標楷體" w:hint="eastAsia"/>
                                      <w:sz w:val="20"/>
                                    </w:rPr>
                                    <w:t>)</w:t>
                                  </w:r>
                                </w:p>
                              </w:tc>
                              <w:tc>
                                <w:tcPr>
                                  <w:tcW w:w="471" w:type="dxa"/>
                                  <w:vMerge/>
                                  <w:tcBorders>
                                    <w:left w:val="single" w:sz="4" w:space="0" w:color="auto"/>
                                    <w:right w:val="single" w:sz="4" w:space="0" w:color="auto"/>
                                  </w:tcBorders>
                                  <w:vAlign w:val="center"/>
                                  <w:hideMark/>
                                </w:tcPr>
                                <w:p w14:paraId="5A321362" w14:textId="77777777" w:rsidR="00270BE7" w:rsidRPr="00AD67FC" w:rsidRDefault="00270BE7" w:rsidP="0051439A">
                                  <w:pPr>
                                    <w:widowControl/>
                                    <w:spacing w:line="220" w:lineRule="exact"/>
                                    <w:rPr>
                                      <w:rFonts w:ascii="標楷體" w:hAnsi="標楷體" w:cs="新細明體"/>
                                      <w:color w:val="000000"/>
                                      <w:kern w:val="0"/>
                                      <w:sz w:val="20"/>
                                    </w:rPr>
                                  </w:pPr>
                                </w:p>
                              </w:tc>
                              <w:tc>
                                <w:tcPr>
                                  <w:tcW w:w="678" w:type="dxa"/>
                                  <w:vMerge/>
                                  <w:tcBorders>
                                    <w:left w:val="single" w:sz="4" w:space="0" w:color="auto"/>
                                    <w:right w:val="single" w:sz="4" w:space="0" w:color="auto"/>
                                  </w:tcBorders>
                                  <w:vAlign w:val="center"/>
                                  <w:hideMark/>
                                </w:tcPr>
                                <w:p w14:paraId="4E1E7B4E" w14:textId="77777777" w:rsidR="00270BE7" w:rsidRPr="00AD67FC" w:rsidRDefault="00270BE7" w:rsidP="0051439A">
                                  <w:pPr>
                                    <w:widowControl/>
                                    <w:spacing w:line="220" w:lineRule="exact"/>
                                    <w:rPr>
                                      <w:rFonts w:ascii="標楷體" w:hAnsi="標楷體" w:cs="新細明體"/>
                                      <w:color w:val="000000"/>
                                      <w:kern w:val="0"/>
                                      <w:sz w:val="20"/>
                                    </w:rPr>
                                  </w:pPr>
                                </w:p>
                              </w:tc>
                              <w:tc>
                                <w:tcPr>
                                  <w:tcW w:w="1330" w:type="dxa"/>
                                  <w:vMerge/>
                                  <w:tcBorders>
                                    <w:left w:val="single" w:sz="4" w:space="0" w:color="auto"/>
                                    <w:right w:val="single" w:sz="4" w:space="0" w:color="auto"/>
                                  </w:tcBorders>
                                  <w:vAlign w:val="center"/>
                                  <w:hideMark/>
                                </w:tcPr>
                                <w:p w14:paraId="026D3DF9" w14:textId="77777777" w:rsidR="00270BE7" w:rsidRPr="00AD67FC" w:rsidRDefault="00270BE7" w:rsidP="0051439A">
                                  <w:pPr>
                                    <w:widowControl/>
                                    <w:overflowPunct w:val="0"/>
                                    <w:autoSpaceDE w:val="0"/>
                                    <w:autoSpaceDN w:val="0"/>
                                    <w:spacing w:line="220" w:lineRule="exact"/>
                                    <w:rPr>
                                      <w:rFonts w:ascii="標楷體" w:hAnsi="標楷體" w:cs="新細明體"/>
                                      <w:color w:val="000000"/>
                                      <w:kern w:val="0"/>
                                      <w:sz w:val="20"/>
                                    </w:rPr>
                                  </w:pPr>
                                </w:p>
                              </w:tc>
                            </w:tr>
                            <w:tr w:rsidR="00270BE7" w:rsidRPr="00AD67FC" w14:paraId="0861F615" w14:textId="77777777" w:rsidTr="008A540F">
                              <w:trPr>
                                <w:trHeight w:hRule="exact" w:val="340"/>
                                <w:jc w:val="center"/>
                              </w:trPr>
                              <w:tc>
                                <w:tcPr>
                                  <w:tcW w:w="630" w:type="dxa"/>
                                  <w:vMerge/>
                                  <w:tcBorders>
                                    <w:left w:val="single" w:sz="4" w:space="0" w:color="auto"/>
                                    <w:right w:val="single" w:sz="4" w:space="0" w:color="auto"/>
                                  </w:tcBorders>
                                  <w:vAlign w:val="center"/>
                                </w:tcPr>
                                <w:p w14:paraId="7BFA2335" w14:textId="77777777" w:rsidR="00270BE7" w:rsidRPr="00AD67FC" w:rsidRDefault="00270BE7" w:rsidP="0051439A">
                                  <w:pPr>
                                    <w:widowControl/>
                                    <w:spacing w:line="220" w:lineRule="exact"/>
                                    <w:rPr>
                                      <w:rFonts w:ascii="標楷體" w:hAnsi="標楷體" w:cs="新細明體"/>
                                      <w:color w:val="000000"/>
                                      <w:spacing w:val="-8"/>
                                      <w:kern w:val="0"/>
                                      <w:sz w:val="20"/>
                                    </w:rPr>
                                  </w:pPr>
                                </w:p>
                              </w:tc>
                              <w:tc>
                                <w:tcPr>
                                  <w:tcW w:w="1260" w:type="dxa"/>
                                  <w:gridSpan w:val="2"/>
                                  <w:vMerge/>
                                  <w:tcBorders>
                                    <w:left w:val="single" w:sz="4" w:space="0" w:color="auto"/>
                                    <w:bottom w:val="single" w:sz="4" w:space="0" w:color="auto"/>
                                    <w:right w:val="single" w:sz="4" w:space="0" w:color="auto"/>
                                  </w:tcBorders>
                                  <w:vAlign w:val="center"/>
                                </w:tcPr>
                                <w:p w14:paraId="4625A576"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p>
                              </w:tc>
                              <w:tc>
                                <w:tcPr>
                                  <w:tcW w:w="821" w:type="dxa"/>
                                  <w:vMerge/>
                                  <w:tcBorders>
                                    <w:left w:val="single" w:sz="4" w:space="0" w:color="auto"/>
                                    <w:right w:val="single" w:sz="4" w:space="0" w:color="auto"/>
                                  </w:tcBorders>
                                  <w:vAlign w:val="center"/>
                                </w:tcPr>
                                <w:p w14:paraId="2D49676D"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p>
                              </w:tc>
                              <w:tc>
                                <w:tcPr>
                                  <w:tcW w:w="821" w:type="dxa"/>
                                  <w:vMerge w:val="restart"/>
                                  <w:tcBorders>
                                    <w:top w:val="single" w:sz="4" w:space="0" w:color="auto"/>
                                    <w:left w:val="single" w:sz="4" w:space="0" w:color="auto"/>
                                    <w:right w:val="single" w:sz="4" w:space="0" w:color="auto"/>
                                  </w:tcBorders>
                                  <w:vAlign w:val="center"/>
                                </w:tcPr>
                                <w:p w14:paraId="741185FA" w14:textId="77777777" w:rsidR="00270BE7" w:rsidRPr="00AD67FC" w:rsidRDefault="00270BE7" w:rsidP="00333CC7">
                                  <w:pPr>
                                    <w:spacing w:line="20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加入</w:t>
                                  </w:r>
                                </w:p>
                                <w:p w14:paraId="5F4DCFAA" w14:textId="77777777" w:rsidR="00270BE7" w:rsidRPr="00AD67FC" w:rsidRDefault="00270BE7" w:rsidP="00333CC7">
                                  <w:pPr>
                                    <w:spacing w:line="20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準公共化</w:t>
                                  </w:r>
                                </w:p>
                              </w:tc>
                              <w:tc>
                                <w:tcPr>
                                  <w:tcW w:w="821" w:type="dxa"/>
                                  <w:vMerge w:val="restart"/>
                                  <w:tcBorders>
                                    <w:top w:val="single" w:sz="4" w:space="0" w:color="auto"/>
                                    <w:left w:val="single" w:sz="4" w:space="0" w:color="auto"/>
                                    <w:right w:val="single" w:sz="4" w:space="0" w:color="auto"/>
                                  </w:tcBorders>
                                  <w:vAlign w:val="center"/>
                                </w:tcPr>
                                <w:p w14:paraId="472492BC" w14:textId="77777777" w:rsidR="00270BE7" w:rsidRPr="00AD67FC" w:rsidRDefault="00270BE7" w:rsidP="00333CC7">
                                  <w:pPr>
                                    <w:spacing w:line="20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未加入</w:t>
                                  </w:r>
                                </w:p>
                                <w:p w14:paraId="611E184D" w14:textId="77777777" w:rsidR="00270BE7" w:rsidRPr="00AD67FC" w:rsidRDefault="00270BE7" w:rsidP="00333CC7">
                                  <w:pPr>
                                    <w:spacing w:line="20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準公共化</w:t>
                                  </w:r>
                                </w:p>
                              </w:tc>
                              <w:tc>
                                <w:tcPr>
                                  <w:tcW w:w="831" w:type="dxa"/>
                                  <w:vMerge/>
                                  <w:tcBorders>
                                    <w:left w:val="single" w:sz="4" w:space="0" w:color="auto"/>
                                    <w:right w:val="single" w:sz="4" w:space="0" w:color="auto"/>
                                  </w:tcBorders>
                                  <w:noWrap/>
                                  <w:vAlign w:val="center"/>
                                </w:tcPr>
                                <w:p w14:paraId="5A97324A" w14:textId="77777777" w:rsidR="00270BE7" w:rsidRPr="00AD67FC" w:rsidRDefault="00270BE7" w:rsidP="0051439A">
                                  <w:pPr>
                                    <w:widowControl/>
                                    <w:spacing w:line="220" w:lineRule="exact"/>
                                    <w:rPr>
                                      <w:rFonts w:ascii="標楷體" w:hAnsi="標楷體" w:cs="新細明體"/>
                                      <w:color w:val="000000"/>
                                      <w:kern w:val="0"/>
                                      <w:sz w:val="20"/>
                                    </w:rPr>
                                  </w:pPr>
                                </w:p>
                              </w:tc>
                              <w:tc>
                                <w:tcPr>
                                  <w:tcW w:w="471" w:type="dxa"/>
                                  <w:vMerge/>
                                  <w:tcBorders>
                                    <w:left w:val="single" w:sz="4" w:space="0" w:color="auto"/>
                                    <w:right w:val="single" w:sz="4" w:space="0" w:color="auto"/>
                                  </w:tcBorders>
                                  <w:vAlign w:val="center"/>
                                </w:tcPr>
                                <w:p w14:paraId="7571256F" w14:textId="77777777" w:rsidR="00270BE7" w:rsidRPr="00AD67FC" w:rsidRDefault="00270BE7" w:rsidP="0051439A">
                                  <w:pPr>
                                    <w:widowControl/>
                                    <w:spacing w:line="220" w:lineRule="exact"/>
                                    <w:rPr>
                                      <w:rFonts w:ascii="標楷體" w:hAnsi="標楷體" w:cs="新細明體"/>
                                      <w:color w:val="000000"/>
                                      <w:kern w:val="0"/>
                                      <w:sz w:val="20"/>
                                    </w:rPr>
                                  </w:pPr>
                                </w:p>
                              </w:tc>
                              <w:tc>
                                <w:tcPr>
                                  <w:tcW w:w="678" w:type="dxa"/>
                                  <w:vMerge/>
                                  <w:tcBorders>
                                    <w:left w:val="single" w:sz="4" w:space="0" w:color="auto"/>
                                    <w:right w:val="single" w:sz="4" w:space="0" w:color="auto"/>
                                  </w:tcBorders>
                                  <w:vAlign w:val="center"/>
                                </w:tcPr>
                                <w:p w14:paraId="10B60A63" w14:textId="77777777" w:rsidR="00270BE7" w:rsidRPr="00AD67FC" w:rsidRDefault="00270BE7" w:rsidP="0051439A">
                                  <w:pPr>
                                    <w:widowControl/>
                                    <w:spacing w:line="220" w:lineRule="exact"/>
                                    <w:rPr>
                                      <w:rFonts w:ascii="標楷體" w:hAnsi="標楷體" w:cs="新細明體"/>
                                      <w:color w:val="000000"/>
                                      <w:kern w:val="0"/>
                                      <w:sz w:val="20"/>
                                    </w:rPr>
                                  </w:pPr>
                                </w:p>
                              </w:tc>
                              <w:tc>
                                <w:tcPr>
                                  <w:tcW w:w="1330" w:type="dxa"/>
                                  <w:vMerge/>
                                  <w:tcBorders>
                                    <w:left w:val="single" w:sz="4" w:space="0" w:color="auto"/>
                                    <w:right w:val="single" w:sz="4" w:space="0" w:color="auto"/>
                                  </w:tcBorders>
                                  <w:vAlign w:val="center"/>
                                </w:tcPr>
                                <w:p w14:paraId="32B94392" w14:textId="77777777" w:rsidR="00270BE7" w:rsidRPr="00AD67FC" w:rsidRDefault="00270BE7" w:rsidP="0051439A">
                                  <w:pPr>
                                    <w:widowControl/>
                                    <w:spacing w:line="220" w:lineRule="exact"/>
                                    <w:rPr>
                                      <w:rFonts w:ascii="標楷體" w:hAnsi="標楷體" w:cs="新細明體"/>
                                      <w:color w:val="000000"/>
                                      <w:kern w:val="0"/>
                                      <w:sz w:val="20"/>
                                    </w:rPr>
                                  </w:pPr>
                                </w:p>
                              </w:tc>
                            </w:tr>
                            <w:tr w:rsidR="00270BE7" w:rsidRPr="00AD67FC" w14:paraId="4217CC14" w14:textId="77777777" w:rsidTr="008A540F">
                              <w:trPr>
                                <w:trHeight w:hRule="exact" w:val="340"/>
                                <w:jc w:val="center"/>
                              </w:trPr>
                              <w:tc>
                                <w:tcPr>
                                  <w:tcW w:w="630" w:type="dxa"/>
                                  <w:vMerge/>
                                  <w:tcBorders>
                                    <w:left w:val="single" w:sz="4" w:space="0" w:color="auto"/>
                                    <w:bottom w:val="single" w:sz="4" w:space="0" w:color="auto"/>
                                    <w:right w:val="single" w:sz="4" w:space="0" w:color="auto"/>
                                  </w:tcBorders>
                                  <w:vAlign w:val="center"/>
                                </w:tcPr>
                                <w:p w14:paraId="312A4664" w14:textId="77777777" w:rsidR="00270BE7" w:rsidRPr="00AD67FC" w:rsidRDefault="00270BE7" w:rsidP="0051439A">
                                  <w:pPr>
                                    <w:widowControl/>
                                    <w:spacing w:line="220" w:lineRule="exact"/>
                                    <w:rPr>
                                      <w:rFonts w:ascii="標楷體" w:hAnsi="標楷體" w:cs="新細明體"/>
                                      <w:color w:val="000000"/>
                                      <w:spacing w:val="-8"/>
                                      <w:kern w:val="0"/>
                                      <w:sz w:val="20"/>
                                    </w:rPr>
                                  </w:pPr>
                                </w:p>
                              </w:tc>
                              <w:tc>
                                <w:tcPr>
                                  <w:tcW w:w="630" w:type="dxa"/>
                                  <w:tcBorders>
                                    <w:left w:val="single" w:sz="4" w:space="0" w:color="auto"/>
                                    <w:bottom w:val="single" w:sz="4" w:space="0" w:color="auto"/>
                                    <w:right w:val="single" w:sz="4" w:space="0" w:color="auto"/>
                                  </w:tcBorders>
                                  <w:vAlign w:val="center"/>
                                </w:tcPr>
                                <w:p w14:paraId="3DDB3E19" w14:textId="77777777" w:rsidR="00270BE7" w:rsidRPr="00AD67FC" w:rsidRDefault="00270BE7" w:rsidP="0051439A">
                                  <w:pPr>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已營運</w:t>
                                  </w:r>
                                </w:p>
                              </w:tc>
                              <w:tc>
                                <w:tcPr>
                                  <w:tcW w:w="630" w:type="dxa"/>
                                  <w:tcBorders>
                                    <w:left w:val="single" w:sz="4" w:space="0" w:color="auto"/>
                                    <w:bottom w:val="single" w:sz="4" w:space="0" w:color="auto"/>
                                    <w:right w:val="single" w:sz="4" w:space="0" w:color="auto"/>
                                  </w:tcBorders>
                                  <w:vAlign w:val="center"/>
                                </w:tcPr>
                                <w:p w14:paraId="1EEA21C5"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建置中</w:t>
                                  </w:r>
                                </w:p>
                              </w:tc>
                              <w:tc>
                                <w:tcPr>
                                  <w:tcW w:w="821" w:type="dxa"/>
                                  <w:vMerge/>
                                  <w:tcBorders>
                                    <w:left w:val="single" w:sz="4" w:space="0" w:color="auto"/>
                                    <w:bottom w:val="single" w:sz="4" w:space="0" w:color="auto"/>
                                    <w:right w:val="single" w:sz="4" w:space="0" w:color="auto"/>
                                  </w:tcBorders>
                                  <w:vAlign w:val="center"/>
                                </w:tcPr>
                                <w:p w14:paraId="171E507F"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p>
                              </w:tc>
                              <w:tc>
                                <w:tcPr>
                                  <w:tcW w:w="821" w:type="dxa"/>
                                  <w:vMerge/>
                                  <w:tcBorders>
                                    <w:left w:val="single" w:sz="4" w:space="0" w:color="auto"/>
                                    <w:bottom w:val="single" w:sz="4" w:space="0" w:color="auto"/>
                                    <w:right w:val="single" w:sz="4" w:space="0" w:color="auto"/>
                                  </w:tcBorders>
                                  <w:vAlign w:val="center"/>
                                </w:tcPr>
                                <w:p w14:paraId="0102C805" w14:textId="77777777" w:rsidR="00270BE7" w:rsidRPr="00AD67FC" w:rsidRDefault="00270BE7" w:rsidP="0051439A">
                                  <w:pPr>
                                    <w:spacing w:line="220" w:lineRule="exact"/>
                                    <w:jc w:val="distribute"/>
                                    <w:rPr>
                                      <w:rFonts w:ascii="標楷體" w:hAnsi="標楷體" w:cs="新細明體"/>
                                      <w:color w:val="000000"/>
                                      <w:spacing w:val="-8"/>
                                      <w:kern w:val="0"/>
                                      <w:sz w:val="20"/>
                                    </w:rPr>
                                  </w:pPr>
                                </w:p>
                              </w:tc>
                              <w:tc>
                                <w:tcPr>
                                  <w:tcW w:w="821" w:type="dxa"/>
                                  <w:vMerge/>
                                  <w:tcBorders>
                                    <w:left w:val="single" w:sz="4" w:space="0" w:color="auto"/>
                                    <w:bottom w:val="single" w:sz="4" w:space="0" w:color="auto"/>
                                    <w:right w:val="single" w:sz="4" w:space="0" w:color="auto"/>
                                  </w:tcBorders>
                                  <w:vAlign w:val="center"/>
                                </w:tcPr>
                                <w:p w14:paraId="62C01DEA" w14:textId="77777777" w:rsidR="00270BE7" w:rsidRPr="00AD67FC" w:rsidRDefault="00270BE7" w:rsidP="0051439A">
                                  <w:pPr>
                                    <w:spacing w:line="220" w:lineRule="exact"/>
                                    <w:jc w:val="distribute"/>
                                    <w:rPr>
                                      <w:rFonts w:ascii="標楷體" w:hAnsi="標楷體" w:cs="新細明體"/>
                                      <w:color w:val="000000"/>
                                      <w:spacing w:val="-8"/>
                                      <w:kern w:val="0"/>
                                      <w:sz w:val="20"/>
                                    </w:rPr>
                                  </w:pPr>
                                </w:p>
                              </w:tc>
                              <w:tc>
                                <w:tcPr>
                                  <w:tcW w:w="831" w:type="dxa"/>
                                  <w:vMerge/>
                                  <w:tcBorders>
                                    <w:left w:val="single" w:sz="4" w:space="0" w:color="auto"/>
                                    <w:bottom w:val="single" w:sz="4" w:space="0" w:color="auto"/>
                                    <w:right w:val="single" w:sz="4" w:space="0" w:color="auto"/>
                                  </w:tcBorders>
                                  <w:noWrap/>
                                  <w:vAlign w:val="center"/>
                                </w:tcPr>
                                <w:p w14:paraId="7F487964" w14:textId="77777777" w:rsidR="00270BE7" w:rsidRPr="00AD67FC" w:rsidRDefault="00270BE7" w:rsidP="0051439A">
                                  <w:pPr>
                                    <w:widowControl/>
                                    <w:spacing w:line="220" w:lineRule="exact"/>
                                    <w:rPr>
                                      <w:rFonts w:ascii="標楷體" w:hAnsi="標楷體" w:cs="新細明體"/>
                                      <w:color w:val="000000"/>
                                      <w:kern w:val="0"/>
                                      <w:sz w:val="20"/>
                                    </w:rPr>
                                  </w:pPr>
                                </w:p>
                              </w:tc>
                              <w:tc>
                                <w:tcPr>
                                  <w:tcW w:w="471" w:type="dxa"/>
                                  <w:vMerge/>
                                  <w:tcBorders>
                                    <w:left w:val="single" w:sz="4" w:space="0" w:color="auto"/>
                                    <w:bottom w:val="single" w:sz="4" w:space="0" w:color="auto"/>
                                    <w:right w:val="single" w:sz="4" w:space="0" w:color="auto"/>
                                  </w:tcBorders>
                                  <w:vAlign w:val="center"/>
                                </w:tcPr>
                                <w:p w14:paraId="1A65DF67" w14:textId="77777777" w:rsidR="00270BE7" w:rsidRPr="00AD67FC" w:rsidRDefault="00270BE7" w:rsidP="0051439A">
                                  <w:pPr>
                                    <w:widowControl/>
                                    <w:spacing w:line="220" w:lineRule="exact"/>
                                    <w:rPr>
                                      <w:rFonts w:ascii="標楷體" w:hAnsi="標楷體" w:cs="新細明體"/>
                                      <w:color w:val="000000"/>
                                      <w:kern w:val="0"/>
                                      <w:sz w:val="20"/>
                                    </w:rPr>
                                  </w:pPr>
                                </w:p>
                              </w:tc>
                              <w:tc>
                                <w:tcPr>
                                  <w:tcW w:w="678" w:type="dxa"/>
                                  <w:vMerge/>
                                  <w:tcBorders>
                                    <w:left w:val="single" w:sz="4" w:space="0" w:color="auto"/>
                                    <w:bottom w:val="single" w:sz="4" w:space="0" w:color="auto"/>
                                    <w:right w:val="single" w:sz="4" w:space="0" w:color="auto"/>
                                  </w:tcBorders>
                                  <w:vAlign w:val="center"/>
                                </w:tcPr>
                                <w:p w14:paraId="51381F73" w14:textId="77777777" w:rsidR="00270BE7" w:rsidRPr="00AD67FC" w:rsidRDefault="00270BE7" w:rsidP="0051439A">
                                  <w:pPr>
                                    <w:widowControl/>
                                    <w:spacing w:line="220" w:lineRule="exact"/>
                                    <w:rPr>
                                      <w:rFonts w:ascii="標楷體" w:hAnsi="標楷體" w:cs="新細明體"/>
                                      <w:color w:val="000000"/>
                                      <w:kern w:val="0"/>
                                      <w:sz w:val="20"/>
                                    </w:rPr>
                                  </w:pPr>
                                </w:p>
                              </w:tc>
                              <w:tc>
                                <w:tcPr>
                                  <w:tcW w:w="1330" w:type="dxa"/>
                                  <w:vMerge/>
                                  <w:tcBorders>
                                    <w:left w:val="single" w:sz="4" w:space="0" w:color="auto"/>
                                    <w:bottom w:val="single" w:sz="4" w:space="0" w:color="auto"/>
                                    <w:right w:val="single" w:sz="4" w:space="0" w:color="auto"/>
                                  </w:tcBorders>
                                  <w:vAlign w:val="center"/>
                                </w:tcPr>
                                <w:p w14:paraId="711B5EFC" w14:textId="77777777" w:rsidR="00270BE7" w:rsidRPr="00AD67FC" w:rsidRDefault="00270BE7" w:rsidP="0051439A">
                                  <w:pPr>
                                    <w:widowControl/>
                                    <w:spacing w:line="220" w:lineRule="exact"/>
                                    <w:rPr>
                                      <w:rFonts w:ascii="標楷體" w:hAnsi="標楷體" w:cs="新細明體"/>
                                      <w:color w:val="000000"/>
                                      <w:kern w:val="0"/>
                                      <w:sz w:val="20"/>
                                    </w:rPr>
                                  </w:pPr>
                                </w:p>
                              </w:tc>
                            </w:tr>
                            <w:tr w:rsidR="00270BE7" w:rsidRPr="00AD67FC" w14:paraId="27B31865"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hideMark/>
                                </w:tcPr>
                                <w:p w14:paraId="25FCEFB6"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cs="標楷體" w:hint="eastAsia"/>
                                      <w:color w:val="000000"/>
                                      <w:spacing w:val="-8"/>
                                      <w:kern w:val="0"/>
                                      <w:sz w:val="20"/>
                                    </w:rPr>
                                    <w:t>合 計</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7384E7CA"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b/>
                                      <w:sz w:val="20"/>
                                    </w:rPr>
                                    <w:t>90(2)</w:t>
                                  </w:r>
                                </w:p>
                              </w:tc>
                              <w:tc>
                                <w:tcPr>
                                  <w:tcW w:w="630" w:type="dxa"/>
                                  <w:tcBorders>
                                    <w:top w:val="single" w:sz="4" w:space="0" w:color="auto"/>
                                    <w:left w:val="single" w:sz="4" w:space="0" w:color="auto"/>
                                    <w:bottom w:val="single" w:sz="4" w:space="0" w:color="auto"/>
                                    <w:right w:val="single" w:sz="4" w:space="0" w:color="auto"/>
                                  </w:tcBorders>
                                  <w:vAlign w:val="center"/>
                                </w:tcPr>
                                <w:p w14:paraId="4CBD25F2"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b/>
                                      <w:color w:val="000000"/>
                                      <w:sz w:val="20"/>
                                    </w:rPr>
                                    <w:t>78(3)</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0F658E9B"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b/>
                                      <w:sz w:val="20"/>
                                    </w:rPr>
                                    <w:t>24(2)</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461C940B"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b/>
                                      <w:sz w:val="20"/>
                                    </w:rPr>
                                    <w:t>255(7)</w:t>
                                  </w:r>
                                </w:p>
                              </w:tc>
                              <w:tc>
                                <w:tcPr>
                                  <w:tcW w:w="821" w:type="dxa"/>
                                  <w:tcBorders>
                                    <w:top w:val="single" w:sz="4" w:space="0" w:color="auto"/>
                                    <w:left w:val="single" w:sz="4" w:space="0" w:color="auto"/>
                                    <w:bottom w:val="single" w:sz="4" w:space="0" w:color="auto"/>
                                    <w:right w:val="single" w:sz="4" w:space="0" w:color="auto"/>
                                  </w:tcBorders>
                                  <w:vAlign w:val="center"/>
                                </w:tcPr>
                                <w:p w14:paraId="51684BA0"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b/>
                                      <w:sz w:val="20"/>
                                    </w:rPr>
                                    <w:t>40(1)</w:t>
                                  </w:r>
                                </w:p>
                              </w:tc>
                              <w:tc>
                                <w:tcPr>
                                  <w:tcW w:w="831" w:type="dxa"/>
                                  <w:tcBorders>
                                    <w:top w:val="single" w:sz="4" w:space="0" w:color="auto"/>
                                    <w:left w:val="single" w:sz="4" w:space="0" w:color="auto"/>
                                    <w:bottom w:val="single" w:sz="4" w:space="0" w:color="auto"/>
                                    <w:right w:val="single" w:sz="4" w:space="0" w:color="auto"/>
                                  </w:tcBorders>
                                  <w:noWrap/>
                                  <w:vAlign w:val="center"/>
                                  <w:hideMark/>
                                </w:tcPr>
                                <w:p w14:paraId="292A2CF7"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b/>
                                      <w:sz w:val="20"/>
                                    </w:rPr>
                                    <w:t>487</w:t>
                                  </w:r>
                                  <w:r w:rsidRPr="00AD67FC">
                                    <w:rPr>
                                      <w:rFonts w:ascii="標楷體" w:hAnsi="標楷體" w:hint="eastAsia"/>
                                      <w:b/>
                                      <w:sz w:val="20"/>
                                    </w:rPr>
                                    <w:t>(1</w:t>
                                  </w:r>
                                  <w:r w:rsidRPr="00AD67FC">
                                    <w:rPr>
                                      <w:rFonts w:ascii="標楷體" w:hAnsi="標楷體"/>
                                      <w:b/>
                                      <w:sz w:val="20"/>
                                    </w:rPr>
                                    <w:t>5</w:t>
                                  </w:r>
                                  <w:r w:rsidRPr="00AD67FC">
                                    <w:rPr>
                                      <w:rFonts w:ascii="標楷體" w:hAnsi="標楷體" w:hint="eastAsia"/>
                                      <w:b/>
                                      <w:sz w:val="20"/>
                                    </w:rPr>
                                    <w:t>)</w:t>
                                  </w:r>
                                </w:p>
                              </w:tc>
                              <w:tc>
                                <w:tcPr>
                                  <w:tcW w:w="471" w:type="dxa"/>
                                  <w:tcBorders>
                                    <w:top w:val="single" w:sz="4" w:space="0" w:color="auto"/>
                                    <w:left w:val="single" w:sz="4" w:space="0" w:color="auto"/>
                                    <w:bottom w:val="single" w:sz="4" w:space="0" w:color="auto"/>
                                    <w:right w:val="single" w:sz="4" w:space="0" w:color="auto"/>
                                  </w:tcBorders>
                                  <w:noWrap/>
                                  <w:vAlign w:val="center"/>
                                  <w:hideMark/>
                                </w:tcPr>
                                <w:p w14:paraId="520BD287"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hint="eastAsia"/>
                                      <w:b/>
                                      <w:color w:val="000000"/>
                                      <w:sz w:val="20"/>
                                    </w:rPr>
                                    <w:t>8</w:t>
                                  </w:r>
                                  <w:r w:rsidRPr="00AD67FC">
                                    <w:rPr>
                                      <w:rFonts w:ascii="標楷體" w:hAnsi="標楷體"/>
                                      <w:b/>
                                      <w:color w:val="000000"/>
                                      <w:sz w:val="20"/>
                                    </w:rPr>
                                    <w:t>20</w:t>
                                  </w:r>
                                </w:p>
                              </w:tc>
                              <w:tc>
                                <w:tcPr>
                                  <w:tcW w:w="678" w:type="dxa"/>
                                  <w:tcBorders>
                                    <w:top w:val="single" w:sz="4" w:space="0" w:color="auto"/>
                                    <w:left w:val="single" w:sz="4" w:space="0" w:color="auto"/>
                                    <w:bottom w:val="single" w:sz="4" w:space="0" w:color="auto"/>
                                    <w:right w:val="single" w:sz="4" w:space="0" w:color="auto"/>
                                  </w:tcBorders>
                                  <w:vAlign w:val="center"/>
                                  <w:hideMark/>
                                </w:tcPr>
                                <w:p w14:paraId="2A9853DF"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hint="eastAsia"/>
                                      <w:b/>
                                      <w:color w:val="000000"/>
                                      <w:sz w:val="20"/>
                                    </w:rPr>
                                    <w:t>4,406</w:t>
                                  </w:r>
                                </w:p>
                              </w:tc>
                              <w:tc>
                                <w:tcPr>
                                  <w:tcW w:w="1330" w:type="dxa"/>
                                  <w:tcBorders>
                                    <w:top w:val="single" w:sz="4" w:space="0" w:color="auto"/>
                                    <w:left w:val="single" w:sz="4" w:space="0" w:color="auto"/>
                                    <w:bottom w:val="single" w:sz="4" w:space="0" w:color="auto"/>
                                    <w:right w:val="single" w:sz="4" w:space="0" w:color="auto"/>
                                  </w:tcBorders>
                                  <w:noWrap/>
                                  <w:vAlign w:val="center"/>
                                  <w:hideMark/>
                                </w:tcPr>
                                <w:p w14:paraId="30D648C9" w14:textId="77777777" w:rsidR="00270BE7" w:rsidRPr="00AD67FC" w:rsidRDefault="00270BE7" w:rsidP="0051439A">
                                  <w:pPr>
                                    <w:spacing w:line="220" w:lineRule="exact"/>
                                    <w:ind w:rightChars="20" w:right="49"/>
                                    <w:jc w:val="right"/>
                                    <w:rPr>
                                      <w:rFonts w:ascii="標楷體" w:hAnsi="標楷體"/>
                                      <w:b/>
                                      <w:bCs/>
                                      <w:color w:val="000000"/>
                                      <w:sz w:val="20"/>
                                    </w:rPr>
                                  </w:pPr>
                                  <w:r w:rsidRPr="00AD67FC">
                                    <w:rPr>
                                      <w:rFonts w:ascii="標楷體" w:hAnsi="標楷體" w:hint="eastAsia"/>
                                      <w:b/>
                                      <w:bCs/>
                                      <w:color w:val="000000"/>
                                      <w:sz w:val="20"/>
                                    </w:rPr>
                                    <w:t>11.05</w:t>
                                  </w:r>
                                </w:p>
                              </w:tc>
                            </w:tr>
                            <w:tr w:rsidR="00270BE7" w:rsidRPr="00AD67FC" w14:paraId="4F15829B"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1CBB9836" w14:textId="77777777" w:rsidR="00270BE7" w:rsidRPr="00AD67FC" w:rsidRDefault="00270BE7" w:rsidP="008A540F">
                                  <w:pPr>
                                    <w:spacing w:line="220" w:lineRule="exact"/>
                                    <w:jc w:val="center"/>
                                    <w:rPr>
                                      <w:rFonts w:ascii="標楷體" w:hAnsi="標楷體" w:cs="標楷體"/>
                                      <w:color w:val="000000"/>
                                      <w:spacing w:val="-8"/>
                                      <w:kern w:val="0"/>
                                      <w:sz w:val="20"/>
                                    </w:rPr>
                                  </w:pPr>
                                  <w:r w:rsidRPr="00AD67FC">
                                    <w:rPr>
                                      <w:rFonts w:ascii="標楷體" w:hAnsi="標楷體" w:hint="eastAsia"/>
                                      <w:spacing w:val="-8"/>
                                      <w:sz w:val="20"/>
                                    </w:rPr>
                                    <w:t>中山區</w:t>
                                  </w:r>
                                </w:p>
                              </w:tc>
                              <w:tc>
                                <w:tcPr>
                                  <w:tcW w:w="630" w:type="dxa"/>
                                  <w:tcBorders>
                                    <w:top w:val="single" w:sz="4" w:space="0" w:color="auto"/>
                                    <w:left w:val="single" w:sz="4" w:space="0" w:color="auto"/>
                                    <w:bottom w:val="single" w:sz="4" w:space="0" w:color="auto"/>
                                    <w:right w:val="single" w:sz="4" w:space="0" w:color="auto"/>
                                  </w:tcBorders>
                                  <w:noWrap/>
                                  <w:vAlign w:val="center"/>
                                </w:tcPr>
                                <w:p w14:paraId="63CB07F6"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sz w:val="20"/>
                                    </w:rPr>
                                    <w:t>45(1)</w:t>
                                  </w:r>
                                </w:p>
                              </w:tc>
                              <w:tc>
                                <w:tcPr>
                                  <w:tcW w:w="630" w:type="dxa"/>
                                  <w:tcBorders>
                                    <w:top w:val="single" w:sz="4" w:space="0" w:color="auto"/>
                                    <w:left w:val="single" w:sz="4" w:space="0" w:color="auto"/>
                                    <w:bottom w:val="single" w:sz="4" w:space="0" w:color="auto"/>
                                    <w:right w:val="single" w:sz="4" w:space="0" w:color="auto"/>
                                  </w:tcBorders>
                                  <w:vAlign w:val="center"/>
                                </w:tcPr>
                                <w:p w14:paraId="7EFD58FB" w14:textId="77777777" w:rsidR="00270BE7" w:rsidRPr="00AD67FC" w:rsidRDefault="00270BE7" w:rsidP="0051439A">
                                  <w:pPr>
                                    <w:spacing w:line="220" w:lineRule="exact"/>
                                    <w:ind w:rightChars="20" w:right="49"/>
                                    <w:jc w:val="right"/>
                                    <w:rPr>
                                      <w:rFonts w:ascii="標楷體" w:hAnsi="標楷體"/>
                                      <w:b/>
                                      <w:sz w:val="20"/>
                                    </w:rPr>
                                  </w:pPr>
                                  <w:r w:rsidRPr="00D76808">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584B959C" w14:textId="77777777" w:rsidR="00270BE7" w:rsidRPr="00AD67FC" w:rsidRDefault="00270BE7" w:rsidP="0051439A">
                                  <w:pPr>
                                    <w:spacing w:line="220" w:lineRule="exact"/>
                                    <w:ind w:rightChars="20" w:right="49"/>
                                    <w:jc w:val="right"/>
                                    <w:rPr>
                                      <w:rFonts w:ascii="標楷體" w:hAnsi="標楷體"/>
                                      <w:b/>
                                      <w:sz w:val="20"/>
                                    </w:rPr>
                                  </w:pPr>
                                  <w:r w:rsidRPr="00226C95">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66B76866"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sz w:val="20"/>
                                    </w:rPr>
                                    <w:t>76(2)</w:t>
                                  </w:r>
                                </w:p>
                              </w:tc>
                              <w:tc>
                                <w:tcPr>
                                  <w:tcW w:w="821" w:type="dxa"/>
                                  <w:tcBorders>
                                    <w:top w:val="single" w:sz="4" w:space="0" w:color="auto"/>
                                    <w:left w:val="single" w:sz="4" w:space="0" w:color="auto"/>
                                    <w:bottom w:val="single" w:sz="4" w:space="0" w:color="auto"/>
                                    <w:right w:val="single" w:sz="4" w:space="0" w:color="auto"/>
                                  </w:tcBorders>
                                  <w:vAlign w:val="center"/>
                                </w:tcPr>
                                <w:p w14:paraId="252CEC05" w14:textId="77777777" w:rsidR="00270BE7" w:rsidRPr="00AD67FC" w:rsidRDefault="00270BE7" w:rsidP="0051439A">
                                  <w:pPr>
                                    <w:spacing w:line="220" w:lineRule="exact"/>
                                    <w:ind w:rightChars="20" w:right="49"/>
                                    <w:jc w:val="right"/>
                                    <w:rPr>
                                      <w:rFonts w:ascii="標楷體" w:hAnsi="標楷體"/>
                                      <w:b/>
                                      <w:sz w:val="20"/>
                                    </w:rPr>
                                  </w:pPr>
                                  <w:r w:rsidRPr="00226C95">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tcPr>
                                <w:p w14:paraId="476742EC"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b/>
                                      <w:sz w:val="20"/>
                                    </w:rPr>
                                    <w:t>121</w:t>
                                  </w:r>
                                  <w:r w:rsidRPr="00AD67FC">
                                    <w:rPr>
                                      <w:rFonts w:ascii="標楷體" w:hAnsi="標楷體" w:hint="eastAsia"/>
                                      <w:b/>
                                      <w:sz w:val="20"/>
                                    </w:rPr>
                                    <w:t>(3)</w:t>
                                  </w:r>
                                </w:p>
                              </w:tc>
                              <w:tc>
                                <w:tcPr>
                                  <w:tcW w:w="471" w:type="dxa"/>
                                  <w:tcBorders>
                                    <w:top w:val="single" w:sz="4" w:space="0" w:color="auto"/>
                                    <w:left w:val="single" w:sz="4" w:space="0" w:color="auto"/>
                                    <w:bottom w:val="single" w:sz="4" w:space="0" w:color="auto"/>
                                    <w:right w:val="single" w:sz="4" w:space="0" w:color="auto"/>
                                  </w:tcBorders>
                                  <w:noWrap/>
                                  <w:vAlign w:val="center"/>
                                </w:tcPr>
                                <w:p w14:paraId="5F7F4008"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hint="eastAsia"/>
                                      <w:color w:val="000000"/>
                                      <w:sz w:val="20"/>
                                    </w:rPr>
                                    <w:t>58</w:t>
                                  </w:r>
                                </w:p>
                              </w:tc>
                              <w:tc>
                                <w:tcPr>
                                  <w:tcW w:w="678" w:type="dxa"/>
                                  <w:tcBorders>
                                    <w:top w:val="single" w:sz="4" w:space="0" w:color="auto"/>
                                    <w:left w:val="single" w:sz="4" w:space="0" w:color="auto"/>
                                    <w:bottom w:val="single" w:sz="4" w:space="0" w:color="auto"/>
                                    <w:right w:val="single" w:sz="4" w:space="0" w:color="auto"/>
                                  </w:tcBorders>
                                  <w:vAlign w:val="center"/>
                                </w:tcPr>
                                <w:p w14:paraId="2FC86D1E"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hint="eastAsia"/>
                                      <w:color w:val="000000"/>
                                      <w:sz w:val="20"/>
                                    </w:rPr>
                                    <w:t>574</w:t>
                                  </w:r>
                                </w:p>
                              </w:tc>
                              <w:tc>
                                <w:tcPr>
                                  <w:tcW w:w="1330" w:type="dxa"/>
                                  <w:tcBorders>
                                    <w:top w:val="single" w:sz="4" w:space="0" w:color="auto"/>
                                    <w:left w:val="single" w:sz="4" w:space="0" w:color="auto"/>
                                    <w:bottom w:val="single" w:sz="4" w:space="0" w:color="auto"/>
                                    <w:right w:val="single" w:sz="4" w:space="0" w:color="auto"/>
                                  </w:tcBorders>
                                  <w:noWrap/>
                                  <w:vAlign w:val="center"/>
                                </w:tcPr>
                                <w:p w14:paraId="370ED531" w14:textId="77777777" w:rsidR="00270BE7" w:rsidRPr="00AD67FC" w:rsidRDefault="00270BE7" w:rsidP="0051439A">
                                  <w:pPr>
                                    <w:spacing w:line="220" w:lineRule="exact"/>
                                    <w:ind w:rightChars="20" w:right="49"/>
                                    <w:jc w:val="right"/>
                                    <w:rPr>
                                      <w:rFonts w:ascii="標楷體" w:hAnsi="標楷體"/>
                                      <w:b/>
                                      <w:bCs/>
                                      <w:color w:val="000000"/>
                                      <w:sz w:val="20"/>
                                    </w:rPr>
                                  </w:pPr>
                                  <w:r w:rsidRPr="00AD67FC">
                                    <w:rPr>
                                      <w:rFonts w:ascii="標楷體" w:hAnsi="標楷體"/>
                                      <w:bCs/>
                                      <w:color w:val="000000"/>
                                      <w:sz w:val="20"/>
                                    </w:rPr>
                                    <w:t>21.08</w:t>
                                  </w:r>
                                </w:p>
                              </w:tc>
                            </w:tr>
                            <w:tr w:rsidR="00270BE7" w:rsidRPr="00AD67FC" w14:paraId="5B21773B"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07404AEE"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信義區</w:t>
                                  </w:r>
                                </w:p>
                              </w:tc>
                              <w:tc>
                                <w:tcPr>
                                  <w:tcW w:w="630" w:type="dxa"/>
                                  <w:tcBorders>
                                    <w:top w:val="single" w:sz="4" w:space="0" w:color="auto"/>
                                    <w:left w:val="single" w:sz="4" w:space="0" w:color="auto"/>
                                    <w:bottom w:val="single" w:sz="4" w:space="0" w:color="auto"/>
                                    <w:right w:val="single" w:sz="4" w:space="0" w:color="auto"/>
                                  </w:tcBorders>
                                  <w:noWrap/>
                                  <w:vAlign w:val="center"/>
                                </w:tcPr>
                                <w:p w14:paraId="48873F0A" w14:textId="77777777" w:rsidR="00270BE7" w:rsidRPr="00AD67FC" w:rsidRDefault="00270BE7" w:rsidP="0051439A">
                                  <w:pPr>
                                    <w:spacing w:line="220" w:lineRule="exact"/>
                                    <w:ind w:rightChars="20" w:right="49"/>
                                    <w:jc w:val="right"/>
                                    <w:rPr>
                                      <w:rFonts w:ascii="標楷體" w:hAnsi="標楷體"/>
                                      <w:sz w:val="20"/>
                                    </w:rPr>
                                  </w:pPr>
                                  <w:r w:rsidRPr="00226C95">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078A2D6A" w14:textId="77777777" w:rsidR="00270BE7" w:rsidRPr="00AD67FC" w:rsidRDefault="00270BE7" w:rsidP="0051439A">
                                  <w:pPr>
                                    <w:spacing w:line="220" w:lineRule="exact"/>
                                    <w:ind w:rightChars="20" w:right="49"/>
                                    <w:jc w:val="right"/>
                                    <w:rPr>
                                      <w:rFonts w:ascii="標楷體" w:hAnsi="標楷體"/>
                                      <w:sz w:val="20"/>
                                    </w:rPr>
                                  </w:pPr>
                                  <w:r w:rsidRPr="00D76808">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5AFCF99F"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12(1)</w:t>
                                  </w:r>
                                </w:p>
                              </w:tc>
                              <w:tc>
                                <w:tcPr>
                                  <w:tcW w:w="821" w:type="dxa"/>
                                  <w:tcBorders>
                                    <w:top w:val="single" w:sz="4" w:space="0" w:color="auto"/>
                                    <w:left w:val="single" w:sz="4" w:space="0" w:color="auto"/>
                                    <w:bottom w:val="single" w:sz="4" w:space="0" w:color="auto"/>
                                    <w:right w:val="single" w:sz="4" w:space="0" w:color="auto"/>
                                  </w:tcBorders>
                                  <w:noWrap/>
                                  <w:vAlign w:val="center"/>
                                </w:tcPr>
                                <w:p w14:paraId="360138DB"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38(1)</w:t>
                                  </w:r>
                                </w:p>
                              </w:tc>
                              <w:tc>
                                <w:tcPr>
                                  <w:tcW w:w="821" w:type="dxa"/>
                                  <w:tcBorders>
                                    <w:top w:val="single" w:sz="4" w:space="0" w:color="auto"/>
                                    <w:left w:val="single" w:sz="4" w:space="0" w:color="auto"/>
                                    <w:bottom w:val="single" w:sz="4" w:space="0" w:color="auto"/>
                                    <w:right w:val="single" w:sz="4" w:space="0" w:color="auto"/>
                                  </w:tcBorders>
                                  <w:vAlign w:val="center"/>
                                </w:tcPr>
                                <w:p w14:paraId="67EEF935"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4</w:t>
                                  </w:r>
                                  <w:r w:rsidRPr="00AD67FC">
                                    <w:rPr>
                                      <w:rFonts w:ascii="標楷體" w:hAnsi="標楷體"/>
                                      <w:sz w:val="20"/>
                                    </w:rPr>
                                    <w:t>0</w:t>
                                  </w:r>
                                  <w:r w:rsidRPr="00AD67FC">
                                    <w:rPr>
                                      <w:rFonts w:ascii="標楷體" w:hAnsi="標楷體" w:hint="eastAsia"/>
                                      <w:sz w:val="20"/>
                                    </w:rPr>
                                    <w:t>(1)</w:t>
                                  </w:r>
                                </w:p>
                              </w:tc>
                              <w:tc>
                                <w:tcPr>
                                  <w:tcW w:w="831" w:type="dxa"/>
                                  <w:tcBorders>
                                    <w:top w:val="single" w:sz="4" w:space="0" w:color="auto"/>
                                    <w:left w:val="single" w:sz="4" w:space="0" w:color="auto"/>
                                    <w:bottom w:val="single" w:sz="4" w:space="0" w:color="auto"/>
                                    <w:right w:val="single" w:sz="4" w:space="0" w:color="auto"/>
                                  </w:tcBorders>
                                  <w:noWrap/>
                                  <w:vAlign w:val="center"/>
                                </w:tcPr>
                                <w:p w14:paraId="55DB4350"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b/>
                                      <w:sz w:val="20"/>
                                    </w:rPr>
                                    <w:t>90</w:t>
                                  </w:r>
                                  <w:r w:rsidRPr="00AD67FC">
                                    <w:rPr>
                                      <w:rFonts w:ascii="標楷體" w:hAnsi="標楷體" w:hint="eastAsia"/>
                                      <w:b/>
                                      <w:sz w:val="20"/>
                                    </w:rPr>
                                    <w:t>(</w:t>
                                  </w:r>
                                  <w:r w:rsidRPr="00AD67FC">
                                    <w:rPr>
                                      <w:rFonts w:ascii="標楷體" w:hAnsi="標楷體"/>
                                      <w:b/>
                                      <w:sz w:val="20"/>
                                    </w:rPr>
                                    <w:t>3</w:t>
                                  </w:r>
                                  <w:r w:rsidRPr="00AD67FC">
                                    <w:rPr>
                                      <w:rFonts w:ascii="標楷體" w:hAnsi="標楷體" w:hint="eastAsia"/>
                                      <w:b/>
                                      <w:sz w:val="20"/>
                                    </w:rPr>
                                    <w:t>)</w:t>
                                  </w:r>
                                </w:p>
                              </w:tc>
                              <w:tc>
                                <w:tcPr>
                                  <w:tcW w:w="471" w:type="dxa"/>
                                  <w:tcBorders>
                                    <w:top w:val="single" w:sz="4" w:space="0" w:color="auto"/>
                                    <w:left w:val="single" w:sz="4" w:space="0" w:color="auto"/>
                                    <w:bottom w:val="single" w:sz="4" w:space="0" w:color="auto"/>
                                    <w:right w:val="single" w:sz="4" w:space="0" w:color="auto"/>
                                  </w:tcBorders>
                                  <w:noWrap/>
                                  <w:vAlign w:val="center"/>
                                </w:tcPr>
                                <w:p w14:paraId="57B244D4"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18</w:t>
                                  </w:r>
                                  <w:r w:rsidRPr="00AD67FC">
                                    <w:rPr>
                                      <w:rFonts w:ascii="標楷體" w:hAnsi="標楷體"/>
                                      <w:color w:val="000000"/>
                                      <w:sz w:val="20"/>
                                    </w:rPr>
                                    <w:t>9</w:t>
                                  </w:r>
                                </w:p>
                              </w:tc>
                              <w:tc>
                                <w:tcPr>
                                  <w:tcW w:w="678" w:type="dxa"/>
                                  <w:tcBorders>
                                    <w:top w:val="single" w:sz="4" w:space="0" w:color="auto"/>
                                    <w:left w:val="single" w:sz="4" w:space="0" w:color="auto"/>
                                    <w:bottom w:val="single" w:sz="4" w:space="0" w:color="auto"/>
                                    <w:right w:val="single" w:sz="4" w:space="0" w:color="auto"/>
                                  </w:tcBorders>
                                  <w:vAlign w:val="center"/>
                                </w:tcPr>
                                <w:p w14:paraId="6D076103"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771</w:t>
                                  </w:r>
                                </w:p>
                              </w:tc>
                              <w:tc>
                                <w:tcPr>
                                  <w:tcW w:w="1330" w:type="dxa"/>
                                  <w:tcBorders>
                                    <w:top w:val="single" w:sz="4" w:space="0" w:color="auto"/>
                                    <w:left w:val="single" w:sz="4" w:space="0" w:color="auto"/>
                                    <w:bottom w:val="single" w:sz="4" w:space="0" w:color="auto"/>
                                    <w:right w:val="single" w:sz="4" w:space="0" w:color="auto"/>
                                  </w:tcBorders>
                                  <w:noWrap/>
                                  <w:vAlign w:val="center"/>
                                </w:tcPr>
                                <w:p w14:paraId="4F21B4CA"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bCs/>
                                      <w:color w:val="000000"/>
                                      <w:sz w:val="20"/>
                                    </w:rPr>
                                    <w:t>11.67</w:t>
                                  </w:r>
                                </w:p>
                              </w:tc>
                            </w:tr>
                            <w:tr w:rsidR="00270BE7" w:rsidRPr="00AD67FC" w14:paraId="674A0CB7"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2DE80813"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安樂區</w:t>
                                  </w:r>
                                </w:p>
                              </w:tc>
                              <w:tc>
                                <w:tcPr>
                                  <w:tcW w:w="630" w:type="dxa"/>
                                  <w:tcBorders>
                                    <w:top w:val="single" w:sz="4" w:space="0" w:color="auto"/>
                                    <w:left w:val="single" w:sz="4" w:space="0" w:color="auto"/>
                                    <w:bottom w:val="single" w:sz="4" w:space="0" w:color="auto"/>
                                    <w:right w:val="single" w:sz="4" w:space="0" w:color="auto"/>
                                  </w:tcBorders>
                                  <w:noWrap/>
                                  <w:vAlign w:val="center"/>
                                </w:tcPr>
                                <w:p w14:paraId="398A7B1F"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45(1)</w:t>
                                  </w:r>
                                </w:p>
                              </w:tc>
                              <w:tc>
                                <w:tcPr>
                                  <w:tcW w:w="630" w:type="dxa"/>
                                  <w:tcBorders>
                                    <w:top w:val="single" w:sz="4" w:space="0" w:color="auto"/>
                                    <w:left w:val="single" w:sz="4" w:space="0" w:color="auto"/>
                                    <w:bottom w:val="single" w:sz="4" w:space="0" w:color="auto"/>
                                    <w:right w:val="single" w:sz="4" w:space="0" w:color="auto"/>
                                  </w:tcBorders>
                                  <w:vAlign w:val="center"/>
                                </w:tcPr>
                                <w:p w14:paraId="10A23346" w14:textId="77777777" w:rsidR="00270BE7" w:rsidRPr="00AD67FC" w:rsidRDefault="00270BE7" w:rsidP="0051439A">
                                  <w:pPr>
                                    <w:spacing w:line="220" w:lineRule="exact"/>
                                    <w:ind w:rightChars="20" w:right="49"/>
                                    <w:jc w:val="right"/>
                                    <w:rPr>
                                      <w:rFonts w:ascii="標楷體" w:hAnsi="標楷體"/>
                                      <w:sz w:val="20"/>
                                    </w:rPr>
                                  </w:pPr>
                                  <w:r w:rsidRPr="00D76808">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3995C432" w14:textId="77777777" w:rsidR="00270BE7" w:rsidRPr="00AD67FC" w:rsidRDefault="00270BE7" w:rsidP="0051439A">
                                  <w:pPr>
                                    <w:spacing w:line="220" w:lineRule="exact"/>
                                    <w:ind w:rightChars="20" w:right="49"/>
                                    <w:jc w:val="right"/>
                                    <w:rPr>
                                      <w:rFonts w:ascii="標楷體" w:hAnsi="標楷體"/>
                                      <w:sz w:val="20"/>
                                    </w:rPr>
                                  </w:pPr>
                                  <w:r w:rsidRPr="00D90ED0">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41947BBE"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35(1)</w:t>
                                  </w:r>
                                </w:p>
                              </w:tc>
                              <w:tc>
                                <w:tcPr>
                                  <w:tcW w:w="821" w:type="dxa"/>
                                  <w:tcBorders>
                                    <w:top w:val="single" w:sz="4" w:space="0" w:color="auto"/>
                                    <w:left w:val="single" w:sz="4" w:space="0" w:color="auto"/>
                                    <w:bottom w:val="single" w:sz="4" w:space="0" w:color="auto"/>
                                    <w:right w:val="single" w:sz="4" w:space="0" w:color="auto"/>
                                  </w:tcBorders>
                                  <w:vAlign w:val="center"/>
                                </w:tcPr>
                                <w:p w14:paraId="785C1019"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tcPr>
                                <w:p w14:paraId="7EE27462"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b/>
                                      <w:sz w:val="20"/>
                                    </w:rPr>
                                    <w:t>80(2)</w:t>
                                  </w:r>
                                </w:p>
                              </w:tc>
                              <w:tc>
                                <w:tcPr>
                                  <w:tcW w:w="471" w:type="dxa"/>
                                  <w:tcBorders>
                                    <w:top w:val="single" w:sz="4" w:space="0" w:color="auto"/>
                                    <w:left w:val="single" w:sz="4" w:space="0" w:color="auto"/>
                                    <w:bottom w:val="single" w:sz="4" w:space="0" w:color="auto"/>
                                    <w:right w:val="single" w:sz="4" w:space="0" w:color="auto"/>
                                  </w:tcBorders>
                                  <w:noWrap/>
                                  <w:vAlign w:val="center"/>
                                </w:tcPr>
                                <w:p w14:paraId="5097C39E"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301</w:t>
                                  </w:r>
                                </w:p>
                              </w:tc>
                              <w:tc>
                                <w:tcPr>
                                  <w:tcW w:w="678" w:type="dxa"/>
                                  <w:tcBorders>
                                    <w:top w:val="single" w:sz="4" w:space="0" w:color="auto"/>
                                    <w:left w:val="single" w:sz="4" w:space="0" w:color="auto"/>
                                    <w:bottom w:val="single" w:sz="4" w:space="0" w:color="auto"/>
                                    <w:right w:val="single" w:sz="4" w:space="0" w:color="auto"/>
                                  </w:tcBorders>
                                  <w:vAlign w:val="center"/>
                                </w:tcPr>
                                <w:p w14:paraId="69387384"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937</w:t>
                                  </w:r>
                                </w:p>
                              </w:tc>
                              <w:tc>
                                <w:tcPr>
                                  <w:tcW w:w="1330" w:type="dxa"/>
                                  <w:tcBorders>
                                    <w:top w:val="single" w:sz="4" w:space="0" w:color="auto"/>
                                    <w:left w:val="single" w:sz="4" w:space="0" w:color="auto"/>
                                    <w:bottom w:val="single" w:sz="4" w:space="0" w:color="auto"/>
                                    <w:right w:val="single" w:sz="4" w:space="0" w:color="auto"/>
                                  </w:tcBorders>
                                  <w:noWrap/>
                                  <w:vAlign w:val="center"/>
                                </w:tcPr>
                                <w:p w14:paraId="35B4771B"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bCs/>
                                      <w:color w:val="000000"/>
                                      <w:sz w:val="20"/>
                                    </w:rPr>
                                    <w:t>8.54</w:t>
                                  </w:r>
                                </w:p>
                              </w:tc>
                            </w:tr>
                            <w:tr w:rsidR="00270BE7" w:rsidRPr="00AD67FC" w14:paraId="24C67EF4"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hideMark/>
                                </w:tcPr>
                                <w:p w14:paraId="1ED6B461"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仁愛區</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2DD2B64B" w14:textId="77777777" w:rsidR="00270BE7" w:rsidRPr="00AD67FC" w:rsidRDefault="00270BE7" w:rsidP="0051439A">
                                  <w:pPr>
                                    <w:spacing w:line="220" w:lineRule="exact"/>
                                    <w:ind w:rightChars="20" w:right="49"/>
                                    <w:jc w:val="right"/>
                                    <w:rPr>
                                      <w:rFonts w:ascii="標楷體" w:hAnsi="標楷體"/>
                                      <w:sz w:val="20"/>
                                    </w:rPr>
                                  </w:pPr>
                                  <w:r w:rsidRPr="000A5E89">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07A838E9"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color w:val="000000"/>
                                      <w:sz w:val="20"/>
                                    </w:rPr>
                                    <w:t>30(1)</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5B9BF811" w14:textId="77777777" w:rsidR="00270BE7" w:rsidRPr="00AD67FC" w:rsidRDefault="00270BE7" w:rsidP="0051439A">
                                  <w:pPr>
                                    <w:spacing w:line="220" w:lineRule="exact"/>
                                    <w:ind w:rightChars="20" w:right="49"/>
                                    <w:jc w:val="right"/>
                                    <w:rPr>
                                      <w:rFonts w:ascii="標楷體" w:hAnsi="標楷體"/>
                                      <w:sz w:val="20"/>
                                    </w:rPr>
                                  </w:pPr>
                                  <w:r w:rsidRPr="00D90ED0">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09889193"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72(2)</w:t>
                                  </w:r>
                                </w:p>
                              </w:tc>
                              <w:tc>
                                <w:tcPr>
                                  <w:tcW w:w="821" w:type="dxa"/>
                                  <w:tcBorders>
                                    <w:top w:val="single" w:sz="4" w:space="0" w:color="auto"/>
                                    <w:left w:val="single" w:sz="4" w:space="0" w:color="auto"/>
                                    <w:bottom w:val="single" w:sz="4" w:space="0" w:color="auto"/>
                                    <w:right w:val="single" w:sz="4" w:space="0" w:color="auto"/>
                                  </w:tcBorders>
                                  <w:vAlign w:val="center"/>
                                </w:tcPr>
                                <w:p w14:paraId="57456F5F"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hideMark/>
                                </w:tcPr>
                                <w:p w14:paraId="1DCE677B"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b/>
                                      <w:sz w:val="20"/>
                                    </w:rPr>
                                    <w:t>10</w:t>
                                  </w:r>
                                  <w:r w:rsidRPr="00AD67FC">
                                    <w:rPr>
                                      <w:rFonts w:ascii="標楷體" w:hAnsi="標楷體" w:hint="eastAsia"/>
                                      <w:b/>
                                      <w:sz w:val="20"/>
                                    </w:rPr>
                                    <w:t>2(</w:t>
                                  </w:r>
                                  <w:r w:rsidRPr="00AD67FC">
                                    <w:rPr>
                                      <w:rFonts w:ascii="標楷體" w:hAnsi="標楷體"/>
                                      <w:b/>
                                      <w:sz w:val="20"/>
                                    </w:rPr>
                                    <w:t>3</w:t>
                                  </w:r>
                                  <w:r w:rsidRPr="00AD67FC">
                                    <w:rPr>
                                      <w:rFonts w:ascii="標楷體" w:hAnsi="標楷體" w:hint="eastAsia"/>
                                      <w:b/>
                                      <w:sz w:val="20"/>
                                    </w:rPr>
                                    <w:t>)</w:t>
                                  </w:r>
                                </w:p>
                              </w:tc>
                              <w:tc>
                                <w:tcPr>
                                  <w:tcW w:w="471" w:type="dxa"/>
                                  <w:tcBorders>
                                    <w:top w:val="single" w:sz="4" w:space="0" w:color="auto"/>
                                    <w:left w:val="single" w:sz="4" w:space="0" w:color="auto"/>
                                    <w:bottom w:val="single" w:sz="4" w:space="0" w:color="auto"/>
                                    <w:right w:val="single" w:sz="4" w:space="0" w:color="auto"/>
                                  </w:tcBorders>
                                  <w:noWrap/>
                                  <w:vAlign w:val="center"/>
                                  <w:hideMark/>
                                </w:tcPr>
                                <w:p w14:paraId="1264969A"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118</w:t>
                                  </w:r>
                                </w:p>
                              </w:tc>
                              <w:tc>
                                <w:tcPr>
                                  <w:tcW w:w="678" w:type="dxa"/>
                                  <w:tcBorders>
                                    <w:top w:val="single" w:sz="4" w:space="0" w:color="auto"/>
                                    <w:left w:val="single" w:sz="4" w:space="0" w:color="auto"/>
                                    <w:bottom w:val="single" w:sz="4" w:space="0" w:color="auto"/>
                                    <w:right w:val="single" w:sz="4" w:space="0" w:color="auto"/>
                                  </w:tcBorders>
                                  <w:vAlign w:val="center"/>
                                  <w:hideMark/>
                                </w:tcPr>
                                <w:p w14:paraId="37F25F46"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380</w:t>
                                  </w:r>
                                </w:p>
                              </w:tc>
                              <w:tc>
                                <w:tcPr>
                                  <w:tcW w:w="1330" w:type="dxa"/>
                                  <w:tcBorders>
                                    <w:top w:val="single" w:sz="4" w:space="0" w:color="auto"/>
                                    <w:left w:val="single" w:sz="4" w:space="0" w:color="auto"/>
                                    <w:bottom w:val="single" w:sz="4" w:space="0" w:color="auto"/>
                                    <w:right w:val="single" w:sz="4" w:space="0" w:color="auto"/>
                                  </w:tcBorders>
                                  <w:noWrap/>
                                  <w:vAlign w:val="center"/>
                                  <w:hideMark/>
                                </w:tcPr>
                                <w:p w14:paraId="683DC549"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bCs/>
                                      <w:color w:val="000000"/>
                                      <w:sz w:val="20"/>
                                    </w:rPr>
                                    <w:t>26.84</w:t>
                                  </w:r>
                                </w:p>
                              </w:tc>
                            </w:tr>
                            <w:tr w:rsidR="00270BE7" w:rsidRPr="00AD67FC" w14:paraId="68B8BFFF"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6E010CA9"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中正區</w:t>
                                  </w:r>
                                </w:p>
                              </w:tc>
                              <w:tc>
                                <w:tcPr>
                                  <w:tcW w:w="630" w:type="dxa"/>
                                  <w:tcBorders>
                                    <w:top w:val="single" w:sz="4" w:space="0" w:color="auto"/>
                                    <w:left w:val="single" w:sz="4" w:space="0" w:color="auto"/>
                                    <w:bottom w:val="single" w:sz="4" w:space="0" w:color="auto"/>
                                    <w:right w:val="single" w:sz="4" w:space="0" w:color="auto"/>
                                  </w:tcBorders>
                                  <w:noWrap/>
                                  <w:vAlign w:val="center"/>
                                </w:tcPr>
                                <w:p w14:paraId="394FAE2D" w14:textId="77777777" w:rsidR="00270BE7" w:rsidRPr="00AD67FC" w:rsidRDefault="00270BE7" w:rsidP="0051439A">
                                  <w:pPr>
                                    <w:spacing w:line="220" w:lineRule="exact"/>
                                    <w:ind w:rightChars="20" w:right="49"/>
                                    <w:jc w:val="right"/>
                                    <w:rPr>
                                      <w:rFonts w:ascii="標楷體" w:hAnsi="標楷體"/>
                                      <w:sz w:val="20"/>
                                    </w:rPr>
                                  </w:pPr>
                                  <w:r w:rsidRPr="000A5E89">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40D9B4B6" w14:textId="77777777" w:rsidR="00270BE7" w:rsidRPr="00AD67FC" w:rsidRDefault="00270BE7" w:rsidP="0051439A">
                                  <w:pPr>
                                    <w:spacing w:line="220" w:lineRule="exact"/>
                                    <w:ind w:rightChars="20" w:right="49"/>
                                    <w:jc w:val="right"/>
                                    <w:rPr>
                                      <w:rFonts w:ascii="標楷體" w:hAnsi="標楷體"/>
                                      <w:sz w:val="20"/>
                                    </w:rPr>
                                  </w:pPr>
                                  <w:r w:rsidRPr="00226C95">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7AF68514"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12(1)</w:t>
                                  </w:r>
                                </w:p>
                              </w:tc>
                              <w:tc>
                                <w:tcPr>
                                  <w:tcW w:w="821" w:type="dxa"/>
                                  <w:tcBorders>
                                    <w:top w:val="single" w:sz="4" w:space="0" w:color="auto"/>
                                    <w:left w:val="single" w:sz="4" w:space="0" w:color="auto"/>
                                    <w:bottom w:val="single" w:sz="4" w:space="0" w:color="auto"/>
                                    <w:right w:val="single" w:sz="4" w:space="0" w:color="auto"/>
                                  </w:tcBorders>
                                  <w:noWrap/>
                                  <w:vAlign w:val="center"/>
                                </w:tcPr>
                                <w:p w14:paraId="5E5C3DBC"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34(1)</w:t>
                                  </w:r>
                                </w:p>
                              </w:tc>
                              <w:tc>
                                <w:tcPr>
                                  <w:tcW w:w="821" w:type="dxa"/>
                                  <w:tcBorders>
                                    <w:top w:val="single" w:sz="4" w:space="0" w:color="auto"/>
                                    <w:left w:val="single" w:sz="4" w:space="0" w:color="auto"/>
                                    <w:bottom w:val="single" w:sz="4" w:space="0" w:color="auto"/>
                                    <w:right w:val="single" w:sz="4" w:space="0" w:color="auto"/>
                                  </w:tcBorders>
                                  <w:vAlign w:val="center"/>
                                </w:tcPr>
                                <w:p w14:paraId="13B93DAD"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tcPr>
                                <w:p w14:paraId="447FCA4C"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b/>
                                      <w:sz w:val="20"/>
                                    </w:rPr>
                                    <w:t>46(2)</w:t>
                                  </w:r>
                                </w:p>
                              </w:tc>
                              <w:tc>
                                <w:tcPr>
                                  <w:tcW w:w="471" w:type="dxa"/>
                                  <w:tcBorders>
                                    <w:top w:val="single" w:sz="4" w:space="0" w:color="auto"/>
                                    <w:left w:val="single" w:sz="4" w:space="0" w:color="auto"/>
                                    <w:bottom w:val="single" w:sz="4" w:space="0" w:color="auto"/>
                                    <w:right w:val="single" w:sz="4" w:space="0" w:color="auto"/>
                                  </w:tcBorders>
                                  <w:noWrap/>
                                  <w:vAlign w:val="center"/>
                                </w:tcPr>
                                <w:p w14:paraId="7580A524"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154</w:t>
                                  </w:r>
                                </w:p>
                              </w:tc>
                              <w:tc>
                                <w:tcPr>
                                  <w:tcW w:w="678" w:type="dxa"/>
                                  <w:tcBorders>
                                    <w:top w:val="single" w:sz="4" w:space="0" w:color="auto"/>
                                    <w:left w:val="single" w:sz="4" w:space="0" w:color="auto"/>
                                    <w:bottom w:val="single" w:sz="4" w:space="0" w:color="auto"/>
                                    <w:right w:val="single" w:sz="4" w:space="0" w:color="auto"/>
                                  </w:tcBorders>
                                  <w:vAlign w:val="center"/>
                                </w:tcPr>
                                <w:p w14:paraId="634C469E"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635</w:t>
                                  </w:r>
                                </w:p>
                              </w:tc>
                              <w:tc>
                                <w:tcPr>
                                  <w:tcW w:w="1330" w:type="dxa"/>
                                  <w:tcBorders>
                                    <w:top w:val="single" w:sz="4" w:space="0" w:color="auto"/>
                                    <w:left w:val="single" w:sz="4" w:space="0" w:color="auto"/>
                                    <w:bottom w:val="single" w:sz="4" w:space="0" w:color="auto"/>
                                    <w:right w:val="single" w:sz="4" w:space="0" w:color="auto"/>
                                  </w:tcBorders>
                                  <w:noWrap/>
                                  <w:vAlign w:val="center"/>
                                </w:tcPr>
                                <w:p w14:paraId="003E1503"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bCs/>
                                      <w:color w:val="000000"/>
                                      <w:sz w:val="20"/>
                                    </w:rPr>
                                    <w:t>7.24</w:t>
                                  </w:r>
                                </w:p>
                              </w:tc>
                            </w:tr>
                            <w:tr w:rsidR="00270BE7" w:rsidRPr="00AD67FC" w14:paraId="16C7648C"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hideMark/>
                                </w:tcPr>
                                <w:p w14:paraId="12AA846A"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七堵區</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32A69227" w14:textId="77777777" w:rsidR="00270BE7" w:rsidRPr="00AD67FC" w:rsidRDefault="00270BE7" w:rsidP="0051439A">
                                  <w:pPr>
                                    <w:spacing w:line="220" w:lineRule="exact"/>
                                    <w:ind w:rightChars="20" w:right="49"/>
                                    <w:jc w:val="right"/>
                                    <w:rPr>
                                      <w:rFonts w:ascii="標楷體" w:hAnsi="標楷體"/>
                                      <w:sz w:val="20"/>
                                    </w:rPr>
                                  </w:pPr>
                                  <w:r w:rsidRPr="000A5E89">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3B41AC1F"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16(1)</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617505D0" w14:textId="77777777" w:rsidR="00270BE7" w:rsidRPr="00AD67FC" w:rsidRDefault="00270BE7" w:rsidP="0051439A">
                                  <w:pPr>
                                    <w:spacing w:line="220" w:lineRule="exact"/>
                                    <w:ind w:rightChars="20" w:right="49"/>
                                    <w:jc w:val="right"/>
                                    <w:rPr>
                                      <w:rFonts w:ascii="標楷體" w:hAnsi="標楷體"/>
                                      <w:sz w:val="20"/>
                                    </w:rPr>
                                  </w:pPr>
                                  <w:r w:rsidRPr="00135881">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616CF39F" w14:textId="77777777" w:rsidR="00270BE7" w:rsidRPr="00AD67FC" w:rsidRDefault="00270BE7" w:rsidP="0051439A">
                                  <w:pPr>
                                    <w:spacing w:line="220" w:lineRule="exact"/>
                                    <w:ind w:rightChars="20" w:right="49"/>
                                    <w:jc w:val="right"/>
                                    <w:rPr>
                                      <w:rFonts w:ascii="標楷體" w:hAnsi="標楷體"/>
                                      <w:sz w:val="20"/>
                                    </w:rPr>
                                  </w:pPr>
                                  <w:r w:rsidRPr="0052156F">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vAlign w:val="center"/>
                                </w:tcPr>
                                <w:p w14:paraId="2BCB0CA7"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hideMark/>
                                </w:tcPr>
                                <w:p w14:paraId="27B1401B"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b/>
                                      <w:sz w:val="20"/>
                                    </w:rPr>
                                    <w:t>16(1)</w:t>
                                  </w:r>
                                </w:p>
                              </w:tc>
                              <w:tc>
                                <w:tcPr>
                                  <w:tcW w:w="471" w:type="dxa"/>
                                  <w:tcBorders>
                                    <w:top w:val="single" w:sz="4" w:space="0" w:color="auto"/>
                                    <w:left w:val="single" w:sz="4" w:space="0" w:color="auto"/>
                                    <w:bottom w:val="single" w:sz="4" w:space="0" w:color="auto"/>
                                    <w:right w:val="single" w:sz="4" w:space="0" w:color="auto"/>
                                    <w:tr2bl w:val="nil"/>
                                  </w:tcBorders>
                                  <w:noWrap/>
                                  <w:vAlign w:val="center"/>
                                </w:tcPr>
                                <w:p w14:paraId="55F512B1" w14:textId="77777777" w:rsidR="00270BE7" w:rsidRPr="00AD67FC" w:rsidRDefault="00270BE7" w:rsidP="0051439A">
                                  <w:pPr>
                                    <w:spacing w:line="220" w:lineRule="exact"/>
                                    <w:ind w:rightChars="20" w:right="49"/>
                                    <w:jc w:val="right"/>
                                    <w:rPr>
                                      <w:rFonts w:ascii="標楷體" w:hAnsi="標楷體"/>
                                      <w:color w:val="000000"/>
                                      <w:sz w:val="20"/>
                                    </w:rPr>
                                  </w:pPr>
                                  <w:r w:rsidRPr="006C649D">
                                    <w:rPr>
                                      <w:rFonts w:ascii="標楷體" w:hAnsi="標楷體" w:hint="eastAsia"/>
                                      <w:sz w:val="20"/>
                                    </w:rPr>
                                    <w:t>－</w:t>
                                  </w:r>
                                </w:p>
                              </w:tc>
                              <w:tc>
                                <w:tcPr>
                                  <w:tcW w:w="678" w:type="dxa"/>
                                  <w:tcBorders>
                                    <w:top w:val="single" w:sz="4" w:space="0" w:color="auto"/>
                                    <w:left w:val="single" w:sz="4" w:space="0" w:color="auto"/>
                                    <w:bottom w:val="single" w:sz="4" w:space="0" w:color="auto"/>
                                    <w:right w:val="single" w:sz="4" w:space="0" w:color="auto"/>
                                  </w:tcBorders>
                                  <w:vAlign w:val="center"/>
                                  <w:hideMark/>
                                </w:tcPr>
                                <w:p w14:paraId="35DAE3B2"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636</w:t>
                                  </w:r>
                                </w:p>
                              </w:tc>
                              <w:tc>
                                <w:tcPr>
                                  <w:tcW w:w="1330" w:type="dxa"/>
                                  <w:tcBorders>
                                    <w:top w:val="single" w:sz="4" w:space="0" w:color="auto"/>
                                    <w:left w:val="single" w:sz="4" w:space="0" w:color="auto"/>
                                    <w:bottom w:val="single" w:sz="4" w:space="0" w:color="auto"/>
                                    <w:right w:val="single" w:sz="4" w:space="0" w:color="auto"/>
                                  </w:tcBorders>
                                  <w:noWrap/>
                                  <w:vAlign w:val="center"/>
                                  <w:hideMark/>
                                </w:tcPr>
                                <w:p w14:paraId="295E03E0"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sz w:val="20"/>
                                    </w:rPr>
                                    <w:t>2.52</w:t>
                                  </w:r>
                                </w:p>
                              </w:tc>
                            </w:tr>
                            <w:tr w:rsidR="00270BE7" w:rsidRPr="00AD67FC" w14:paraId="06B56677"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7A68FCDD"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暖暖區</w:t>
                                  </w:r>
                                </w:p>
                              </w:tc>
                              <w:tc>
                                <w:tcPr>
                                  <w:tcW w:w="630" w:type="dxa"/>
                                  <w:tcBorders>
                                    <w:top w:val="single" w:sz="4" w:space="0" w:color="auto"/>
                                    <w:left w:val="single" w:sz="4" w:space="0" w:color="auto"/>
                                    <w:bottom w:val="single" w:sz="4" w:space="0" w:color="auto"/>
                                    <w:right w:val="single" w:sz="4" w:space="0" w:color="auto"/>
                                  </w:tcBorders>
                                  <w:noWrap/>
                                  <w:vAlign w:val="center"/>
                                </w:tcPr>
                                <w:p w14:paraId="28B9985B" w14:textId="77777777" w:rsidR="00270BE7" w:rsidRPr="00AD67FC" w:rsidRDefault="00270BE7" w:rsidP="0051439A">
                                  <w:pPr>
                                    <w:spacing w:line="220" w:lineRule="exact"/>
                                    <w:ind w:rightChars="20" w:right="49"/>
                                    <w:jc w:val="right"/>
                                    <w:rPr>
                                      <w:rFonts w:ascii="標楷體" w:hAnsi="標楷體"/>
                                      <w:sz w:val="20"/>
                                    </w:rPr>
                                  </w:pPr>
                                  <w:r w:rsidRPr="000A5E89">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7316AE73"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32(1)</w:t>
                                  </w:r>
                                </w:p>
                              </w:tc>
                              <w:tc>
                                <w:tcPr>
                                  <w:tcW w:w="821" w:type="dxa"/>
                                  <w:tcBorders>
                                    <w:top w:val="single" w:sz="4" w:space="0" w:color="auto"/>
                                    <w:left w:val="single" w:sz="4" w:space="0" w:color="auto"/>
                                    <w:bottom w:val="single" w:sz="4" w:space="0" w:color="auto"/>
                                    <w:right w:val="single" w:sz="4" w:space="0" w:color="auto"/>
                                  </w:tcBorders>
                                  <w:noWrap/>
                                  <w:vAlign w:val="center"/>
                                </w:tcPr>
                                <w:p w14:paraId="482F7859" w14:textId="77777777" w:rsidR="00270BE7" w:rsidRPr="00AD67FC" w:rsidRDefault="00270BE7" w:rsidP="0051439A">
                                  <w:pPr>
                                    <w:spacing w:line="220" w:lineRule="exact"/>
                                    <w:ind w:rightChars="20" w:right="49"/>
                                    <w:jc w:val="right"/>
                                    <w:rPr>
                                      <w:rFonts w:ascii="標楷體" w:hAnsi="標楷體"/>
                                      <w:sz w:val="20"/>
                                    </w:rPr>
                                  </w:pPr>
                                  <w:r w:rsidRPr="00135881">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6028D0DC" w14:textId="77777777" w:rsidR="00270BE7" w:rsidRPr="00AD67FC" w:rsidRDefault="00270BE7" w:rsidP="0051439A">
                                  <w:pPr>
                                    <w:spacing w:line="220" w:lineRule="exact"/>
                                    <w:ind w:rightChars="20" w:right="49"/>
                                    <w:jc w:val="right"/>
                                    <w:rPr>
                                      <w:rFonts w:ascii="標楷體" w:hAnsi="標楷體"/>
                                      <w:sz w:val="20"/>
                                    </w:rPr>
                                  </w:pPr>
                                  <w:r w:rsidRPr="0052156F">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vAlign w:val="center"/>
                                </w:tcPr>
                                <w:p w14:paraId="18E182A8"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tcPr>
                                <w:p w14:paraId="1E5E2EBD"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b/>
                                      <w:sz w:val="20"/>
                                    </w:rPr>
                                    <w:t>32(1)</w:t>
                                  </w:r>
                                </w:p>
                              </w:tc>
                              <w:tc>
                                <w:tcPr>
                                  <w:tcW w:w="471" w:type="dxa"/>
                                  <w:tcBorders>
                                    <w:top w:val="single" w:sz="4" w:space="0" w:color="auto"/>
                                    <w:left w:val="single" w:sz="4" w:space="0" w:color="auto"/>
                                    <w:bottom w:val="single" w:sz="4" w:space="0" w:color="auto"/>
                                    <w:right w:val="single" w:sz="4" w:space="0" w:color="auto"/>
                                  </w:tcBorders>
                                  <w:noWrap/>
                                  <w:vAlign w:val="center"/>
                                </w:tcPr>
                                <w:p w14:paraId="1E33DBFC" w14:textId="77777777" w:rsidR="00270BE7" w:rsidRPr="00AD67FC" w:rsidRDefault="00270BE7" w:rsidP="0051439A">
                                  <w:pPr>
                                    <w:spacing w:line="220" w:lineRule="exact"/>
                                    <w:ind w:rightChars="20" w:right="49"/>
                                    <w:jc w:val="right"/>
                                    <w:rPr>
                                      <w:rFonts w:ascii="標楷體" w:hAnsi="標楷體"/>
                                      <w:color w:val="000000"/>
                                      <w:sz w:val="20"/>
                                    </w:rPr>
                                  </w:pPr>
                                  <w:r w:rsidRPr="006C649D">
                                    <w:rPr>
                                      <w:rFonts w:ascii="標楷體" w:hAnsi="標楷體" w:hint="eastAsia"/>
                                      <w:sz w:val="20"/>
                                    </w:rPr>
                                    <w:t>－</w:t>
                                  </w:r>
                                </w:p>
                              </w:tc>
                              <w:tc>
                                <w:tcPr>
                                  <w:tcW w:w="678" w:type="dxa"/>
                                  <w:tcBorders>
                                    <w:top w:val="single" w:sz="4" w:space="0" w:color="auto"/>
                                    <w:left w:val="single" w:sz="4" w:space="0" w:color="auto"/>
                                    <w:bottom w:val="single" w:sz="4" w:space="0" w:color="auto"/>
                                    <w:right w:val="single" w:sz="4" w:space="0" w:color="auto"/>
                                  </w:tcBorders>
                                  <w:vAlign w:val="center"/>
                                </w:tcPr>
                                <w:p w14:paraId="468B056C"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473</w:t>
                                  </w:r>
                                </w:p>
                              </w:tc>
                              <w:tc>
                                <w:tcPr>
                                  <w:tcW w:w="1330" w:type="dxa"/>
                                  <w:tcBorders>
                                    <w:top w:val="single" w:sz="4" w:space="0" w:color="auto"/>
                                    <w:left w:val="single" w:sz="4" w:space="0" w:color="auto"/>
                                    <w:bottom w:val="single" w:sz="4" w:space="0" w:color="auto"/>
                                    <w:right w:val="single" w:sz="4" w:space="0" w:color="auto"/>
                                  </w:tcBorders>
                                  <w:noWrap/>
                                  <w:vAlign w:val="center"/>
                                </w:tcPr>
                                <w:p w14:paraId="5E5BE6E2"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sz w:val="20"/>
                                    </w:rPr>
                                    <w:t>6.77</w:t>
                                  </w:r>
                                </w:p>
                              </w:tc>
                            </w:tr>
                          </w:tbl>
                          <w:p w14:paraId="78288818" w14:textId="77777777" w:rsidR="00270BE7" w:rsidRPr="00AD67FC" w:rsidRDefault="00270BE7" w:rsidP="000105AF">
                            <w:pPr>
                              <w:overflowPunct w:val="0"/>
                              <w:snapToGrid w:val="0"/>
                              <w:spacing w:line="200" w:lineRule="exact"/>
                              <w:jc w:val="both"/>
                              <w:rPr>
                                <w:rFonts w:ascii="標楷體" w:hAnsi="標楷體"/>
                                <w:color w:val="000000"/>
                                <w:sz w:val="18"/>
                                <w:szCs w:val="18"/>
                                <w14:textOutline w14:w="9525" w14:cap="rnd" w14:cmpd="sng" w14:algn="ctr">
                                  <w14:noFill/>
                                  <w14:prstDash w14:val="solid"/>
                                  <w14:bevel/>
                                </w14:textOutline>
                              </w:rPr>
                            </w:pPr>
                            <w:r w:rsidRPr="00AD67FC">
                              <w:rPr>
                                <w:rFonts w:ascii="標楷體" w:hAnsi="標楷體" w:hint="eastAsia"/>
                                <w:color w:val="000000"/>
                                <w:sz w:val="18"/>
                                <w:szCs w:val="18"/>
                                <w14:textOutline w14:w="9525" w14:cap="rnd" w14:cmpd="sng" w14:algn="ctr">
                                  <w14:noFill/>
                                  <w14:prstDash w14:val="solid"/>
                                  <w14:bevel/>
                                </w14:textOutline>
                              </w:rPr>
                              <w:t>註：</w:t>
                            </w:r>
                            <w:r w:rsidRPr="000D4BA4">
                              <w:rPr>
                                <w:rFonts w:ascii="標楷體" w:hAnsi="標楷體" w:hint="eastAsia"/>
                                <w:color w:val="000000"/>
                                <w:spacing w:val="-4"/>
                                <w:sz w:val="18"/>
                                <w:szCs w:val="18"/>
                                <w14:textOutline w14:w="9525" w14:cap="rnd" w14:cmpd="sng" w14:algn="ctr">
                                  <w14:noFill/>
                                  <w14:prstDash w14:val="solid"/>
                                  <w14:bevel/>
                                </w14:textOutline>
                              </w:rPr>
                              <w:t>1.本表資料統計至113年12月31日；七堵區公私協力托嬰中心於114年1月2日營運。</w:t>
                            </w:r>
                          </w:p>
                          <w:p w14:paraId="45F9E8A5" w14:textId="77777777" w:rsidR="00270BE7" w:rsidRPr="00D70E5D" w:rsidRDefault="00270BE7" w:rsidP="000105AF">
                            <w:pPr>
                              <w:overflowPunct w:val="0"/>
                              <w:snapToGrid w:val="0"/>
                              <w:spacing w:line="200" w:lineRule="exact"/>
                              <w:ind w:leftChars="147" w:left="514" w:hangingChars="81" w:hanging="151"/>
                              <w:jc w:val="both"/>
                              <w:rPr>
                                <w:sz w:val="18"/>
                                <w:szCs w:val="18"/>
                                <w14:textOutline w14:w="9525" w14:cap="rnd" w14:cmpd="sng" w14:algn="ctr">
                                  <w14:noFill/>
                                  <w14:prstDash w14:val="solid"/>
                                  <w14:bevel/>
                                </w14:textOutline>
                              </w:rPr>
                            </w:pPr>
                            <w:r w:rsidRPr="00AD67FC">
                              <w:rPr>
                                <w:rFonts w:ascii="標楷體" w:hAnsi="標楷體" w:hint="eastAsia"/>
                                <w:color w:val="000000"/>
                                <w:sz w:val="18"/>
                                <w:szCs w:val="18"/>
                                <w14:textOutline w14:w="9525" w14:cap="rnd" w14:cmpd="sng" w14:algn="ctr">
                                  <w14:noFill/>
                                  <w14:prstDash w14:val="solid"/>
                                  <w14:bevel/>
                                </w14:textOutline>
                              </w:rPr>
                              <w:t>2.資料來源：整理自基隆市政府兒童及少年事務處提供資料。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4C65D78" id="_x0000_s1045" type="#_x0000_t202" style="position:absolute;left:0;text-align:left;margin-left:106.4pt;margin-top:128.75pt;width:386.05pt;height:286.85pt;z-index:-2514329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" stroked="f">
                <v:textbox inset="1mm,1mm,1mm,1mm">
                  <w:txbxContent>
                    <w:p w14:paraId="3522D7E8" w14:textId="77777777" w:rsidR="00270BE7" w:rsidRDefault="00270BE7" w:rsidP="000105AF">
                      <w:pPr>
                        <w:overflowPunct w:val="0"/>
                        <w:snapToGrid w:val="0"/>
                        <w:spacing w:line="24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9</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sidRPr="00AD67FC">
                        <w:rPr>
                          <w:rFonts w:ascii="標楷體" w:hAnsi="標楷體" w:hint="eastAsia"/>
                          <w:b/>
                          <w:color w:val="000000" w:themeColor="text1"/>
                          <w:szCs w:val="24"/>
                          <w14:textOutline w14:w="9525" w14:cap="rnd" w14:cmpd="sng" w14:algn="ctr">
                            <w14:noFill/>
                            <w14:prstDash w14:val="solid"/>
                            <w14:bevel/>
                          </w14:textOutline>
                        </w:rPr>
                        <w:t>基隆市各區托育場所可收托名額情形</w:t>
                      </w:r>
                    </w:p>
                    <w:p w14:paraId="14C1B899" w14:textId="77777777" w:rsidR="00270BE7" w:rsidRPr="008E77F3" w:rsidRDefault="00270BE7" w:rsidP="00211CCC">
                      <w:pPr>
                        <w:overflowPunct w:val="0"/>
                        <w:snapToGrid w:val="0"/>
                        <w:spacing w:beforeLines="20" w:before="100" w:line="240" w:lineRule="exact"/>
                        <w:jc w:val="right"/>
                        <w:rPr>
                          <w:rFonts w:ascii="標楷體" w:hAnsi="標楷體"/>
                          <w:color w:val="000000" w:themeColor="text1"/>
                          <w:sz w:val="20"/>
                          <w14:textOutline w14:w="9525" w14:cap="rnd" w14:cmpd="sng" w14:algn="ctr">
                            <w14:noFill/>
                            <w14:prstDash w14:val="solid"/>
                            <w14:bevel/>
                          </w14:textOutline>
                        </w:rPr>
                      </w:pPr>
                      <w:r w:rsidRPr="008E77F3">
                        <w:rPr>
                          <w:rFonts w:ascii="標楷體" w:hAnsi="標楷體" w:hint="eastAsia"/>
                          <w:color w:val="000000" w:themeColor="text1"/>
                          <w:sz w:val="20"/>
                          <w14:textOutline w14:w="9525" w14:cap="rnd" w14:cmpd="sng" w14:algn="ctr">
                            <w14:noFill/>
                            <w14:prstDash w14:val="solid"/>
                            <w14:bevel/>
                          </w14:textOutline>
                        </w:rPr>
                        <w:t>單位</w:t>
                      </w:r>
                      <w:r w:rsidRPr="008E77F3">
                        <w:rPr>
                          <w:rFonts w:ascii="標楷體" w:hAnsi="標楷體"/>
                          <w:color w:val="000000" w:themeColor="text1"/>
                          <w:sz w:val="20"/>
                          <w14:textOutline w14:w="9525" w14:cap="rnd" w14:cmpd="sng" w14:algn="ctr">
                            <w14:noFill/>
                            <w14:prstDash w14:val="solid"/>
                            <w14:bevel/>
                          </w14:textOutline>
                        </w:rPr>
                        <w:t>：</w:t>
                      </w:r>
                      <w:r w:rsidRPr="008B29A8">
                        <w:rPr>
                          <w:rFonts w:ascii="標楷體" w:hAnsi="標楷體" w:hint="eastAsia"/>
                          <w:color w:val="000000" w:themeColor="text1"/>
                          <w:sz w:val="20"/>
                          <w14:textOutline w14:w="9525" w14:cap="rnd" w14:cmpd="sng" w14:algn="ctr">
                            <w14:noFill/>
                            <w14:prstDash w14:val="solid"/>
                            <w14:bevel/>
                          </w14:textOutline>
                        </w:rPr>
                        <w:t>人、</w:t>
                      </w:r>
                      <w:r>
                        <w:rPr>
                          <w:rFonts w:ascii="標楷體" w:hAnsi="標楷體" w:hint="eastAsia"/>
                          <w:color w:val="000000" w:themeColor="text1"/>
                          <w:sz w:val="20"/>
                          <w14:textOutline w14:w="9525" w14:cap="rnd" w14:cmpd="sng" w14:algn="ctr">
                            <w14:noFill/>
                            <w14:prstDash w14:val="solid"/>
                            <w14:bevel/>
                          </w14:textOutline>
                        </w:rPr>
                        <w:t>家</w:t>
                      </w:r>
                      <w:r>
                        <w:rPr>
                          <w:rFonts w:ascii="標楷體" w:hAnsi="標楷體"/>
                          <w:color w:val="000000" w:themeColor="text1"/>
                          <w:sz w:val="20"/>
                          <w14:textOutline w14:w="9525" w14:cap="rnd" w14:cmpd="sng" w14:algn="ctr">
                            <w14:noFill/>
                            <w14:prstDash w14:val="solid"/>
                            <w14:bevel/>
                          </w14:textOutline>
                        </w:rPr>
                        <w:t>、</w:t>
                      </w:r>
                      <w:r w:rsidRPr="008B29A8">
                        <w:rPr>
                          <w:rFonts w:ascii="標楷體" w:hAnsi="標楷體" w:hint="eastAsia"/>
                          <w:color w:val="000000" w:themeColor="text1"/>
                          <w:sz w:val="20"/>
                          <w14:textOutline w14:w="9525" w14:cap="rnd" w14:cmpd="sng" w14:algn="ctr">
                            <w14:noFill/>
                            <w14:prstDash w14:val="solid"/>
                            <w14:bevel/>
                          </w14:textOutli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0"/>
                        <w:gridCol w:w="630"/>
                        <w:gridCol w:w="630"/>
                        <w:gridCol w:w="821"/>
                        <w:gridCol w:w="821"/>
                        <w:gridCol w:w="821"/>
                        <w:gridCol w:w="831"/>
                        <w:gridCol w:w="471"/>
                        <w:gridCol w:w="678"/>
                        <w:gridCol w:w="1330"/>
                      </w:tblGrid>
                      <w:tr w:rsidR="00270BE7" w:rsidRPr="00AD67FC" w14:paraId="148B3B85" w14:textId="77777777" w:rsidTr="008A540F">
                        <w:trPr>
                          <w:trHeight w:hRule="exact" w:val="340"/>
                          <w:jc w:val="center"/>
                        </w:trPr>
                        <w:tc>
                          <w:tcPr>
                            <w:tcW w:w="630" w:type="dxa"/>
                            <w:vMerge w:val="restart"/>
                            <w:tcBorders>
                              <w:top w:val="single" w:sz="4" w:space="0" w:color="auto"/>
                              <w:left w:val="single" w:sz="4" w:space="0" w:color="auto"/>
                              <w:right w:val="single" w:sz="4" w:space="0" w:color="auto"/>
                            </w:tcBorders>
                            <w:noWrap/>
                            <w:vAlign w:val="center"/>
                            <w:hideMark/>
                          </w:tcPr>
                          <w:p w14:paraId="66D38CD6" w14:textId="77777777" w:rsidR="00270BE7" w:rsidRPr="00AD67FC" w:rsidRDefault="00270BE7" w:rsidP="0051439A">
                            <w:pPr>
                              <w:widowControl/>
                              <w:spacing w:line="220" w:lineRule="exact"/>
                              <w:jc w:val="distribute"/>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行政區</w:t>
                            </w:r>
                          </w:p>
                        </w:tc>
                        <w:tc>
                          <w:tcPr>
                            <w:tcW w:w="4554" w:type="dxa"/>
                            <w:gridSpan w:val="6"/>
                            <w:tcBorders>
                              <w:top w:val="single" w:sz="4" w:space="0" w:color="auto"/>
                              <w:left w:val="single" w:sz="4" w:space="0" w:color="auto"/>
                              <w:bottom w:val="single" w:sz="4" w:space="0" w:color="auto"/>
                              <w:right w:val="single" w:sz="4" w:space="0" w:color="auto"/>
                            </w:tcBorders>
                            <w:noWrap/>
                            <w:vAlign w:val="center"/>
                            <w:hideMark/>
                          </w:tcPr>
                          <w:p w14:paraId="5CCEE3FA" w14:textId="36B20725" w:rsidR="00270BE7" w:rsidRPr="00AD67FC" w:rsidRDefault="00270BE7" w:rsidP="0051439A">
                            <w:pPr>
                              <w:widowControl/>
                              <w:spacing w:line="220" w:lineRule="exact"/>
                              <w:jc w:val="distribute"/>
                              <w:rPr>
                                <w:rFonts w:ascii="標楷體" w:hAnsi="標楷體" w:cs="新細明體"/>
                                <w:color w:val="000000"/>
                                <w:spacing w:val="-8"/>
                                <w:kern w:val="0"/>
                                <w:sz w:val="20"/>
                              </w:rPr>
                            </w:pPr>
                            <w:r>
                              <w:rPr>
                                <w:rFonts w:ascii="標楷體" w:hAnsi="標楷體" w:cs="新細明體" w:hint="eastAsia"/>
                                <w:color w:val="000000"/>
                                <w:kern w:val="0"/>
                                <w:sz w:val="20"/>
                              </w:rPr>
                              <w:t xml:space="preserve"> </w:t>
                            </w:r>
                            <w:r w:rsidRPr="00AD67FC">
                              <w:rPr>
                                <w:rFonts w:ascii="標楷體" w:hAnsi="標楷體" w:cs="新細明體" w:hint="eastAsia"/>
                                <w:color w:val="000000"/>
                                <w:kern w:val="0"/>
                                <w:sz w:val="20"/>
                              </w:rPr>
                              <w:t>可</w:t>
                            </w:r>
                            <w:r>
                              <w:rPr>
                                <w:rFonts w:ascii="標楷體" w:hAnsi="標楷體" w:cs="新細明體" w:hint="eastAsia"/>
                                <w:color w:val="000000"/>
                                <w:kern w:val="0"/>
                                <w:sz w:val="20"/>
                              </w:rPr>
                              <w:t xml:space="preserve">  </w:t>
                            </w:r>
                            <w:r w:rsidRPr="00AD67FC">
                              <w:rPr>
                                <w:rFonts w:ascii="標楷體" w:hAnsi="標楷體" w:cs="新細明體" w:hint="eastAsia"/>
                                <w:color w:val="000000"/>
                                <w:kern w:val="0"/>
                                <w:sz w:val="20"/>
                              </w:rPr>
                              <w:t>收</w:t>
                            </w:r>
                            <w:r>
                              <w:rPr>
                                <w:rFonts w:ascii="標楷體" w:hAnsi="標楷體" w:cs="新細明體" w:hint="eastAsia"/>
                                <w:color w:val="000000"/>
                                <w:kern w:val="0"/>
                                <w:sz w:val="20"/>
                              </w:rPr>
                              <w:t xml:space="preserve">  </w:t>
                            </w:r>
                            <w:r w:rsidRPr="00AD67FC">
                              <w:rPr>
                                <w:rFonts w:ascii="標楷體" w:hAnsi="標楷體" w:cs="新細明體" w:hint="eastAsia"/>
                                <w:color w:val="000000"/>
                                <w:kern w:val="0"/>
                                <w:sz w:val="20"/>
                              </w:rPr>
                              <w:t>托</w:t>
                            </w:r>
                            <w:r>
                              <w:rPr>
                                <w:rFonts w:ascii="標楷體" w:hAnsi="標楷體" w:cs="新細明體" w:hint="eastAsia"/>
                                <w:color w:val="000000"/>
                                <w:kern w:val="0"/>
                                <w:sz w:val="20"/>
                              </w:rPr>
                              <w:t xml:space="preserve">  </w:t>
                            </w:r>
                            <w:r w:rsidRPr="00AD67FC">
                              <w:rPr>
                                <w:rFonts w:ascii="標楷體" w:hAnsi="標楷體" w:cs="新細明體" w:hint="eastAsia"/>
                                <w:color w:val="000000"/>
                                <w:kern w:val="0"/>
                                <w:sz w:val="20"/>
                              </w:rPr>
                              <w:t>名</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AD67FC">
                              <w:rPr>
                                <w:rFonts w:ascii="標楷體" w:hAnsi="標楷體" w:cs="新細明體" w:hint="eastAsia"/>
                                <w:color w:val="000000"/>
                                <w:kern w:val="0"/>
                                <w:sz w:val="20"/>
                              </w:rPr>
                              <w:t>額（家數）</w:t>
                            </w:r>
                            <w:r>
                              <w:rPr>
                                <w:rFonts w:ascii="標楷體" w:hAnsi="標楷體" w:cs="新細明體" w:hint="eastAsia"/>
                                <w:color w:val="000000"/>
                                <w:kern w:val="0"/>
                                <w:sz w:val="20"/>
                              </w:rPr>
                              <w:t xml:space="preserve">  </w:t>
                            </w:r>
                          </w:p>
                        </w:tc>
                        <w:tc>
                          <w:tcPr>
                            <w:tcW w:w="471" w:type="dxa"/>
                            <w:vMerge w:val="restart"/>
                            <w:tcBorders>
                              <w:top w:val="single" w:sz="4" w:space="0" w:color="auto"/>
                              <w:left w:val="single" w:sz="4" w:space="0" w:color="auto"/>
                              <w:right w:val="single" w:sz="4" w:space="0" w:color="auto"/>
                            </w:tcBorders>
                            <w:noWrap/>
                            <w:vAlign w:val="center"/>
                            <w:hideMark/>
                          </w:tcPr>
                          <w:p w14:paraId="080CDFCA" w14:textId="77777777" w:rsidR="00270BE7" w:rsidRPr="00AD67FC" w:rsidRDefault="00270BE7" w:rsidP="0051439A">
                            <w:pPr>
                              <w:widowControl/>
                              <w:overflowPunct w:val="0"/>
                              <w:autoSpaceDE w:val="0"/>
                              <w:autoSpaceDN w:val="0"/>
                              <w:spacing w:line="220" w:lineRule="exact"/>
                              <w:jc w:val="distribute"/>
                              <w:rPr>
                                <w:rFonts w:ascii="標楷體" w:hAnsi="標楷體" w:cs="新細明體"/>
                                <w:color w:val="000000"/>
                                <w:kern w:val="0"/>
                                <w:sz w:val="20"/>
                              </w:rPr>
                            </w:pPr>
                            <w:r w:rsidRPr="00AD67FC">
                              <w:rPr>
                                <w:rFonts w:ascii="標楷體" w:hAnsi="標楷體" w:cs="新細明體" w:hint="eastAsia"/>
                                <w:color w:val="000000"/>
                                <w:kern w:val="0"/>
                                <w:sz w:val="20"/>
                              </w:rPr>
                              <w:t>候補</w:t>
                            </w:r>
                          </w:p>
                          <w:p w14:paraId="70F2066C" w14:textId="77777777" w:rsidR="00270BE7" w:rsidRPr="00AD67FC" w:rsidRDefault="00270BE7" w:rsidP="0051439A">
                            <w:pPr>
                              <w:widowControl/>
                              <w:overflowPunct w:val="0"/>
                              <w:autoSpaceDE w:val="0"/>
                              <w:autoSpaceDN w:val="0"/>
                              <w:spacing w:line="220" w:lineRule="exact"/>
                              <w:jc w:val="distribute"/>
                              <w:rPr>
                                <w:rFonts w:ascii="標楷體" w:hAnsi="標楷體" w:cs="新細明體"/>
                                <w:color w:val="000000"/>
                                <w:kern w:val="0"/>
                                <w:sz w:val="20"/>
                              </w:rPr>
                            </w:pPr>
                            <w:r w:rsidRPr="00AD67FC">
                              <w:rPr>
                                <w:rFonts w:ascii="標楷體" w:hAnsi="標楷體" w:cs="新細明體" w:hint="eastAsia"/>
                                <w:color w:val="000000"/>
                                <w:kern w:val="0"/>
                                <w:sz w:val="20"/>
                              </w:rPr>
                              <w:t>人數</w:t>
                            </w:r>
                          </w:p>
                        </w:tc>
                        <w:tc>
                          <w:tcPr>
                            <w:tcW w:w="678" w:type="dxa"/>
                            <w:vMerge w:val="restart"/>
                            <w:tcBorders>
                              <w:top w:val="single" w:sz="4" w:space="0" w:color="auto"/>
                              <w:left w:val="single" w:sz="4" w:space="0" w:color="auto"/>
                              <w:right w:val="single" w:sz="4" w:space="0" w:color="auto"/>
                            </w:tcBorders>
                            <w:vAlign w:val="center"/>
                            <w:hideMark/>
                          </w:tcPr>
                          <w:p w14:paraId="0FED465D" w14:textId="77777777" w:rsidR="00270BE7" w:rsidRPr="00AD67FC" w:rsidRDefault="00270BE7" w:rsidP="0051439A">
                            <w:pPr>
                              <w:widowControl/>
                              <w:overflowPunct w:val="0"/>
                              <w:autoSpaceDE w:val="0"/>
                              <w:autoSpaceDN w:val="0"/>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0至</w:t>
                            </w:r>
                            <w:r w:rsidRPr="00AD67FC">
                              <w:rPr>
                                <w:rFonts w:ascii="標楷體" w:hAnsi="標楷體" w:cs="新細明體" w:hint="eastAsia"/>
                                <w:color w:val="000000"/>
                                <w:kern w:val="0"/>
                                <w:sz w:val="20"/>
                              </w:rPr>
                              <w:t>2歲</w:t>
                            </w:r>
                          </w:p>
                          <w:p w14:paraId="1CB10B45" w14:textId="77777777" w:rsidR="00270BE7" w:rsidRDefault="00270BE7" w:rsidP="0051439A">
                            <w:pPr>
                              <w:widowControl/>
                              <w:overflowPunct w:val="0"/>
                              <w:autoSpaceDE w:val="0"/>
                              <w:autoSpaceDN w:val="0"/>
                              <w:spacing w:line="220" w:lineRule="exact"/>
                              <w:jc w:val="center"/>
                              <w:rPr>
                                <w:rFonts w:ascii="標楷體" w:hAnsi="標楷體" w:cs="新細明體"/>
                                <w:color w:val="000000"/>
                                <w:kern w:val="0"/>
                                <w:sz w:val="20"/>
                              </w:rPr>
                            </w:pPr>
                            <w:r w:rsidRPr="00AD67FC">
                              <w:rPr>
                                <w:rFonts w:ascii="標楷體" w:hAnsi="標楷體" w:cs="新細明體" w:hint="eastAsia"/>
                                <w:color w:val="000000"/>
                                <w:kern w:val="0"/>
                                <w:sz w:val="20"/>
                              </w:rPr>
                              <w:t>人口數</w:t>
                            </w:r>
                          </w:p>
                          <w:p w14:paraId="4F0A135B" w14:textId="1812250F" w:rsidR="00270BE7" w:rsidRPr="00AD67FC" w:rsidRDefault="005B2CD7" w:rsidP="0051439A">
                            <w:pPr>
                              <w:widowControl/>
                              <w:overflowPunct w:val="0"/>
                              <w:autoSpaceDE w:val="0"/>
                              <w:autoSpaceDN w:val="0"/>
                              <w:spacing w:line="220" w:lineRule="exact"/>
                              <w:jc w:val="center"/>
                              <w:rPr>
                                <w:rFonts w:ascii="標楷體" w:hAnsi="標楷體" w:cs="新細明體"/>
                                <w:color w:val="000000"/>
                                <w:kern w:val="0"/>
                                <w:sz w:val="20"/>
                              </w:rPr>
                            </w:pPr>
                            <w:r w:rsidRPr="00AD67FC">
                              <w:rPr>
                                <w:rFonts w:ascii="標楷體" w:hAnsi="標楷體" w:hint="eastAsia"/>
                                <w:sz w:val="20"/>
                              </w:rPr>
                              <w:t>(</w:t>
                            </w:r>
                            <w:r w:rsidR="00270BE7">
                              <w:rPr>
                                <w:rFonts w:ascii="標楷體" w:hAnsi="標楷體" w:cs="新細明體" w:hint="eastAsia"/>
                                <w:color w:val="000000"/>
                                <w:kern w:val="0"/>
                                <w:sz w:val="20"/>
                              </w:rPr>
                              <w:t>B</w:t>
                            </w:r>
                            <w:r w:rsidRPr="00AD67FC">
                              <w:rPr>
                                <w:rFonts w:ascii="標楷體" w:hAnsi="標楷體" w:hint="eastAsia"/>
                                <w:sz w:val="20"/>
                              </w:rPr>
                              <w:t>)</w:t>
                            </w:r>
                          </w:p>
                        </w:tc>
                        <w:tc>
                          <w:tcPr>
                            <w:tcW w:w="1330" w:type="dxa"/>
                            <w:vMerge w:val="restart"/>
                            <w:tcBorders>
                              <w:top w:val="single" w:sz="4" w:space="0" w:color="auto"/>
                              <w:left w:val="single" w:sz="4" w:space="0" w:color="auto"/>
                              <w:right w:val="single" w:sz="4" w:space="0" w:color="auto"/>
                            </w:tcBorders>
                            <w:noWrap/>
                            <w:vAlign w:val="center"/>
                            <w:hideMark/>
                          </w:tcPr>
                          <w:p w14:paraId="50957A3A" w14:textId="77777777" w:rsidR="00270BE7" w:rsidRDefault="00270BE7" w:rsidP="0051439A">
                            <w:pPr>
                              <w:widowControl/>
                              <w:overflowPunct w:val="0"/>
                              <w:autoSpaceDE w:val="0"/>
                              <w:autoSpaceDN w:val="0"/>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可收托名額占</w:t>
                            </w:r>
                          </w:p>
                          <w:p w14:paraId="117ED9B1" w14:textId="77777777" w:rsidR="00270BE7" w:rsidRDefault="00270BE7" w:rsidP="0051439A">
                            <w:pPr>
                              <w:widowControl/>
                              <w:overflowPunct w:val="0"/>
                              <w:autoSpaceDE w:val="0"/>
                              <w:autoSpaceDN w:val="0"/>
                              <w:spacing w:line="220" w:lineRule="exact"/>
                              <w:jc w:val="center"/>
                              <w:rPr>
                                <w:rFonts w:ascii="標楷體" w:hAnsi="標楷體" w:cs="新細明體"/>
                                <w:color w:val="000000"/>
                                <w:spacing w:val="-16"/>
                                <w:kern w:val="0"/>
                                <w:sz w:val="20"/>
                              </w:rPr>
                            </w:pPr>
                            <w:r>
                              <w:rPr>
                                <w:rFonts w:ascii="標楷體" w:hAnsi="標楷體" w:cs="新細明體"/>
                                <w:color w:val="000000"/>
                                <w:spacing w:val="-8"/>
                                <w:kern w:val="0"/>
                                <w:sz w:val="20"/>
                              </w:rPr>
                              <w:t>0至</w:t>
                            </w:r>
                            <w:r w:rsidRPr="00AD67FC">
                              <w:rPr>
                                <w:rFonts w:ascii="標楷體" w:hAnsi="標楷體" w:cs="新細明體" w:hint="eastAsia"/>
                                <w:color w:val="000000"/>
                                <w:spacing w:val="-8"/>
                                <w:kern w:val="0"/>
                                <w:sz w:val="20"/>
                              </w:rPr>
                              <w:t>2歲</w:t>
                            </w:r>
                            <w:r w:rsidRPr="00AD67FC">
                              <w:rPr>
                                <w:rFonts w:ascii="標楷體" w:hAnsi="標楷體" w:cs="新細明體" w:hint="eastAsia"/>
                                <w:color w:val="000000"/>
                                <w:spacing w:val="-16"/>
                                <w:kern w:val="0"/>
                                <w:sz w:val="20"/>
                              </w:rPr>
                              <w:t>人口比率</w:t>
                            </w:r>
                          </w:p>
                          <w:p w14:paraId="4A720DE1" w14:textId="0B2472B0" w:rsidR="00270BE7" w:rsidRPr="00AD67FC" w:rsidRDefault="005B2CD7" w:rsidP="0051439A">
                            <w:pPr>
                              <w:widowControl/>
                              <w:overflowPunct w:val="0"/>
                              <w:autoSpaceDE w:val="0"/>
                              <w:autoSpaceDN w:val="0"/>
                              <w:spacing w:line="220" w:lineRule="exact"/>
                              <w:jc w:val="center"/>
                              <w:rPr>
                                <w:rFonts w:ascii="標楷體" w:hAnsi="標楷體" w:cs="新細明體"/>
                                <w:color w:val="000000"/>
                                <w:spacing w:val="-16"/>
                                <w:kern w:val="0"/>
                                <w:sz w:val="20"/>
                              </w:rPr>
                            </w:pPr>
                            <w:r w:rsidRPr="00AD67FC">
                              <w:rPr>
                                <w:rFonts w:ascii="標楷體" w:hAnsi="標楷體" w:hint="eastAsia"/>
                                <w:sz w:val="20"/>
                              </w:rPr>
                              <w:t>(</w:t>
                            </w:r>
                            <w:r w:rsidR="00270BE7" w:rsidRPr="000065AC">
                              <w:rPr>
                                <w:rFonts w:ascii="標楷體" w:hAnsi="標楷體" w:cs="新細明體"/>
                                <w:color w:val="000000"/>
                                <w:spacing w:val="-16"/>
                                <w:kern w:val="0"/>
                                <w:sz w:val="20"/>
                              </w:rPr>
                              <w:t>A/B×100</w:t>
                            </w:r>
                            <w:r w:rsidRPr="00AD67FC">
                              <w:rPr>
                                <w:rFonts w:ascii="標楷體" w:hAnsi="標楷體" w:hint="eastAsia"/>
                                <w:sz w:val="20"/>
                              </w:rPr>
                              <w:t>)</w:t>
                            </w:r>
                          </w:p>
                        </w:tc>
                      </w:tr>
                      <w:tr w:rsidR="00270BE7" w:rsidRPr="00AD67FC" w14:paraId="33EF3CBE" w14:textId="77777777" w:rsidTr="008A540F">
                        <w:trPr>
                          <w:trHeight w:hRule="exact" w:val="340"/>
                          <w:jc w:val="center"/>
                        </w:trPr>
                        <w:tc>
                          <w:tcPr>
                            <w:tcW w:w="630" w:type="dxa"/>
                            <w:vMerge/>
                            <w:tcBorders>
                              <w:left w:val="single" w:sz="4" w:space="0" w:color="auto"/>
                              <w:right w:val="single" w:sz="4" w:space="0" w:color="auto"/>
                            </w:tcBorders>
                            <w:vAlign w:val="center"/>
                            <w:hideMark/>
                          </w:tcPr>
                          <w:p w14:paraId="3C771B6F" w14:textId="77777777" w:rsidR="00270BE7" w:rsidRPr="00AD67FC" w:rsidRDefault="00270BE7" w:rsidP="0051439A">
                            <w:pPr>
                              <w:widowControl/>
                              <w:spacing w:line="220" w:lineRule="exact"/>
                              <w:rPr>
                                <w:rFonts w:ascii="標楷體" w:hAnsi="標楷體" w:cs="新細明體"/>
                                <w:color w:val="000000"/>
                                <w:spacing w:val="-8"/>
                                <w:kern w:val="0"/>
                                <w:sz w:val="20"/>
                              </w:rPr>
                            </w:pPr>
                          </w:p>
                        </w:tc>
                        <w:tc>
                          <w:tcPr>
                            <w:tcW w:w="1260" w:type="dxa"/>
                            <w:gridSpan w:val="2"/>
                            <w:vMerge w:val="restart"/>
                            <w:tcBorders>
                              <w:top w:val="single" w:sz="4" w:space="0" w:color="auto"/>
                              <w:left w:val="single" w:sz="4" w:space="0" w:color="auto"/>
                              <w:right w:val="single" w:sz="4" w:space="0" w:color="auto"/>
                            </w:tcBorders>
                            <w:vAlign w:val="center"/>
                            <w:hideMark/>
                          </w:tcPr>
                          <w:p w14:paraId="40643B0E" w14:textId="77777777" w:rsidR="00270BE7" w:rsidRPr="00AD67FC" w:rsidRDefault="00270BE7" w:rsidP="00333CC7">
                            <w:pPr>
                              <w:widowControl/>
                              <w:spacing w:line="200" w:lineRule="exact"/>
                              <w:jc w:val="center"/>
                              <w:rPr>
                                <w:rFonts w:ascii="標楷體" w:hAnsi="標楷體" w:cs="新細明體"/>
                                <w:color w:val="000000"/>
                                <w:kern w:val="0"/>
                                <w:sz w:val="20"/>
                              </w:rPr>
                            </w:pPr>
                            <w:r w:rsidRPr="00AD67FC">
                              <w:rPr>
                                <w:rFonts w:ascii="標楷體" w:hAnsi="標楷體" w:cs="新細明體" w:hint="eastAsia"/>
                                <w:color w:val="000000"/>
                                <w:kern w:val="0"/>
                                <w:sz w:val="20"/>
                              </w:rPr>
                              <w:t>公設民營</w:t>
                            </w:r>
                          </w:p>
                          <w:p w14:paraId="603A57BC" w14:textId="77777777" w:rsidR="00270BE7" w:rsidRPr="00AD67FC" w:rsidRDefault="00270BE7" w:rsidP="00333CC7">
                            <w:pPr>
                              <w:widowControl/>
                              <w:spacing w:line="200" w:lineRule="exact"/>
                              <w:jc w:val="center"/>
                              <w:rPr>
                                <w:rFonts w:ascii="標楷體" w:hAnsi="標楷體" w:cs="新細明體"/>
                                <w:color w:val="000000"/>
                                <w:kern w:val="0"/>
                                <w:sz w:val="20"/>
                              </w:rPr>
                            </w:pPr>
                            <w:r w:rsidRPr="00AD67FC">
                              <w:rPr>
                                <w:rFonts w:ascii="標楷體" w:hAnsi="標楷體" w:cs="新細明體" w:hint="eastAsia"/>
                                <w:color w:val="000000"/>
                                <w:kern w:val="0"/>
                                <w:sz w:val="20"/>
                              </w:rPr>
                              <w:t>托嬰中心</w:t>
                            </w:r>
                          </w:p>
                        </w:tc>
                        <w:tc>
                          <w:tcPr>
                            <w:tcW w:w="821" w:type="dxa"/>
                            <w:vMerge w:val="restart"/>
                            <w:tcBorders>
                              <w:top w:val="single" w:sz="4" w:space="0" w:color="auto"/>
                              <w:left w:val="single" w:sz="4" w:space="0" w:color="auto"/>
                              <w:right w:val="single" w:sz="4" w:space="0" w:color="auto"/>
                            </w:tcBorders>
                            <w:vAlign w:val="center"/>
                            <w:hideMark/>
                          </w:tcPr>
                          <w:p w14:paraId="3944A45C" w14:textId="77777777" w:rsidR="00270BE7" w:rsidRDefault="00270BE7" w:rsidP="0051439A">
                            <w:pPr>
                              <w:widowControl/>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社區公共</w:t>
                            </w:r>
                          </w:p>
                          <w:p w14:paraId="196227D4"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托育家園</w:t>
                            </w:r>
                          </w:p>
                        </w:tc>
                        <w:tc>
                          <w:tcPr>
                            <w:tcW w:w="1642" w:type="dxa"/>
                            <w:gridSpan w:val="2"/>
                            <w:tcBorders>
                              <w:top w:val="single" w:sz="4" w:space="0" w:color="auto"/>
                              <w:left w:val="single" w:sz="4" w:space="0" w:color="auto"/>
                              <w:bottom w:val="single" w:sz="4" w:space="0" w:color="auto"/>
                              <w:right w:val="single" w:sz="4" w:space="0" w:color="auto"/>
                            </w:tcBorders>
                            <w:vAlign w:val="center"/>
                            <w:hideMark/>
                          </w:tcPr>
                          <w:p w14:paraId="659EB1A7" w14:textId="77777777" w:rsidR="00270BE7" w:rsidRPr="00AD67FC" w:rsidRDefault="00270BE7" w:rsidP="0051439A">
                            <w:pPr>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私立托嬰中心</w:t>
                            </w:r>
                          </w:p>
                        </w:tc>
                        <w:tc>
                          <w:tcPr>
                            <w:tcW w:w="831" w:type="dxa"/>
                            <w:vMerge w:val="restart"/>
                            <w:tcBorders>
                              <w:top w:val="single" w:sz="4" w:space="0" w:color="auto"/>
                              <w:left w:val="single" w:sz="4" w:space="0" w:color="auto"/>
                              <w:right w:val="single" w:sz="4" w:space="0" w:color="auto"/>
                            </w:tcBorders>
                            <w:noWrap/>
                            <w:vAlign w:val="center"/>
                            <w:hideMark/>
                          </w:tcPr>
                          <w:p w14:paraId="14123201" w14:textId="77777777" w:rsidR="00270BE7" w:rsidRDefault="00270BE7" w:rsidP="0051439A">
                            <w:pPr>
                              <w:widowControl/>
                              <w:spacing w:line="220" w:lineRule="exact"/>
                              <w:jc w:val="distribute"/>
                              <w:rPr>
                                <w:rFonts w:ascii="標楷體" w:hAnsi="標楷體" w:cs="新細明體"/>
                                <w:bCs/>
                                <w:color w:val="000000"/>
                                <w:kern w:val="0"/>
                                <w:sz w:val="20"/>
                              </w:rPr>
                            </w:pPr>
                            <w:r w:rsidRPr="00AD67FC">
                              <w:rPr>
                                <w:rFonts w:ascii="標楷體" w:hAnsi="標楷體" w:cs="新細明體" w:hint="eastAsia"/>
                                <w:bCs/>
                                <w:color w:val="000000"/>
                                <w:kern w:val="0"/>
                                <w:sz w:val="20"/>
                              </w:rPr>
                              <w:t>合計</w:t>
                            </w:r>
                          </w:p>
                          <w:p w14:paraId="19151E24" w14:textId="56F5D851" w:rsidR="00270BE7" w:rsidRPr="00AD67FC" w:rsidRDefault="005B2CD7" w:rsidP="005B2CD7">
                            <w:pPr>
                              <w:widowControl/>
                              <w:spacing w:line="220" w:lineRule="exact"/>
                              <w:jc w:val="center"/>
                              <w:rPr>
                                <w:rFonts w:ascii="標楷體" w:hAnsi="標楷體" w:cs="新細明體"/>
                                <w:color w:val="000000"/>
                                <w:kern w:val="0"/>
                                <w:sz w:val="20"/>
                              </w:rPr>
                            </w:pPr>
                            <w:r w:rsidRPr="00AD67FC">
                              <w:rPr>
                                <w:rFonts w:ascii="標楷體" w:hAnsi="標楷體" w:hint="eastAsia"/>
                                <w:sz w:val="20"/>
                              </w:rPr>
                              <w:t>(</w:t>
                            </w:r>
                            <w:r w:rsidR="00270BE7">
                              <w:rPr>
                                <w:rFonts w:ascii="標楷體" w:hAnsi="標楷體" w:cs="新細明體" w:hint="eastAsia"/>
                                <w:bCs/>
                                <w:color w:val="000000"/>
                                <w:kern w:val="0"/>
                                <w:sz w:val="20"/>
                              </w:rPr>
                              <w:t>A</w:t>
                            </w:r>
                            <w:r w:rsidRPr="00AD67FC">
                              <w:rPr>
                                <w:rFonts w:ascii="標楷體" w:hAnsi="標楷體" w:hint="eastAsia"/>
                                <w:sz w:val="20"/>
                              </w:rPr>
                              <w:t>)</w:t>
                            </w:r>
                          </w:p>
                        </w:tc>
                        <w:tc>
                          <w:tcPr>
                            <w:tcW w:w="471" w:type="dxa"/>
                            <w:vMerge/>
                            <w:tcBorders>
                              <w:left w:val="single" w:sz="4" w:space="0" w:color="auto"/>
                              <w:right w:val="single" w:sz="4" w:space="0" w:color="auto"/>
                            </w:tcBorders>
                            <w:vAlign w:val="center"/>
                            <w:hideMark/>
                          </w:tcPr>
                          <w:p w14:paraId="5A321362" w14:textId="77777777" w:rsidR="00270BE7" w:rsidRPr="00AD67FC" w:rsidRDefault="00270BE7" w:rsidP="0051439A">
                            <w:pPr>
                              <w:widowControl/>
                              <w:spacing w:line="220" w:lineRule="exact"/>
                              <w:rPr>
                                <w:rFonts w:ascii="標楷體" w:hAnsi="標楷體" w:cs="新細明體"/>
                                <w:color w:val="000000"/>
                                <w:kern w:val="0"/>
                                <w:sz w:val="20"/>
                              </w:rPr>
                            </w:pPr>
                          </w:p>
                        </w:tc>
                        <w:tc>
                          <w:tcPr>
                            <w:tcW w:w="678" w:type="dxa"/>
                            <w:vMerge/>
                            <w:tcBorders>
                              <w:left w:val="single" w:sz="4" w:space="0" w:color="auto"/>
                              <w:right w:val="single" w:sz="4" w:space="0" w:color="auto"/>
                            </w:tcBorders>
                            <w:vAlign w:val="center"/>
                            <w:hideMark/>
                          </w:tcPr>
                          <w:p w14:paraId="4E1E7B4E" w14:textId="77777777" w:rsidR="00270BE7" w:rsidRPr="00AD67FC" w:rsidRDefault="00270BE7" w:rsidP="0051439A">
                            <w:pPr>
                              <w:widowControl/>
                              <w:spacing w:line="220" w:lineRule="exact"/>
                              <w:rPr>
                                <w:rFonts w:ascii="標楷體" w:hAnsi="標楷體" w:cs="新細明體"/>
                                <w:color w:val="000000"/>
                                <w:kern w:val="0"/>
                                <w:sz w:val="20"/>
                              </w:rPr>
                            </w:pPr>
                          </w:p>
                        </w:tc>
                        <w:tc>
                          <w:tcPr>
                            <w:tcW w:w="1330" w:type="dxa"/>
                            <w:vMerge/>
                            <w:tcBorders>
                              <w:left w:val="single" w:sz="4" w:space="0" w:color="auto"/>
                              <w:right w:val="single" w:sz="4" w:space="0" w:color="auto"/>
                            </w:tcBorders>
                            <w:vAlign w:val="center"/>
                            <w:hideMark/>
                          </w:tcPr>
                          <w:p w14:paraId="026D3DF9" w14:textId="77777777" w:rsidR="00270BE7" w:rsidRPr="00AD67FC" w:rsidRDefault="00270BE7" w:rsidP="0051439A">
                            <w:pPr>
                              <w:widowControl/>
                              <w:overflowPunct w:val="0"/>
                              <w:autoSpaceDE w:val="0"/>
                              <w:autoSpaceDN w:val="0"/>
                              <w:spacing w:line="220" w:lineRule="exact"/>
                              <w:rPr>
                                <w:rFonts w:ascii="標楷體" w:hAnsi="標楷體" w:cs="新細明體"/>
                                <w:color w:val="000000"/>
                                <w:kern w:val="0"/>
                                <w:sz w:val="20"/>
                              </w:rPr>
                            </w:pPr>
                          </w:p>
                        </w:tc>
                      </w:tr>
                      <w:tr w:rsidR="00270BE7" w:rsidRPr="00AD67FC" w14:paraId="0861F615" w14:textId="77777777" w:rsidTr="008A540F">
                        <w:trPr>
                          <w:trHeight w:hRule="exact" w:val="340"/>
                          <w:jc w:val="center"/>
                        </w:trPr>
                        <w:tc>
                          <w:tcPr>
                            <w:tcW w:w="630" w:type="dxa"/>
                            <w:vMerge/>
                            <w:tcBorders>
                              <w:left w:val="single" w:sz="4" w:space="0" w:color="auto"/>
                              <w:right w:val="single" w:sz="4" w:space="0" w:color="auto"/>
                            </w:tcBorders>
                            <w:vAlign w:val="center"/>
                          </w:tcPr>
                          <w:p w14:paraId="7BFA2335" w14:textId="77777777" w:rsidR="00270BE7" w:rsidRPr="00AD67FC" w:rsidRDefault="00270BE7" w:rsidP="0051439A">
                            <w:pPr>
                              <w:widowControl/>
                              <w:spacing w:line="220" w:lineRule="exact"/>
                              <w:rPr>
                                <w:rFonts w:ascii="標楷體" w:hAnsi="標楷體" w:cs="新細明體"/>
                                <w:color w:val="000000"/>
                                <w:spacing w:val="-8"/>
                                <w:kern w:val="0"/>
                                <w:sz w:val="20"/>
                              </w:rPr>
                            </w:pPr>
                          </w:p>
                        </w:tc>
                        <w:tc>
                          <w:tcPr>
                            <w:tcW w:w="1260" w:type="dxa"/>
                            <w:gridSpan w:val="2"/>
                            <w:vMerge/>
                            <w:tcBorders>
                              <w:left w:val="single" w:sz="4" w:space="0" w:color="auto"/>
                              <w:bottom w:val="single" w:sz="4" w:space="0" w:color="auto"/>
                              <w:right w:val="single" w:sz="4" w:space="0" w:color="auto"/>
                            </w:tcBorders>
                            <w:vAlign w:val="center"/>
                          </w:tcPr>
                          <w:p w14:paraId="4625A576"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p>
                        </w:tc>
                        <w:tc>
                          <w:tcPr>
                            <w:tcW w:w="821" w:type="dxa"/>
                            <w:vMerge/>
                            <w:tcBorders>
                              <w:left w:val="single" w:sz="4" w:space="0" w:color="auto"/>
                              <w:right w:val="single" w:sz="4" w:space="0" w:color="auto"/>
                            </w:tcBorders>
                            <w:vAlign w:val="center"/>
                          </w:tcPr>
                          <w:p w14:paraId="2D49676D"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p>
                        </w:tc>
                        <w:tc>
                          <w:tcPr>
                            <w:tcW w:w="821" w:type="dxa"/>
                            <w:vMerge w:val="restart"/>
                            <w:tcBorders>
                              <w:top w:val="single" w:sz="4" w:space="0" w:color="auto"/>
                              <w:left w:val="single" w:sz="4" w:space="0" w:color="auto"/>
                              <w:right w:val="single" w:sz="4" w:space="0" w:color="auto"/>
                            </w:tcBorders>
                            <w:vAlign w:val="center"/>
                          </w:tcPr>
                          <w:p w14:paraId="741185FA" w14:textId="77777777" w:rsidR="00270BE7" w:rsidRPr="00AD67FC" w:rsidRDefault="00270BE7" w:rsidP="00333CC7">
                            <w:pPr>
                              <w:spacing w:line="20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加入</w:t>
                            </w:r>
                          </w:p>
                          <w:p w14:paraId="5F4DCFAA" w14:textId="77777777" w:rsidR="00270BE7" w:rsidRPr="00AD67FC" w:rsidRDefault="00270BE7" w:rsidP="00333CC7">
                            <w:pPr>
                              <w:spacing w:line="20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準公共化</w:t>
                            </w:r>
                          </w:p>
                        </w:tc>
                        <w:tc>
                          <w:tcPr>
                            <w:tcW w:w="821" w:type="dxa"/>
                            <w:vMerge w:val="restart"/>
                            <w:tcBorders>
                              <w:top w:val="single" w:sz="4" w:space="0" w:color="auto"/>
                              <w:left w:val="single" w:sz="4" w:space="0" w:color="auto"/>
                              <w:right w:val="single" w:sz="4" w:space="0" w:color="auto"/>
                            </w:tcBorders>
                            <w:vAlign w:val="center"/>
                          </w:tcPr>
                          <w:p w14:paraId="472492BC" w14:textId="77777777" w:rsidR="00270BE7" w:rsidRPr="00AD67FC" w:rsidRDefault="00270BE7" w:rsidP="00333CC7">
                            <w:pPr>
                              <w:spacing w:line="20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未加入</w:t>
                            </w:r>
                          </w:p>
                          <w:p w14:paraId="611E184D" w14:textId="77777777" w:rsidR="00270BE7" w:rsidRPr="00AD67FC" w:rsidRDefault="00270BE7" w:rsidP="00333CC7">
                            <w:pPr>
                              <w:spacing w:line="20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準公共化</w:t>
                            </w:r>
                          </w:p>
                        </w:tc>
                        <w:tc>
                          <w:tcPr>
                            <w:tcW w:w="831" w:type="dxa"/>
                            <w:vMerge/>
                            <w:tcBorders>
                              <w:left w:val="single" w:sz="4" w:space="0" w:color="auto"/>
                              <w:right w:val="single" w:sz="4" w:space="0" w:color="auto"/>
                            </w:tcBorders>
                            <w:noWrap/>
                            <w:vAlign w:val="center"/>
                          </w:tcPr>
                          <w:p w14:paraId="5A97324A" w14:textId="77777777" w:rsidR="00270BE7" w:rsidRPr="00AD67FC" w:rsidRDefault="00270BE7" w:rsidP="0051439A">
                            <w:pPr>
                              <w:widowControl/>
                              <w:spacing w:line="220" w:lineRule="exact"/>
                              <w:rPr>
                                <w:rFonts w:ascii="標楷體" w:hAnsi="標楷體" w:cs="新細明體"/>
                                <w:color w:val="000000"/>
                                <w:kern w:val="0"/>
                                <w:sz w:val="20"/>
                              </w:rPr>
                            </w:pPr>
                          </w:p>
                        </w:tc>
                        <w:tc>
                          <w:tcPr>
                            <w:tcW w:w="471" w:type="dxa"/>
                            <w:vMerge/>
                            <w:tcBorders>
                              <w:left w:val="single" w:sz="4" w:space="0" w:color="auto"/>
                              <w:right w:val="single" w:sz="4" w:space="0" w:color="auto"/>
                            </w:tcBorders>
                            <w:vAlign w:val="center"/>
                          </w:tcPr>
                          <w:p w14:paraId="7571256F" w14:textId="77777777" w:rsidR="00270BE7" w:rsidRPr="00AD67FC" w:rsidRDefault="00270BE7" w:rsidP="0051439A">
                            <w:pPr>
                              <w:widowControl/>
                              <w:spacing w:line="220" w:lineRule="exact"/>
                              <w:rPr>
                                <w:rFonts w:ascii="標楷體" w:hAnsi="標楷體" w:cs="新細明體"/>
                                <w:color w:val="000000"/>
                                <w:kern w:val="0"/>
                                <w:sz w:val="20"/>
                              </w:rPr>
                            </w:pPr>
                          </w:p>
                        </w:tc>
                        <w:tc>
                          <w:tcPr>
                            <w:tcW w:w="678" w:type="dxa"/>
                            <w:vMerge/>
                            <w:tcBorders>
                              <w:left w:val="single" w:sz="4" w:space="0" w:color="auto"/>
                              <w:right w:val="single" w:sz="4" w:space="0" w:color="auto"/>
                            </w:tcBorders>
                            <w:vAlign w:val="center"/>
                          </w:tcPr>
                          <w:p w14:paraId="10B60A63" w14:textId="77777777" w:rsidR="00270BE7" w:rsidRPr="00AD67FC" w:rsidRDefault="00270BE7" w:rsidP="0051439A">
                            <w:pPr>
                              <w:widowControl/>
                              <w:spacing w:line="220" w:lineRule="exact"/>
                              <w:rPr>
                                <w:rFonts w:ascii="標楷體" w:hAnsi="標楷體" w:cs="新細明體"/>
                                <w:color w:val="000000"/>
                                <w:kern w:val="0"/>
                                <w:sz w:val="20"/>
                              </w:rPr>
                            </w:pPr>
                          </w:p>
                        </w:tc>
                        <w:tc>
                          <w:tcPr>
                            <w:tcW w:w="1330" w:type="dxa"/>
                            <w:vMerge/>
                            <w:tcBorders>
                              <w:left w:val="single" w:sz="4" w:space="0" w:color="auto"/>
                              <w:right w:val="single" w:sz="4" w:space="0" w:color="auto"/>
                            </w:tcBorders>
                            <w:vAlign w:val="center"/>
                          </w:tcPr>
                          <w:p w14:paraId="32B94392" w14:textId="77777777" w:rsidR="00270BE7" w:rsidRPr="00AD67FC" w:rsidRDefault="00270BE7" w:rsidP="0051439A">
                            <w:pPr>
                              <w:widowControl/>
                              <w:spacing w:line="220" w:lineRule="exact"/>
                              <w:rPr>
                                <w:rFonts w:ascii="標楷體" w:hAnsi="標楷體" w:cs="新細明體"/>
                                <w:color w:val="000000"/>
                                <w:kern w:val="0"/>
                                <w:sz w:val="20"/>
                              </w:rPr>
                            </w:pPr>
                          </w:p>
                        </w:tc>
                      </w:tr>
                      <w:tr w:rsidR="00270BE7" w:rsidRPr="00AD67FC" w14:paraId="4217CC14" w14:textId="77777777" w:rsidTr="008A540F">
                        <w:trPr>
                          <w:trHeight w:hRule="exact" w:val="340"/>
                          <w:jc w:val="center"/>
                        </w:trPr>
                        <w:tc>
                          <w:tcPr>
                            <w:tcW w:w="630" w:type="dxa"/>
                            <w:vMerge/>
                            <w:tcBorders>
                              <w:left w:val="single" w:sz="4" w:space="0" w:color="auto"/>
                              <w:bottom w:val="single" w:sz="4" w:space="0" w:color="auto"/>
                              <w:right w:val="single" w:sz="4" w:space="0" w:color="auto"/>
                            </w:tcBorders>
                            <w:vAlign w:val="center"/>
                          </w:tcPr>
                          <w:p w14:paraId="312A4664" w14:textId="77777777" w:rsidR="00270BE7" w:rsidRPr="00AD67FC" w:rsidRDefault="00270BE7" w:rsidP="0051439A">
                            <w:pPr>
                              <w:widowControl/>
                              <w:spacing w:line="220" w:lineRule="exact"/>
                              <w:rPr>
                                <w:rFonts w:ascii="標楷體" w:hAnsi="標楷體" w:cs="新細明體"/>
                                <w:color w:val="000000"/>
                                <w:spacing w:val="-8"/>
                                <w:kern w:val="0"/>
                                <w:sz w:val="20"/>
                              </w:rPr>
                            </w:pPr>
                          </w:p>
                        </w:tc>
                        <w:tc>
                          <w:tcPr>
                            <w:tcW w:w="630" w:type="dxa"/>
                            <w:tcBorders>
                              <w:left w:val="single" w:sz="4" w:space="0" w:color="auto"/>
                              <w:bottom w:val="single" w:sz="4" w:space="0" w:color="auto"/>
                              <w:right w:val="single" w:sz="4" w:space="0" w:color="auto"/>
                            </w:tcBorders>
                            <w:vAlign w:val="center"/>
                          </w:tcPr>
                          <w:p w14:paraId="3DDB3E19" w14:textId="77777777" w:rsidR="00270BE7" w:rsidRPr="00AD67FC" w:rsidRDefault="00270BE7" w:rsidP="0051439A">
                            <w:pPr>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已營運</w:t>
                            </w:r>
                          </w:p>
                        </w:tc>
                        <w:tc>
                          <w:tcPr>
                            <w:tcW w:w="630" w:type="dxa"/>
                            <w:tcBorders>
                              <w:left w:val="single" w:sz="4" w:space="0" w:color="auto"/>
                              <w:bottom w:val="single" w:sz="4" w:space="0" w:color="auto"/>
                              <w:right w:val="single" w:sz="4" w:space="0" w:color="auto"/>
                            </w:tcBorders>
                            <w:vAlign w:val="center"/>
                          </w:tcPr>
                          <w:p w14:paraId="1EEA21C5"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r w:rsidRPr="00AD67FC">
                              <w:rPr>
                                <w:rFonts w:ascii="標楷體" w:hAnsi="標楷體" w:cs="新細明體" w:hint="eastAsia"/>
                                <w:color w:val="000000"/>
                                <w:spacing w:val="-8"/>
                                <w:kern w:val="0"/>
                                <w:sz w:val="20"/>
                              </w:rPr>
                              <w:t>建置中</w:t>
                            </w:r>
                          </w:p>
                        </w:tc>
                        <w:tc>
                          <w:tcPr>
                            <w:tcW w:w="821" w:type="dxa"/>
                            <w:vMerge/>
                            <w:tcBorders>
                              <w:left w:val="single" w:sz="4" w:space="0" w:color="auto"/>
                              <w:bottom w:val="single" w:sz="4" w:space="0" w:color="auto"/>
                              <w:right w:val="single" w:sz="4" w:space="0" w:color="auto"/>
                            </w:tcBorders>
                            <w:vAlign w:val="center"/>
                          </w:tcPr>
                          <w:p w14:paraId="171E507F" w14:textId="77777777" w:rsidR="00270BE7" w:rsidRPr="00AD67FC" w:rsidRDefault="00270BE7" w:rsidP="0051439A">
                            <w:pPr>
                              <w:widowControl/>
                              <w:spacing w:line="220" w:lineRule="exact"/>
                              <w:jc w:val="center"/>
                              <w:rPr>
                                <w:rFonts w:ascii="標楷體" w:hAnsi="標楷體" w:cs="新細明體"/>
                                <w:color w:val="000000"/>
                                <w:spacing w:val="-8"/>
                                <w:kern w:val="0"/>
                                <w:sz w:val="20"/>
                              </w:rPr>
                            </w:pPr>
                          </w:p>
                        </w:tc>
                        <w:tc>
                          <w:tcPr>
                            <w:tcW w:w="821" w:type="dxa"/>
                            <w:vMerge/>
                            <w:tcBorders>
                              <w:left w:val="single" w:sz="4" w:space="0" w:color="auto"/>
                              <w:bottom w:val="single" w:sz="4" w:space="0" w:color="auto"/>
                              <w:right w:val="single" w:sz="4" w:space="0" w:color="auto"/>
                            </w:tcBorders>
                            <w:vAlign w:val="center"/>
                          </w:tcPr>
                          <w:p w14:paraId="0102C805" w14:textId="77777777" w:rsidR="00270BE7" w:rsidRPr="00AD67FC" w:rsidRDefault="00270BE7" w:rsidP="0051439A">
                            <w:pPr>
                              <w:spacing w:line="220" w:lineRule="exact"/>
                              <w:jc w:val="distribute"/>
                              <w:rPr>
                                <w:rFonts w:ascii="標楷體" w:hAnsi="標楷體" w:cs="新細明體"/>
                                <w:color w:val="000000"/>
                                <w:spacing w:val="-8"/>
                                <w:kern w:val="0"/>
                                <w:sz w:val="20"/>
                              </w:rPr>
                            </w:pPr>
                          </w:p>
                        </w:tc>
                        <w:tc>
                          <w:tcPr>
                            <w:tcW w:w="821" w:type="dxa"/>
                            <w:vMerge/>
                            <w:tcBorders>
                              <w:left w:val="single" w:sz="4" w:space="0" w:color="auto"/>
                              <w:bottom w:val="single" w:sz="4" w:space="0" w:color="auto"/>
                              <w:right w:val="single" w:sz="4" w:space="0" w:color="auto"/>
                            </w:tcBorders>
                            <w:vAlign w:val="center"/>
                          </w:tcPr>
                          <w:p w14:paraId="62C01DEA" w14:textId="77777777" w:rsidR="00270BE7" w:rsidRPr="00AD67FC" w:rsidRDefault="00270BE7" w:rsidP="0051439A">
                            <w:pPr>
                              <w:spacing w:line="220" w:lineRule="exact"/>
                              <w:jc w:val="distribute"/>
                              <w:rPr>
                                <w:rFonts w:ascii="標楷體" w:hAnsi="標楷體" w:cs="新細明體"/>
                                <w:color w:val="000000"/>
                                <w:spacing w:val="-8"/>
                                <w:kern w:val="0"/>
                                <w:sz w:val="20"/>
                              </w:rPr>
                            </w:pPr>
                          </w:p>
                        </w:tc>
                        <w:tc>
                          <w:tcPr>
                            <w:tcW w:w="831" w:type="dxa"/>
                            <w:vMerge/>
                            <w:tcBorders>
                              <w:left w:val="single" w:sz="4" w:space="0" w:color="auto"/>
                              <w:bottom w:val="single" w:sz="4" w:space="0" w:color="auto"/>
                              <w:right w:val="single" w:sz="4" w:space="0" w:color="auto"/>
                            </w:tcBorders>
                            <w:noWrap/>
                            <w:vAlign w:val="center"/>
                          </w:tcPr>
                          <w:p w14:paraId="7F487964" w14:textId="77777777" w:rsidR="00270BE7" w:rsidRPr="00AD67FC" w:rsidRDefault="00270BE7" w:rsidP="0051439A">
                            <w:pPr>
                              <w:widowControl/>
                              <w:spacing w:line="220" w:lineRule="exact"/>
                              <w:rPr>
                                <w:rFonts w:ascii="標楷體" w:hAnsi="標楷體" w:cs="新細明體"/>
                                <w:color w:val="000000"/>
                                <w:kern w:val="0"/>
                                <w:sz w:val="20"/>
                              </w:rPr>
                            </w:pPr>
                          </w:p>
                        </w:tc>
                        <w:tc>
                          <w:tcPr>
                            <w:tcW w:w="471" w:type="dxa"/>
                            <w:vMerge/>
                            <w:tcBorders>
                              <w:left w:val="single" w:sz="4" w:space="0" w:color="auto"/>
                              <w:bottom w:val="single" w:sz="4" w:space="0" w:color="auto"/>
                              <w:right w:val="single" w:sz="4" w:space="0" w:color="auto"/>
                            </w:tcBorders>
                            <w:vAlign w:val="center"/>
                          </w:tcPr>
                          <w:p w14:paraId="1A65DF67" w14:textId="77777777" w:rsidR="00270BE7" w:rsidRPr="00AD67FC" w:rsidRDefault="00270BE7" w:rsidP="0051439A">
                            <w:pPr>
                              <w:widowControl/>
                              <w:spacing w:line="220" w:lineRule="exact"/>
                              <w:rPr>
                                <w:rFonts w:ascii="標楷體" w:hAnsi="標楷體" w:cs="新細明體"/>
                                <w:color w:val="000000"/>
                                <w:kern w:val="0"/>
                                <w:sz w:val="20"/>
                              </w:rPr>
                            </w:pPr>
                          </w:p>
                        </w:tc>
                        <w:tc>
                          <w:tcPr>
                            <w:tcW w:w="678" w:type="dxa"/>
                            <w:vMerge/>
                            <w:tcBorders>
                              <w:left w:val="single" w:sz="4" w:space="0" w:color="auto"/>
                              <w:bottom w:val="single" w:sz="4" w:space="0" w:color="auto"/>
                              <w:right w:val="single" w:sz="4" w:space="0" w:color="auto"/>
                            </w:tcBorders>
                            <w:vAlign w:val="center"/>
                          </w:tcPr>
                          <w:p w14:paraId="51381F73" w14:textId="77777777" w:rsidR="00270BE7" w:rsidRPr="00AD67FC" w:rsidRDefault="00270BE7" w:rsidP="0051439A">
                            <w:pPr>
                              <w:widowControl/>
                              <w:spacing w:line="220" w:lineRule="exact"/>
                              <w:rPr>
                                <w:rFonts w:ascii="標楷體" w:hAnsi="標楷體" w:cs="新細明體"/>
                                <w:color w:val="000000"/>
                                <w:kern w:val="0"/>
                                <w:sz w:val="20"/>
                              </w:rPr>
                            </w:pPr>
                          </w:p>
                        </w:tc>
                        <w:tc>
                          <w:tcPr>
                            <w:tcW w:w="1330" w:type="dxa"/>
                            <w:vMerge/>
                            <w:tcBorders>
                              <w:left w:val="single" w:sz="4" w:space="0" w:color="auto"/>
                              <w:bottom w:val="single" w:sz="4" w:space="0" w:color="auto"/>
                              <w:right w:val="single" w:sz="4" w:space="0" w:color="auto"/>
                            </w:tcBorders>
                            <w:vAlign w:val="center"/>
                          </w:tcPr>
                          <w:p w14:paraId="711B5EFC" w14:textId="77777777" w:rsidR="00270BE7" w:rsidRPr="00AD67FC" w:rsidRDefault="00270BE7" w:rsidP="0051439A">
                            <w:pPr>
                              <w:widowControl/>
                              <w:spacing w:line="220" w:lineRule="exact"/>
                              <w:rPr>
                                <w:rFonts w:ascii="標楷體" w:hAnsi="標楷體" w:cs="新細明體"/>
                                <w:color w:val="000000"/>
                                <w:kern w:val="0"/>
                                <w:sz w:val="20"/>
                              </w:rPr>
                            </w:pPr>
                          </w:p>
                        </w:tc>
                      </w:tr>
                      <w:tr w:rsidR="00270BE7" w:rsidRPr="00AD67FC" w14:paraId="27B31865"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hideMark/>
                          </w:tcPr>
                          <w:p w14:paraId="25FCEFB6"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cs="標楷體" w:hint="eastAsia"/>
                                <w:color w:val="000000"/>
                                <w:spacing w:val="-8"/>
                                <w:kern w:val="0"/>
                                <w:sz w:val="20"/>
                              </w:rPr>
                              <w:t>合 計</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7384E7CA"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b/>
                                <w:sz w:val="20"/>
                              </w:rPr>
                              <w:t>90(2)</w:t>
                            </w:r>
                          </w:p>
                        </w:tc>
                        <w:tc>
                          <w:tcPr>
                            <w:tcW w:w="630" w:type="dxa"/>
                            <w:tcBorders>
                              <w:top w:val="single" w:sz="4" w:space="0" w:color="auto"/>
                              <w:left w:val="single" w:sz="4" w:space="0" w:color="auto"/>
                              <w:bottom w:val="single" w:sz="4" w:space="0" w:color="auto"/>
                              <w:right w:val="single" w:sz="4" w:space="0" w:color="auto"/>
                            </w:tcBorders>
                            <w:vAlign w:val="center"/>
                          </w:tcPr>
                          <w:p w14:paraId="4CBD25F2"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b/>
                                <w:color w:val="000000"/>
                                <w:sz w:val="20"/>
                              </w:rPr>
                              <w:t>78(3)</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0F658E9B"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b/>
                                <w:sz w:val="20"/>
                              </w:rPr>
                              <w:t>24(2)</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461C940B"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b/>
                                <w:sz w:val="20"/>
                              </w:rPr>
                              <w:t>255(7)</w:t>
                            </w:r>
                          </w:p>
                        </w:tc>
                        <w:tc>
                          <w:tcPr>
                            <w:tcW w:w="821" w:type="dxa"/>
                            <w:tcBorders>
                              <w:top w:val="single" w:sz="4" w:space="0" w:color="auto"/>
                              <w:left w:val="single" w:sz="4" w:space="0" w:color="auto"/>
                              <w:bottom w:val="single" w:sz="4" w:space="0" w:color="auto"/>
                              <w:right w:val="single" w:sz="4" w:space="0" w:color="auto"/>
                            </w:tcBorders>
                            <w:vAlign w:val="center"/>
                          </w:tcPr>
                          <w:p w14:paraId="51684BA0"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b/>
                                <w:sz w:val="20"/>
                              </w:rPr>
                              <w:t>40(1)</w:t>
                            </w:r>
                          </w:p>
                        </w:tc>
                        <w:tc>
                          <w:tcPr>
                            <w:tcW w:w="831" w:type="dxa"/>
                            <w:tcBorders>
                              <w:top w:val="single" w:sz="4" w:space="0" w:color="auto"/>
                              <w:left w:val="single" w:sz="4" w:space="0" w:color="auto"/>
                              <w:bottom w:val="single" w:sz="4" w:space="0" w:color="auto"/>
                              <w:right w:val="single" w:sz="4" w:space="0" w:color="auto"/>
                            </w:tcBorders>
                            <w:noWrap/>
                            <w:vAlign w:val="center"/>
                            <w:hideMark/>
                          </w:tcPr>
                          <w:p w14:paraId="292A2CF7"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b/>
                                <w:sz w:val="20"/>
                              </w:rPr>
                              <w:t>487</w:t>
                            </w:r>
                            <w:r w:rsidRPr="00AD67FC">
                              <w:rPr>
                                <w:rFonts w:ascii="標楷體" w:hAnsi="標楷體" w:hint="eastAsia"/>
                                <w:b/>
                                <w:sz w:val="20"/>
                              </w:rPr>
                              <w:t>(1</w:t>
                            </w:r>
                            <w:r w:rsidRPr="00AD67FC">
                              <w:rPr>
                                <w:rFonts w:ascii="標楷體" w:hAnsi="標楷體"/>
                                <w:b/>
                                <w:sz w:val="20"/>
                              </w:rPr>
                              <w:t>5</w:t>
                            </w:r>
                            <w:r w:rsidRPr="00AD67FC">
                              <w:rPr>
                                <w:rFonts w:ascii="標楷體" w:hAnsi="標楷體" w:hint="eastAsia"/>
                                <w:b/>
                                <w:sz w:val="20"/>
                              </w:rPr>
                              <w:t>)</w:t>
                            </w:r>
                          </w:p>
                        </w:tc>
                        <w:tc>
                          <w:tcPr>
                            <w:tcW w:w="471" w:type="dxa"/>
                            <w:tcBorders>
                              <w:top w:val="single" w:sz="4" w:space="0" w:color="auto"/>
                              <w:left w:val="single" w:sz="4" w:space="0" w:color="auto"/>
                              <w:bottom w:val="single" w:sz="4" w:space="0" w:color="auto"/>
                              <w:right w:val="single" w:sz="4" w:space="0" w:color="auto"/>
                            </w:tcBorders>
                            <w:noWrap/>
                            <w:vAlign w:val="center"/>
                            <w:hideMark/>
                          </w:tcPr>
                          <w:p w14:paraId="520BD287"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hint="eastAsia"/>
                                <w:b/>
                                <w:color w:val="000000"/>
                                <w:sz w:val="20"/>
                              </w:rPr>
                              <w:t>8</w:t>
                            </w:r>
                            <w:r w:rsidRPr="00AD67FC">
                              <w:rPr>
                                <w:rFonts w:ascii="標楷體" w:hAnsi="標楷體"/>
                                <w:b/>
                                <w:color w:val="000000"/>
                                <w:sz w:val="20"/>
                              </w:rPr>
                              <w:t>20</w:t>
                            </w:r>
                          </w:p>
                        </w:tc>
                        <w:tc>
                          <w:tcPr>
                            <w:tcW w:w="678" w:type="dxa"/>
                            <w:tcBorders>
                              <w:top w:val="single" w:sz="4" w:space="0" w:color="auto"/>
                              <w:left w:val="single" w:sz="4" w:space="0" w:color="auto"/>
                              <w:bottom w:val="single" w:sz="4" w:space="0" w:color="auto"/>
                              <w:right w:val="single" w:sz="4" w:space="0" w:color="auto"/>
                            </w:tcBorders>
                            <w:vAlign w:val="center"/>
                            <w:hideMark/>
                          </w:tcPr>
                          <w:p w14:paraId="2A9853DF"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hint="eastAsia"/>
                                <w:b/>
                                <w:color w:val="000000"/>
                                <w:sz w:val="20"/>
                              </w:rPr>
                              <w:t>4,406</w:t>
                            </w:r>
                          </w:p>
                        </w:tc>
                        <w:tc>
                          <w:tcPr>
                            <w:tcW w:w="1330" w:type="dxa"/>
                            <w:tcBorders>
                              <w:top w:val="single" w:sz="4" w:space="0" w:color="auto"/>
                              <w:left w:val="single" w:sz="4" w:space="0" w:color="auto"/>
                              <w:bottom w:val="single" w:sz="4" w:space="0" w:color="auto"/>
                              <w:right w:val="single" w:sz="4" w:space="0" w:color="auto"/>
                            </w:tcBorders>
                            <w:noWrap/>
                            <w:vAlign w:val="center"/>
                            <w:hideMark/>
                          </w:tcPr>
                          <w:p w14:paraId="30D648C9" w14:textId="77777777" w:rsidR="00270BE7" w:rsidRPr="00AD67FC" w:rsidRDefault="00270BE7" w:rsidP="0051439A">
                            <w:pPr>
                              <w:spacing w:line="220" w:lineRule="exact"/>
                              <w:ind w:rightChars="20" w:right="49"/>
                              <w:jc w:val="right"/>
                              <w:rPr>
                                <w:rFonts w:ascii="標楷體" w:hAnsi="標楷體"/>
                                <w:b/>
                                <w:bCs/>
                                <w:color w:val="000000"/>
                                <w:sz w:val="20"/>
                              </w:rPr>
                            </w:pPr>
                            <w:r w:rsidRPr="00AD67FC">
                              <w:rPr>
                                <w:rFonts w:ascii="標楷體" w:hAnsi="標楷體" w:hint="eastAsia"/>
                                <w:b/>
                                <w:bCs/>
                                <w:color w:val="000000"/>
                                <w:sz w:val="20"/>
                              </w:rPr>
                              <w:t>11.05</w:t>
                            </w:r>
                          </w:p>
                        </w:tc>
                      </w:tr>
                      <w:tr w:rsidR="00270BE7" w:rsidRPr="00AD67FC" w14:paraId="4F15829B"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1CBB9836" w14:textId="77777777" w:rsidR="00270BE7" w:rsidRPr="00AD67FC" w:rsidRDefault="00270BE7" w:rsidP="008A540F">
                            <w:pPr>
                              <w:spacing w:line="220" w:lineRule="exact"/>
                              <w:jc w:val="center"/>
                              <w:rPr>
                                <w:rFonts w:ascii="標楷體" w:hAnsi="標楷體" w:cs="標楷體"/>
                                <w:color w:val="000000"/>
                                <w:spacing w:val="-8"/>
                                <w:kern w:val="0"/>
                                <w:sz w:val="20"/>
                              </w:rPr>
                            </w:pPr>
                            <w:r w:rsidRPr="00AD67FC">
                              <w:rPr>
                                <w:rFonts w:ascii="標楷體" w:hAnsi="標楷體" w:hint="eastAsia"/>
                                <w:spacing w:val="-8"/>
                                <w:sz w:val="20"/>
                              </w:rPr>
                              <w:t>中山區</w:t>
                            </w:r>
                          </w:p>
                        </w:tc>
                        <w:tc>
                          <w:tcPr>
                            <w:tcW w:w="630" w:type="dxa"/>
                            <w:tcBorders>
                              <w:top w:val="single" w:sz="4" w:space="0" w:color="auto"/>
                              <w:left w:val="single" w:sz="4" w:space="0" w:color="auto"/>
                              <w:bottom w:val="single" w:sz="4" w:space="0" w:color="auto"/>
                              <w:right w:val="single" w:sz="4" w:space="0" w:color="auto"/>
                            </w:tcBorders>
                            <w:noWrap/>
                            <w:vAlign w:val="center"/>
                          </w:tcPr>
                          <w:p w14:paraId="63CB07F6"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sz w:val="20"/>
                              </w:rPr>
                              <w:t>45(1)</w:t>
                            </w:r>
                          </w:p>
                        </w:tc>
                        <w:tc>
                          <w:tcPr>
                            <w:tcW w:w="630" w:type="dxa"/>
                            <w:tcBorders>
                              <w:top w:val="single" w:sz="4" w:space="0" w:color="auto"/>
                              <w:left w:val="single" w:sz="4" w:space="0" w:color="auto"/>
                              <w:bottom w:val="single" w:sz="4" w:space="0" w:color="auto"/>
                              <w:right w:val="single" w:sz="4" w:space="0" w:color="auto"/>
                            </w:tcBorders>
                            <w:vAlign w:val="center"/>
                          </w:tcPr>
                          <w:p w14:paraId="7EFD58FB" w14:textId="77777777" w:rsidR="00270BE7" w:rsidRPr="00AD67FC" w:rsidRDefault="00270BE7" w:rsidP="0051439A">
                            <w:pPr>
                              <w:spacing w:line="220" w:lineRule="exact"/>
                              <w:ind w:rightChars="20" w:right="49"/>
                              <w:jc w:val="right"/>
                              <w:rPr>
                                <w:rFonts w:ascii="標楷體" w:hAnsi="標楷體"/>
                                <w:b/>
                                <w:sz w:val="20"/>
                              </w:rPr>
                            </w:pPr>
                            <w:r w:rsidRPr="00D76808">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584B959C" w14:textId="77777777" w:rsidR="00270BE7" w:rsidRPr="00AD67FC" w:rsidRDefault="00270BE7" w:rsidP="0051439A">
                            <w:pPr>
                              <w:spacing w:line="220" w:lineRule="exact"/>
                              <w:ind w:rightChars="20" w:right="49"/>
                              <w:jc w:val="right"/>
                              <w:rPr>
                                <w:rFonts w:ascii="標楷體" w:hAnsi="標楷體"/>
                                <w:b/>
                                <w:sz w:val="20"/>
                              </w:rPr>
                            </w:pPr>
                            <w:r w:rsidRPr="00226C95">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66B76866"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hint="eastAsia"/>
                                <w:sz w:val="20"/>
                              </w:rPr>
                              <w:t>76(2)</w:t>
                            </w:r>
                          </w:p>
                        </w:tc>
                        <w:tc>
                          <w:tcPr>
                            <w:tcW w:w="821" w:type="dxa"/>
                            <w:tcBorders>
                              <w:top w:val="single" w:sz="4" w:space="0" w:color="auto"/>
                              <w:left w:val="single" w:sz="4" w:space="0" w:color="auto"/>
                              <w:bottom w:val="single" w:sz="4" w:space="0" w:color="auto"/>
                              <w:right w:val="single" w:sz="4" w:space="0" w:color="auto"/>
                            </w:tcBorders>
                            <w:vAlign w:val="center"/>
                          </w:tcPr>
                          <w:p w14:paraId="252CEC05" w14:textId="77777777" w:rsidR="00270BE7" w:rsidRPr="00AD67FC" w:rsidRDefault="00270BE7" w:rsidP="0051439A">
                            <w:pPr>
                              <w:spacing w:line="220" w:lineRule="exact"/>
                              <w:ind w:rightChars="20" w:right="49"/>
                              <w:jc w:val="right"/>
                              <w:rPr>
                                <w:rFonts w:ascii="標楷體" w:hAnsi="標楷體"/>
                                <w:b/>
                                <w:sz w:val="20"/>
                              </w:rPr>
                            </w:pPr>
                            <w:r w:rsidRPr="00226C95">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tcPr>
                          <w:p w14:paraId="476742EC"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b/>
                                <w:sz w:val="20"/>
                              </w:rPr>
                              <w:t>121</w:t>
                            </w:r>
                            <w:r w:rsidRPr="00AD67FC">
                              <w:rPr>
                                <w:rFonts w:ascii="標楷體" w:hAnsi="標楷體" w:hint="eastAsia"/>
                                <w:b/>
                                <w:sz w:val="20"/>
                              </w:rPr>
                              <w:t>(3)</w:t>
                            </w:r>
                          </w:p>
                        </w:tc>
                        <w:tc>
                          <w:tcPr>
                            <w:tcW w:w="471" w:type="dxa"/>
                            <w:tcBorders>
                              <w:top w:val="single" w:sz="4" w:space="0" w:color="auto"/>
                              <w:left w:val="single" w:sz="4" w:space="0" w:color="auto"/>
                              <w:bottom w:val="single" w:sz="4" w:space="0" w:color="auto"/>
                              <w:right w:val="single" w:sz="4" w:space="0" w:color="auto"/>
                            </w:tcBorders>
                            <w:noWrap/>
                            <w:vAlign w:val="center"/>
                          </w:tcPr>
                          <w:p w14:paraId="5F7F4008"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hint="eastAsia"/>
                                <w:color w:val="000000"/>
                                <w:sz w:val="20"/>
                              </w:rPr>
                              <w:t>58</w:t>
                            </w:r>
                          </w:p>
                        </w:tc>
                        <w:tc>
                          <w:tcPr>
                            <w:tcW w:w="678" w:type="dxa"/>
                            <w:tcBorders>
                              <w:top w:val="single" w:sz="4" w:space="0" w:color="auto"/>
                              <w:left w:val="single" w:sz="4" w:space="0" w:color="auto"/>
                              <w:bottom w:val="single" w:sz="4" w:space="0" w:color="auto"/>
                              <w:right w:val="single" w:sz="4" w:space="0" w:color="auto"/>
                            </w:tcBorders>
                            <w:vAlign w:val="center"/>
                          </w:tcPr>
                          <w:p w14:paraId="2FC86D1E" w14:textId="77777777" w:rsidR="00270BE7" w:rsidRPr="00AD67FC" w:rsidRDefault="00270BE7" w:rsidP="0051439A">
                            <w:pPr>
                              <w:spacing w:line="220" w:lineRule="exact"/>
                              <w:ind w:rightChars="20" w:right="49"/>
                              <w:jc w:val="right"/>
                              <w:rPr>
                                <w:rFonts w:ascii="標楷體" w:hAnsi="標楷體"/>
                                <w:b/>
                                <w:color w:val="000000"/>
                                <w:sz w:val="20"/>
                              </w:rPr>
                            </w:pPr>
                            <w:r w:rsidRPr="00AD67FC">
                              <w:rPr>
                                <w:rFonts w:ascii="標楷體" w:hAnsi="標楷體" w:hint="eastAsia"/>
                                <w:color w:val="000000"/>
                                <w:sz w:val="20"/>
                              </w:rPr>
                              <w:t>574</w:t>
                            </w:r>
                          </w:p>
                        </w:tc>
                        <w:tc>
                          <w:tcPr>
                            <w:tcW w:w="1330" w:type="dxa"/>
                            <w:tcBorders>
                              <w:top w:val="single" w:sz="4" w:space="0" w:color="auto"/>
                              <w:left w:val="single" w:sz="4" w:space="0" w:color="auto"/>
                              <w:bottom w:val="single" w:sz="4" w:space="0" w:color="auto"/>
                              <w:right w:val="single" w:sz="4" w:space="0" w:color="auto"/>
                            </w:tcBorders>
                            <w:noWrap/>
                            <w:vAlign w:val="center"/>
                          </w:tcPr>
                          <w:p w14:paraId="370ED531" w14:textId="77777777" w:rsidR="00270BE7" w:rsidRPr="00AD67FC" w:rsidRDefault="00270BE7" w:rsidP="0051439A">
                            <w:pPr>
                              <w:spacing w:line="220" w:lineRule="exact"/>
                              <w:ind w:rightChars="20" w:right="49"/>
                              <w:jc w:val="right"/>
                              <w:rPr>
                                <w:rFonts w:ascii="標楷體" w:hAnsi="標楷體"/>
                                <w:b/>
                                <w:bCs/>
                                <w:color w:val="000000"/>
                                <w:sz w:val="20"/>
                              </w:rPr>
                            </w:pPr>
                            <w:r w:rsidRPr="00AD67FC">
                              <w:rPr>
                                <w:rFonts w:ascii="標楷體" w:hAnsi="標楷體"/>
                                <w:bCs/>
                                <w:color w:val="000000"/>
                                <w:sz w:val="20"/>
                              </w:rPr>
                              <w:t>21.08</w:t>
                            </w:r>
                          </w:p>
                        </w:tc>
                      </w:tr>
                      <w:tr w:rsidR="00270BE7" w:rsidRPr="00AD67FC" w14:paraId="5B21773B"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07404AEE"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信義區</w:t>
                            </w:r>
                          </w:p>
                        </w:tc>
                        <w:tc>
                          <w:tcPr>
                            <w:tcW w:w="630" w:type="dxa"/>
                            <w:tcBorders>
                              <w:top w:val="single" w:sz="4" w:space="0" w:color="auto"/>
                              <w:left w:val="single" w:sz="4" w:space="0" w:color="auto"/>
                              <w:bottom w:val="single" w:sz="4" w:space="0" w:color="auto"/>
                              <w:right w:val="single" w:sz="4" w:space="0" w:color="auto"/>
                            </w:tcBorders>
                            <w:noWrap/>
                            <w:vAlign w:val="center"/>
                          </w:tcPr>
                          <w:p w14:paraId="48873F0A" w14:textId="77777777" w:rsidR="00270BE7" w:rsidRPr="00AD67FC" w:rsidRDefault="00270BE7" w:rsidP="0051439A">
                            <w:pPr>
                              <w:spacing w:line="220" w:lineRule="exact"/>
                              <w:ind w:rightChars="20" w:right="49"/>
                              <w:jc w:val="right"/>
                              <w:rPr>
                                <w:rFonts w:ascii="標楷體" w:hAnsi="標楷體"/>
                                <w:sz w:val="20"/>
                              </w:rPr>
                            </w:pPr>
                            <w:r w:rsidRPr="00226C95">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078A2D6A" w14:textId="77777777" w:rsidR="00270BE7" w:rsidRPr="00AD67FC" w:rsidRDefault="00270BE7" w:rsidP="0051439A">
                            <w:pPr>
                              <w:spacing w:line="220" w:lineRule="exact"/>
                              <w:ind w:rightChars="20" w:right="49"/>
                              <w:jc w:val="right"/>
                              <w:rPr>
                                <w:rFonts w:ascii="標楷體" w:hAnsi="標楷體"/>
                                <w:sz w:val="20"/>
                              </w:rPr>
                            </w:pPr>
                            <w:r w:rsidRPr="00D76808">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5AFCF99F"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12(1)</w:t>
                            </w:r>
                          </w:p>
                        </w:tc>
                        <w:tc>
                          <w:tcPr>
                            <w:tcW w:w="821" w:type="dxa"/>
                            <w:tcBorders>
                              <w:top w:val="single" w:sz="4" w:space="0" w:color="auto"/>
                              <w:left w:val="single" w:sz="4" w:space="0" w:color="auto"/>
                              <w:bottom w:val="single" w:sz="4" w:space="0" w:color="auto"/>
                              <w:right w:val="single" w:sz="4" w:space="0" w:color="auto"/>
                            </w:tcBorders>
                            <w:noWrap/>
                            <w:vAlign w:val="center"/>
                          </w:tcPr>
                          <w:p w14:paraId="360138DB"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38(1)</w:t>
                            </w:r>
                          </w:p>
                        </w:tc>
                        <w:tc>
                          <w:tcPr>
                            <w:tcW w:w="821" w:type="dxa"/>
                            <w:tcBorders>
                              <w:top w:val="single" w:sz="4" w:space="0" w:color="auto"/>
                              <w:left w:val="single" w:sz="4" w:space="0" w:color="auto"/>
                              <w:bottom w:val="single" w:sz="4" w:space="0" w:color="auto"/>
                              <w:right w:val="single" w:sz="4" w:space="0" w:color="auto"/>
                            </w:tcBorders>
                            <w:vAlign w:val="center"/>
                          </w:tcPr>
                          <w:p w14:paraId="67EEF935"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4</w:t>
                            </w:r>
                            <w:r w:rsidRPr="00AD67FC">
                              <w:rPr>
                                <w:rFonts w:ascii="標楷體" w:hAnsi="標楷體"/>
                                <w:sz w:val="20"/>
                              </w:rPr>
                              <w:t>0</w:t>
                            </w:r>
                            <w:r w:rsidRPr="00AD67FC">
                              <w:rPr>
                                <w:rFonts w:ascii="標楷體" w:hAnsi="標楷體" w:hint="eastAsia"/>
                                <w:sz w:val="20"/>
                              </w:rPr>
                              <w:t>(1)</w:t>
                            </w:r>
                          </w:p>
                        </w:tc>
                        <w:tc>
                          <w:tcPr>
                            <w:tcW w:w="831" w:type="dxa"/>
                            <w:tcBorders>
                              <w:top w:val="single" w:sz="4" w:space="0" w:color="auto"/>
                              <w:left w:val="single" w:sz="4" w:space="0" w:color="auto"/>
                              <w:bottom w:val="single" w:sz="4" w:space="0" w:color="auto"/>
                              <w:right w:val="single" w:sz="4" w:space="0" w:color="auto"/>
                            </w:tcBorders>
                            <w:noWrap/>
                            <w:vAlign w:val="center"/>
                          </w:tcPr>
                          <w:p w14:paraId="55DB4350"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b/>
                                <w:sz w:val="20"/>
                              </w:rPr>
                              <w:t>90</w:t>
                            </w:r>
                            <w:r w:rsidRPr="00AD67FC">
                              <w:rPr>
                                <w:rFonts w:ascii="標楷體" w:hAnsi="標楷體" w:hint="eastAsia"/>
                                <w:b/>
                                <w:sz w:val="20"/>
                              </w:rPr>
                              <w:t>(</w:t>
                            </w:r>
                            <w:r w:rsidRPr="00AD67FC">
                              <w:rPr>
                                <w:rFonts w:ascii="標楷體" w:hAnsi="標楷體"/>
                                <w:b/>
                                <w:sz w:val="20"/>
                              </w:rPr>
                              <w:t>3</w:t>
                            </w:r>
                            <w:r w:rsidRPr="00AD67FC">
                              <w:rPr>
                                <w:rFonts w:ascii="標楷體" w:hAnsi="標楷體" w:hint="eastAsia"/>
                                <w:b/>
                                <w:sz w:val="20"/>
                              </w:rPr>
                              <w:t>)</w:t>
                            </w:r>
                          </w:p>
                        </w:tc>
                        <w:tc>
                          <w:tcPr>
                            <w:tcW w:w="471" w:type="dxa"/>
                            <w:tcBorders>
                              <w:top w:val="single" w:sz="4" w:space="0" w:color="auto"/>
                              <w:left w:val="single" w:sz="4" w:space="0" w:color="auto"/>
                              <w:bottom w:val="single" w:sz="4" w:space="0" w:color="auto"/>
                              <w:right w:val="single" w:sz="4" w:space="0" w:color="auto"/>
                            </w:tcBorders>
                            <w:noWrap/>
                            <w:vAlign w:val="center"/>
                          </w:tcPr>
                          <w:p w14:paraId="57B244D4"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18</w:t>
                            </w:r>
                            <w:r w:rsidRPr="00AD67FC">
                              <w:rPr>
                                <w:rFonts w:ascii="標楷體" w:hAnsi="標楷體"/>
                                <w:color w:val="000000"/>
                                <w:sz w:val="20"/>
                              </w:rPr>
                              <w:t>9</w:t>
                            </w:r>
                          </w:p>
                        </w:tc>
                        <w:tc>
                          <w:tcPr>
                            <w:tcW w:w="678" w:type="dxa"/>
                            <w:tcBorders>
                              <w:top w:val="single" w:sz="4" w:space="0" w:color="auto"/>
                              <w:left w:val="single" w:sz="4" w:space="0" w:color="auto"/>
                              <w:bottom w:val="single" w:sz="4" w:space="0" w:color="auto"/>
                              <w:right w:val="single" w:sz="4" w:space="0" w:color="auto"/>
                            </w:tcBorders>
                            <w:vAlign w:val="center"/>
                          </w:tcPr>
                          <w:p w14:paraId="6D076103"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771</w:t>
                            </w:r>
                          </w:p>
                        </w:tc>
                        <w:tc>
                          <w:tcPr>
                            <w:tcW w:w="1330" w:type="dxa"/>
                            <w:tcBorders>
                              <w:top w:val="single" w:sz="4" w:space="0" w:color="auto"/>
                              <w:left w:val="single" w:sz="4" w:space="0" w:color="auto"/>
                              <w:bottom w:val="single" w:sz="4" w:space="0" w:color="auto"/>
                              <w:right w:val="single" w:sz="4" w:space="0" w:color="auto"/>
                            </w:tcBorders>
                            <w:noWrap/>
                            <w:vAlign w:val="center"/>
                          </w:tcPr>
                          <w:p w14:paraId="4F21B4CA"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bCs/>
                                <w:color w:val="000000"/>
                                <w:sz w:val="20"/>
                              </w:rPr>
                              <w:t>11.67</w:t>
                            </w:r>
                          </w:p>
                        </w:tc>
                      </w:tr>
                      <w:tr w:rsidR="00270BE7" w:rsidRPr="00AD67FC" w14:paraId="674A0CB7"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2DE80813"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安樂區</w:t>
                            </w:r>
                          </w:p>
                        </w:tc>
                        <w:tc>
                          <w:tcPr>
                            <w:tcW w:w="630" w:type="dxa"/>
                            <w:tcBorders>
                              <w:top w:val="single" w:sz="4" w:space="0" w:color="auto"/>
                              <w:left w:val="single" w:sz="4" w:space="0" w:color="auto"/>
                              <w:bottom w:val="single" w:sz="4" w:space="0" w:color="auto"/>
                              <w:right w:val="single" w:sz="4" w:space="0" w:color="auto"/>
                            </w:tcBorders>
                            <w:noWrap/>
                            <w:vAlign w:val="center"/>
                          </w:tcPr>
                          <w:p w14:paraId="398A7B1F"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45(1)</w:t>
                            </w:r>
                          </w:p>
                        </w:tc>
                        <w:tc>
                          <w:tcPr>
                            <w:tcW w:w="630" w:type="dxa"/>
                            <w:tcBorders>
                              <w:top w:val="single" w:sz="4" w:space="0" w:color="auto"/>
                              <w:left w:val="single" w:sz="4" w:space="0" w:color="auto"/>
                              <w:bottom w:val="single" w:sz="4" w:space="0" w:color="auto"/>
                              <w:right w:val="single" w:sz="4" w:space="0" w:color="auto"/>
                            </w:tcBorders>
                            <w:vAlign w:val="center"/>
                          </w:tcPr>
                          <w:p w14:paraId="10A23346" w14:textId="77777777" w:rsidR="00270BE7" w:rsidRPr="00AD67FC" w:rsidRDefault="00270BE7" w:rsidP="0051439A">
                            <w:pPr>
                              <w:spacing w:line="220" w:lineRule="exact"/>
                              <w:ind w:rightChars="20" w:right="49"/>
                              <w:jc w:val="right"/>
                              <w:rPr>
                                <w:rFonts w:ascii="標楷體" w:hAnsi="標楷體"/>
                                <w:sz w:val="20"/>
                              </w:rPr>
                            </w:pPr>
                            <w:r w:rsidRPr="00D76808">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3995C432" w14:textId="77777777" w:rsidR="00270BE7" w:rsidRPr="00AD67FC" w:rsidRDefault="00270BE7" w:rsidP="0051439A">
                            <w:pPr>
                              <w:spacing w:line="220" w:lineRule="exact"/>
                              <w:ind w:rightChars="20" w:right="49"/>
                              <w:jc w:val="right"/>
                              <w:rPr>
                                <w:rFonts w:ascii="標楷體" w:hAnsi="標楷體"/>
                                <w:sz w:val="20"/>
                              </w:rPr>
                            </w:pPr>
                            <w:r w:rsidRPr="00D90ED0">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41947BBE"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35(1)</w:t>
                            </w:r>
                          </w:p>
                        </w:tc>
                        <w:tc>
                          <w:tcPr>
                            <w:tcW w:w="821" w:type="dxa"/>
                            <w:tcBorders>
                              <w:top w:val="single" w:sz="4" w:space="0" w:color="auto"/>
                              <w:left w:val="single" w:sz="4" w:space="0" w:color="auto"/>
                              <w:bottom w:val="single" w:sz="4" w:space="0" w:color="auto"/>
                              <w:right w:val="single" w:sz="4" w:space="0" w:color="auto"/>
                            </w:tcBorders>
                            <w:vAlign w:val="center"/>
                          </w:tcPr>
                          <w:p w14:paraId="785C1019"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tcPr>
                          <w:p w14:paraId="7EE27462"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b/>
                                <w:sz w:val="20"/>
                              </w:rPr>
                              <w:t>80(2)</w:t>
                            </w:r>
                          </w:p>
                        </w:tc>
                        <w:tc>
                          <w:tcPr>
                            <w:tcW w:w="471" w:type="dxa"/>
                            <w:tcBorders>
                              <w:top w:val="single" w:sz="4" w:space="0" w:color="auto"/>
                              <w:left w:val="single" w:sz="4" w:space="0" w:color="auto"/>
                              <w:bottom w:val="single" w:sz="4" w:space="0" w:color="auto"/>
                              <w:right w:val="single" w:sz="4" w:space="0" w:color="auto"/>
                            </w:tcBorders>
                            <w:noWrap/>
                            <w:vAlign w:val="center"/>
                          </w:tcPr>
                          <w:p w14:paraId="5097C39E"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301</w:t>
                            </w:r>
                          </w:p>
                        </w:tc>
                        <w:tc>
                          <w:tcPr>
                            <w:tcW w:w="678" w:type="dxa"/>
                            <w:tcBorders>
                              <w:top w:val="single" w:sz="4" w:space="0" w:color="auto"/>
                              <w:left w:val="single" w:sz="4" w:space="0" w:color="auto"/>
                              <w:bottom w:val="single" w:sz="4" w:space="0" w:color="auto"/>
                              <w:right w:val="single" w:sz="4" w:space="0" w:color="auto"/>
                            </w:tcBorders>
                            <w:vAlign w:val="center"/>
                          </w:tcPr>
                          <w:p w14:paraId="69387384"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937</w:t>
                            </w:r>
                          </w:p>
                        </w:tc>
                        <w:tc>
                          <w:tcPr>
                            <w:tcW w:w="1330" w:type="dxa"/>
                            <w:tcBorders>
                              <w:top w:val="single" w:sz="4" w:space="0" w:color="auto"/>
                              <w:left w:val="single" w:sz="4" w:space="0" w:color="auto"/>
                              <w:bottom w:val="single" w:sz="4" w:space="0" w:color="auto"/>
                              <w:right w:val="single" w:sz="4" w:space="0" w:color="auto"/>
                            </w:tcBorders>
                            <w:noWrap/>
                            <w:vAlign w:val="center"/>
                          </w:tcPr>
                          <w:p w14:paraId="35B4771B"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bCs/>
                                <w:color w:val="000000"/>
                                <w:sz w:val="20"/>
                              </w:rPr>
                              <w:t>8.54</w:t>
                            </w:r>
                          </w:p>
                        </w:tc>
                      </w:tr>
                      <w:tr w:rsidR="00270BE7" w:rsidRPr="00AD67FC" w14:paraId="24C67EF4"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hideMark/>
                          </w:tcPr>
                          <w:p w14:paraId="1ED6B461"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仁愛區</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2DD2B64B" w14:textId="77777777" w:rsidR="00270BE7" w:rsidRPr="00AD67FC" w:rsidRDefault="00270BE7" w:rsidP="0051439A">
                            <w:pPr>
                              <w:spacing w:line="220" w:lineRule="exact"/>
                              <w:ind w:rightChars="20" w:right="49"/>
                              <w:jc w:val="right"/>
                              <w:rPr>
                                <w:rFonts w:ascii="標楷體" w:hAnsi="標楷體"/>
                                <w:sz w:val="20"/>
                              </w:rPr>
                            </w:pPr>
                            <w:r w:rsidRPr="000A5E89">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07A838E9"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color w:val="000000"/>
                                <w:sz w:val="20"/>
                              </w:rPr>
                              <w:t>30(1)</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5B9BF811" w14:textId="77777777" w:rsidR="00270BE7" w:rsidRPr="00AD67FC" w:rsidRDefault="00270BE7" w:rsidP="0051439A">
                            <w:pPr>
                              <w:spacing w:line="220" w:lineRule="exact"/>
                              <w:ind w:rightChars="20" w:right="49"/>
                              <w:jc w:val="right"/>
                              <w:rPr>
                                <w:rFonts w:ascii="標楷體" w:hAnsi="標楷體"/>
                                <w:sz w:val="20"/>
                              </w:rPr>
                            </w:pPr>
                            <w:r w:rsidRPr="00D90ED0">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09889193"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72(2)</w:t>
                            </w:r>
                          </w:p>
                        </w:tc>
                        <w:tc>
                          <w:tcPr>
                            <w:tcW w:w="821" w:type="dxa"/>
                            <w:tcBorders>
                              <w:top w:val="single" w:sz="4" w:space="0" w:color="auto"/>
                              <w:left w:val="single" w:sz="4" w:space="0" w:color="auto"/>
                              <w:bottom w:val="single" w:sz="4" w:space="0" w:color="auto"/>
                              <w:right w:val="single" w:sz="4" w:space="0" w:color="auto"/>
                            </w:tcBorders>
                            <w:vAlign w:val="center"/>
                          </w:tcPr>
                          <w:p w14:paraId="57456F5F"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hideMark/>
                          </w:tcPr>
                          <w:p w14:paraId="1DCE677B"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b/>
                                <w:sz w:val="20"/>
                              </w:rPr>
                              <w:t>10</w:t>
                            </w:r>
                            <w:r w:rsidRPr="00AD67FC">
                              <w:rPr>
                                <w:rFonts w:ascii="標楷體" w:hAnsi="標楷體" w:hint="eastAsia"/>
                                <w:b/>
                                <w:sz w:val="20"/>
                              </w:rPr>
                              <w:t>2(</w:t>
                            </w:r>
                            <w:r w:rsidRPr="00AD67FC">
                              <w:rPr>
                                <w:rFonts w:ascii="標楷體" w:hAnsi="標楷體"/>
                                <w:b/>
                                <w:sz w:val="20"/>
                              </w:rPr>
                              <w:t>3</w:t>
                            </w:r>
                            <w:r w:rsidRPr="00AD67FC">
                              <w:rPr>
                                <w:rFonts w:ascii="標楷體" w:hAnsi="標楷體" w:hint="eastAsia"/>
                                <w:b/>
                                <w:sz w:val="20"/>
                              </w:rPr>
                              <w:t>)</w:t>
                            </w:r>
                          </w:p>
                        </w:tc>
                        <w:tc>
                          <w:tcPr>
                            <w:tcW w:w="471" w:type="dxa"/>
                            <w:tcBorders>
                              <w:top w:val="single" w:sz="4" w:space="0" w:color="auto"/>
                              <w:left w:val="single" w:sz="4" w:space="0" w:color="auto"/>
                              <w:bottom w:val="single" w:sz="4" w:space="0" w:color="auto"/>
                              <w:right w:val="single" w:sz="4" w:space="0" w:color="auto"/>
                            </w:tcBorders>
                            <w:noWrap/>
                            <w:vAlign w:val="center"/>
                            <w:hideMark/>
                          </w:tcPr>
                          <w:p w14:paraId="1264969A"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118</w:t>
                            </w:r>
                          </w:p>
                        </w:tc>
                        <w:tc>
                          <w:tcPr>
                            <w:tcW w:w="678" w:type="dxa"/>
                            <w:tcBorders>
                              <w:top w:val="single" w:sz="4" w:space="0" w:color="auto"/>
                              <w:left w:val="single" w:sz="4" w:space="0" w:color="auto"/>
                              <w:bottom w:val="single" w:sz="4" w:space="0" w:color="auto"/>
                              <w:right w:val="single" w:sz="4" w:space="0" w:color="auto"/>
                            </w:tcBorders>
                            <w:vAlign w:val="center"/>
                            <w:hideMark/>
                          </w:tcPr>
                          <w:p w14:paraId="37F25F46"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380</w:t>
                            </w:r>
                          </w:p>
                        </w:tc>
                        <w:tc>
                          <w:tcPr>
                            <w:tcW w:w="1330" w:type="dxa"/>
                            <w:tcBorders>
                              <w:top w:val="single" w:sz="4" w:space="0" w:color="auto"/>
                              <w:left w:val="single" w:sz="4" w:space="0" w:color="auto"/>
                              <w:bottom w:val="single" w:sz="4" w:space="0" w:color="auto"/>
                              <w:right w:val="single" w:sz="4" w:space="0" w:color="auto"/>
                            </w:tcBorders>
                            <w:noWrap/>
                            <w:vAlign w:val="center"/>
                            <w:hideMark/>
                          </w:tcPr>
                          <w:p w14:paraId="683DC549"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bCs/>
                                <w:color w:val="000000"/>
                                <w:sz w:val="20"/>
                              </w:rPr>
                              <w:t>26.84</w:t>
                            </w:r>
                          </w:p>
                        </w:tc>
                      </w:tr>
                      <w:tr w:rsidR="00270BE7" w:rsidRPr="00AD67FC" w14:paraId="68B8BFFF"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6E010CA9"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中正區</w:t>
                            </w:r>
                          </w:p>
                        </w:tc>
                        <w:tc>
                          <w:tcPr>
                            <w:tcW w:w="630" w:type="dxa"/>
                            <w:tcBorders>
                              <w:top w:val="single" w:sz="4" w:space="0" w:color="auto"/>
                              <w:left w:val="single" w:sz="4" w:space="0" w:color="auto"/>
                              <w:bottom w:val="single" w:sz="4" w:space="0" w:color="auto"/>
                              <w:right w:val="single" w:sz="4" w:space="0" w:color="auto"/>
                            </w:tcBorders>
                            <w:noWrap/>
                            <w:vAlign w:val="center"/>
                          </w:tcPr>
                          <w:p w14:paraId="394FAE2D" w14:textId="77777777" w:rsidR="00270BE7" w:rsidRPr="00AD67FC" w:rsidRDefault="00270BE7" w:rsidP="0051439A">
                            <w:pPr>
                              <w:spacing w:line="220" w:lineRule="exact"/>
                              <w:ind w:rightChars="20" w:right="49"/>
                              <w:jc w:val="right"/>
                              <w:rPr>
                                <w:rFonts w:ascii="標楷體" w:hAnsi="標楷體"/>
                                <w:sz w:val="20"/>
                              </w:rPr>
                            </w:pPr>
                            <w:r w:rsidRPr="000A5E89">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40D9B4B6" w14:textId="77777777" w:rsidR="00270BE7" w:rsidRPr="00AD67FC" w:rsidRDefault="00270BE7" w:rsidP="0051439A">
                            <w:pPr>
                              <w:spacing w:line="220" w:lineRule="exact"/>
                              <w:ind w:rightChars="20" w:right="49"/>
                              <w:jc w:val="right"/>
                              <w:rPr>
                                <w:rFonts w:ascii="標楷體" w:hAnsi="標楷體"/>
                                <w:sz w:val="20"/>
                              </w:rPr>
                            </w:pPr>
                            <w:r w:rsidRPr="00226C95">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7AF68514"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12(1)</w:t>
                            </w:r>
                          </w:p>
                        </w:tc>
                        <w:tc>
                          <w:tcPr>
                            <w:tcW w:w="821" w:type="dxa"/>
                            <w:tcBorders>
                              <w:top w:val="single" w:sz="4" w:space="0" w:color="auto"/>
                              <w:left w:val="single" w:sz="4" w:space="0" w:color="auto"/>
                              <w:bottom w:val="single" w:sz="4" w:space="0" w:color="auto"/>
                              <w:right w:val="single" w:sz="4" w:space="0" w:color="auto"/>
                            </w:tcBorders>
                            <w:noWrap/>
                            <w:vAlign w:val="center"/>
                          </w:tcPr>
                          <w:p w14:paraId="5E5C3DBC"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34(1)</w:t>
                            </w:r>
                          </w:p>
                        </w:tc>
                        <w:tc>
                          <w:tcPr>
                            <w:tcW w:w="821" w:type="dxa"/>
                            <w:tcBorders>
                              <w:top w:val="single" w:sz="4" w:space="0" w:color="auto"/>
                              <w:left w:val="single" w:sz="4" w:space="0" w:color="auto"/>
                              <w:bottom w:val="single" w:sz="4" w:space="0" w:color="auto"/>
                              <w:right w:val="single" w:sz="4" w:space="0" w:color="auto"/>
                            </w:tcBorders>
                            <w:vAlign w:val="center"/>
                          </w:tcPr>
                          <w:p w14:paraId="13B93DAD"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tcPr>
                          <w:p w14:paraId="447FCA4C"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b/>
                                <w:sz w:val="20"/>
                              </w:rPr>
                              <w:t>46(2)</w:t>
                            </w:r>
                          </w:p>
                        </w:tc>
                        <w:tc>
                          <w:tcPr>
                            <w:tcW w:w="471" w:type="dxa"/>
                            <w:tcBorders>
                              <w:top w:val="single" w:sz="4" w:space="0" w:color="auto"/>
                              <w:left w:val="single" w:sz="4" w:space="0" w:color="auto"/>
                              <w:bottom w:val="single" w:sz="4" w:space="0" w:color="auto"/>
                              <w:right w:val="single" w:sz="4" w:space="0" w:color="auto"/>
                            </w:tcBorders>
                            <w:noWrap/>
                            <w:vAlign w:val="center"/>
                          </w:tcPr>
                          <w:p w14:paraId="7580A524"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154</w:t>
                            </w:r>
                          </w:p>
                        </w:tc>
                        <w:tc>
                          <w:tcPr>
                            <w:tcW w:w="678" w:type="dxa"/>
                            <w:tcBorders>
                              <w:top w:val="single" w:sz="4" w:space="0" w:color="auto"/>
                              <w:left w:val="single" w:sz="4" w:space="0" w:color="auto"/>
                              <w:bottom w:val="single" w:sz="4" w:space="0" w:color="auto"/>
                              <w:right w:val="single" w:sz="4" w:space="0" w:color="auto"/>
                            </w:tcBorders>
                            <w:vAlign w:val="center"/>
                          </w:tcPr>
                          <w:p w14:paraId="634C469E"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635</w:t>
                            </w:r>
                          </w:p>
                        </w:tc>
                        <w:tc>
                          <w:tcPr>
                            <w:tcW w:w="1330" w:type="dxa"/>
                            <w:tcBorders>
                              <w:top w:val="single" w:sz="4" w:space="0" w:color="auto"/>
                              <w:left w:val="single" w:sz="4" w:space="0" w:color="auto"/>
                              <w:bottom w:val="single" w:sz="4" w:space="0" w:color="auto"/>
                              <w:right w:val="single" w:sz="4" w:space="0" w:color="auto"/>
                            </w:tcBorders>
                            <w:noWrap/>
                            <w:vAlign w:val="center"/>
                          </w:tcPr>
                          <w:p w14:paraId="003E1503"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bCs/>
                                <w:color w:val="000000"/>
                                <w:sz w:val="20"/>
                              </w:rPr>
                              <w:t>7.24</w:t>
                            </w:r>
                          </w:p>
                        </w:tc>
                      </w:tr>
                      <w:tr w:rsidR="00270BE7" w:rsidRPr="00AD67FC" w14:paraId="16C7648C"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hideMark/>
                          </w:tcPr>
                          <w:p w14:paraId="12AA846A"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七堵區</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32A69227" w14:textId="77777777" w:rsidR="00270BE7" w:rsidRPr="00AD67FC" w:rsidRDefault="00270BE7" w:rsidP="0051439A">
                            <w:pPr>
                              <w:spacing w:line="220" w:lineRule="exact"/>
                              <w:ind w:rightChars="20" w:right="49"/>
                              <w:jc w:val="right"/>
                              <w:rPr>
                                <w:rFonts w:ascii="標楷體" w:hAnsi="標楷體"/>
                                <w:sz w:val="20"/>
                              </w:rPr>
                            </w:pPr>
                            <w:r w:rsidRPr="000A5E89">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3B41AC1F"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16(1)</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617505D0" w14:textId="77777777" w:rsidR="00270BE7" w:rsidRPr="00AD67FC" w:rsidRDefault="00270BE7" w:rsidP="0051439A">
                            <w:pPr>
                              <w:spacing w:line="220" w:lineRule="exact"/>
                              <w:ind w:rightChars="20" w:right="49"/>
                              <w:jc w:val="right"/>
                              <w:rPr>
                                <w:rFonts w:ascii="標楷體" w:hAnsi="標楷體"/>
                                <w:sz w:val="20"/>
                              </w:rPr>
                            </w:pPr>
                            <w:r w:rsidRPr="00135881">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hideMark/>
                          </w:tcPr>
                          <w:p w14:paraId="616CF39F" w14:textId="77777777" w:rsidR="00270BE7" w:rsidRPr="00AD67FC" w:rsidRDefault="00270BE7" w:rsidP="0051439A">
                            <w:pPr>
                              <w:spacing w:line="220" w:lineRule="exact"/>
                              <w:ind w:rightChars="20" w:right="49"/>
                              <w:jc w:val="right"/>
                              <w:rPr>
                                <w:rFonts w:ascii="標楷體" w:hAnsi="標楷體"/>
                                <w:sz w:val="20"/>
                              </w:rPr>
                            </w:pPr>
                            <w:r w:rsidRPr="0052156F">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vAlign w:val="center"/>
                          </w:tcPr>
                          <w:p w14:paraId="2BCB0CA7"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hideMark/>
                          </w:tcPr>
                          <w:p w14:paraId="27B1401B"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b/>
                                <w:sz w:val="20"/>
                              </w:rPr>
                              <w:t>16(1)</w:t>
                            </w:r>
                          </w:p>
                        </w:tc>
                        <w:tc>
                          <w:tcPr>
                            <w:tcW w:w="471" w:type="dxa"/>
                            <w:tcBorders>
                              <w:top w:val="single" w:sz="4" w:space="0" w:color="auto"/>
                              <w:left w:val="single" w:sz="4" w:space="0" w:color="auto"/>
                              <w:bottom w:val="single" w:sz="4" w:space="0" w:color="auto"/>
                              <w:right w:val="single" w:sz="4" w:space="0" w:color="auto"/>
                              <w:tr2bl w:val="nil"/>
                            </w:tcBorders>
                            <w:noWrap/>
                            <w:vAlign w:val="center"/>
                          </w:tcPr>
                          <w:p w14:paraId="55F512B1" w14:textId="77777777" w:rsidR="00270BE7" w:rsidRPr="00AD67FC" w:rsidRDefault="00270BE7" w:rsidP="0051439A">
                            <w:pPr>
                              <w:spacing w:line="220" w:lineRule="exact"/>
                              <w:ind w:rightChars="20" w:right="49"/>
                              <w:jc w:val="right"/>
                              <w:rPr>
                                <w:rFonts w:ascii="標楷體" w:hAnsi="標楷體"/>
                                <w:color w:val="000000"/>
                                <w:sz w:val="20"/>
                              </w:rPr>
                            </w:pPr>
                            <w:r w:rsidRPr="006C649D">
                              <w:rPr>
                                <w:rFonts w:ascii="標楷體" w:hAnsi="標楷體" w:hint="eastAsia"/>
                                <w:sz w:val="20"/>
                              </w:rPr>
                              <w:t>－</w:t>
                            </w:r>
                          </w:p>
                        </w:tc>
                        <w:tc>
                          <w:tcPr>
                            <w:tcW w:w="678" w:type="dxa"/>
                            <w:tcBorders>
                              <w:top w:val="single" w:sz="4" w:space="0" w:color="auto"/>
                              <w:left w:val="single" w:sz="4" w:space="0" w:color="auto"/>
                              <w:bottom w:val="single" w:sz="4" w:space="0" w:color="auto"/>
                              <w:right w:val="single" w:sz="4" w:space="0" w:color="auto"/>
                            </w:tcBorders>
                            <w:vAlign w:val="center"/>
                            <w:hideMark/>
                          </w:tcPr>
                          <w:p w14:paraId="35DAE3B2"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636</w:t>
                            </w:r>
                          </w:p>
                        </w:tc>
                        <w:tc>
                          <w:tcPr>
                            <w:tcW w:w="1330" w:type="dxa"/>
                            <w:tcBorders>
                              <w:top w:val="single" w:sz="4" w:space="0" w:color="auto"/>
                              <w:left w:val="single" w:sz="4" w:space="0" w:color="auto"/>
                              <w:bottom w:val="single" w:sz="4" w:space="0" w:color="auto"/>
                              <w:right w:val="single" w:sz="4" w:space="0" w:color="auto"/>
                            </w:tcBorders>
                            <w:noWrap/>
                            <w:vAlign w:val="center"/>
                            <w:hideMark/>
                          </w:tcPr>
                          <w:p w14:paraId="295E03E0"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sz w:val="20"/>
                              </w:rPr>
                              <w:t>2.52</w:t>
                            </w:r>
                          </w:p>
                        </w:tc>
                      </w:tr>
                      <w:tr w:rsidR="00270BE7" w:rsidRPr="00AD67FC" w14:paraId="06B56677" w14:textId="77777777" w:rsidTr="00E44246">
                        <w:trPr>
                          <w:trHeight w:hRule="exact" w:val="397"/>
                          <w:jc w:val="center"/>
                        </w:trPr>
                        <w:tc>
                          <w:tcPr>
                            <w:tcW w:w="630" w:type="dxa"/>
                            <w:tcBorders>
                              <w:top w:val="single" w:sz="4" w:space="0" w:color="auto"/>
                              <w:left w:val="single" w:sz="4" w:space="0" w:color="auto"/>
                              <w:bottom w:val="single" w:sz="4" w:space="0" w:color="auto"/>
                              <w:right w:val="single" w:sz="4" w:space="0" w:color="auto"/>
                            </w:tcBorders>
                            <w:noWrap/>
                            <w:vAlign w:val="center"/>
                          </w:tcPr>
                          <w:p w14:paraId="7A68FCDD" w14:textId="77777777" w:rsidR="00270BE7" w:rsidRPr="00AD67FC" w:rsidRDefault="00270BE7" w:rsidP="008A540F">
                            <w:pPr>
                              <w:spacing w:line="220" w:lineRule="exact"/>
                              <w:jc w:val="center"/>
                              <w:rPr>
                                <w:rFonts w:ascii="標楷體" w:hAnsi="標楷體"/>
                                <w:color w:val="000000"/>
                                <w:spacing w:val="-8"/>
                                <w:sz w:val="20"/>
                              </w:rPr>
                            </w:pPr>
                            <w:r w:rsidRPr="00AD67FC">
                              <w:rPr>
                                <w:rFonts w:ascii="標楷體" w:hAnsi="標楷體" w:hint="eastAsia"/>
                                <w:spacing w:val="-8"/>
                                <w:sz w:val="20"/>
                              </w:rPr>
                              <w:t>暖暖區</w:t>
                            </w:r>
                          </w:p>
                        </w:tc>
                        <w:tc>
                          <w:tcPr>
                            <w:tcW w:w="630" w:type="dxa"/>
                            <w:tcBorders>
                              <w:top w:val="single" w:sz="4" w:space="0" w:color="auto"/>
                              <w:left w:val="single" w:sz="4" w:space="0" w:color="auto"/>
                              <w:bottom w:val="single" w:sz="4" w:space="0" w:color="auto"/>
                              <w:right w:val="single" w:sz="4" w:space="0" w:color="auto"/>
                            </w:tcBorders>
                            <w:noWrap/>
                            <w:vAlign w:val="center"/>
                          </w:tcPr>
                          <w:p w14:paraId="28B9985B" w14:textId="77777777" w:rsidR="00270BE7" w:rsidRPr="00AD67FC" w:rsidRDefault="00270BE7" w:rsidP="0051439A">
                            <w:pPr>
                              <w:spacing w:line="220" w:lineRule="exact"/>
                              <w:ind w:rightChars="20" w:right="49"/>
                              <w:jc w:val="right"/>
                              <w:rPr>
                                <w:rFonts w:ascii="標楷體" w:hAnsi="標楷體"/>
                                <w:sz w:val="20"/>
                              </w:rPr>
                            </w:pPr>
                            <w:r w:rsidRPr="000A5E89">
                              <w:rPr>
                                <w:rFonts w:ascii="標楷體" w:hAnsi="標楷體" w:hint="eastAsia"/>
                                <w:sz w:val="20"/>
                              </w:rPr>
                              <w:t>－</w:t>
                            </w:r>
                          </w:p>
                        </w:tc>
                        <w:tc>
                          <w:tcPr>
                            <w:tcW w:w="630" w:type="dxa"/>
                            <w:tcBorders>
                              <w:top w:val="single" w:sz="4" w:space="0" w:color="auto"/>
                              <w:left w:val="single" w:sz="4" w:space="0" w:color="auto"/>
                              <w:bottom w:val="single" w:sz="4" w:space="0" w:color="auto"/>
                              <w:right w:val="single" w:sz="4" w:space="0" w:color="auto"/>
                            </w:tcBorders>
                            <w:vAlign w:val="center"/>
                          </w:tcPr>
                          <w:p w14:paraId="7316AE73" w14:textId="77777777" w:rsidR="00270BE7" w:rsidRPr="00AD67FC" w:rsidRDefault="00270BE7" w:rsidP="0051439A">
                            <w:pPr>
                              <w:spacing w:line="220" w:lineRule="exact"/>
                              <w:ind w:rightChars="20" w:right="49"/>
                              <w:jc w:val="right"/>
                              <w:rPr>
                                <w:rFonts w:ascii="標楷體" w:hAnsi="標楷體"/>
                                <w:sz w:val="20"/>
                              </w:rPr>
                            </w:pPr>
                            <w:r w:rsidRPr="00AD67FC">
                              <w:rPr>
                                <w:rFonts w:ascii="標楷體" w:hAnsi="標楷體" w:hint="eastAsia"/>
                                <w:sz w:val="20"/>
                              </w:rPr>
                              <w:t>32(1)</w:t>
                            </w:r>
                          </w:p>
                        </w:tc>
                        <w:tc>
                          <w:tcPr>
                            <w:tcW w:w="821" w:type="dxa"/>
                            <w:tcBorders>
                              <w:top w:val="single" w:sz="4" w:space="0" w:color="auto"/>
                              <w:left w:val="single" w:sz="4" w:space="0" w:color="auto"/>
                              <w:bottom w:val="single" w:sz="4" w:space="0" w:color="auto"/>
                              <w:right w:val="single" w:sz="4" w:space="0" w:color="auto"/>
                            </w:tcBorders>
                            <w:noWrap/>
                            <w:vAlign w:val="center"/>
                          </w:tcPr>
                          <w:p w14:paraId="482F7859" w14:textId="77777777" w:rsidR="00270BE7" w:rsidRPr="00AD67FC" w:rsidRDefault="00270BE7" w:rsidP="0051439A">
                            <w:pPr>
                              <w:spacing w:line="220" w:lineRule="exact"/>
                              <w:ind w:rightChars="20" w:right="49"/>
                              <w:jc w:val="right"/>
                              <w:rPr>
                                <w:rFonts w:ascii="標楷體" w:hAnsi="標楷體"/>
                                <w:sz w:val="20"/>
                              </w:rPr>
                            </w:pPr>
                            <w:r w:rsidRPr="00135881">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noWrap/>
                            <w:vAlign w:val="center"/>
                          </w:tcPr>
                          <w:p w14:paraId="6028D0DC" w14:textId="77777777" w:rsidR="00270BE7" w:rsidRPr="00AD67FC" w:rsidRDefault="00270BE7" w:rsidP="0051439A">
                            <w:pPr>
                              <w:spacing w:line="220" w:lineRule="exact"/>
                              <w:ind w:rightChars="20" w:right="49"/>
                              <w:jc w:val="right"/>
                              <w:rPr>
                                <w:rFonts w:ascii="標楷體" w:hAnsi="標楷體"/>
                                <w:sz w:val="20"/>
                              </w:rPr>
                            </w:pPr>
                            <w:r w:rsidRPr="0052156F">
                              <w:rPr>
                                <w:rFonts w:ascii="標楷體" w:hAnsi="標楷體" w:hint="eastAsia"/>
                                <w:sz w:val="20"/>
                              </w:rPr>
                              <w:t>－</w:t>
                            </w:r>
                          </w:p>
                        </w:tc>
                        <w:tc>
                          <w:tcPr>
                            <w:tcW w:w="821" w:type="dxa"/>
                            <w:tcBorders>
                              <w:top w:val="single" w:sz="4" w:space="0" w:color="auto"/>
                              <w:left w:val="single" w:sz="4" w:space="0" w:color="auto"/>
                              <w:bottom w:val="single" w:sz="4" w:space="0" w:color="auto"/>
                              <w:right w:val="single" w:sz="4" w:space="0" w:color="auto"/>
                            </w:tcBorders>
                            <w:vAlign w:val="center"/>
                          </w:tcPr>
                          <w:p w14:paraId="18E182A8" w14:textId="77777777" w:rsidR="00270BE7" w:rsidRPr="00AD67FC" w:rsidRDefault="00270BE7" w:rsidP="0051439A">
                            <w:pPr>
                              <w:spacing w:line="220" w:lineRule="exact"/>
                              <w:ind w:rightChars="20" w:right="49"/>
                              <w:jc w:val="right"/>
                              <w:rPr>
                                <w:rFonts w:ascii="標楷體" w:hAnsi="標楷體"/>
                                <w:sz w:val="20"/>
                              </w:rPr>
                            </w:pPr>
                            <w:r w:rsidRPr="007C448D">
                              <w:rPr>
                                <w:rFonts w:ascii="標楷體" w:hAnsi="標楷體" w:hint="eastAsia"/>
                                <w:sz w:val="20"/>
                              </w:rPr>
                              <w:t>－</w:t>
                            </w:r>
                          </w:p>
                        </w:tc>
                        <w:tc>
                          <w:tcPr>
                            <w:tcW w:w="831" w:type="dxa"/>
                            <w:tcBorders>
                              <w:top w:val="single" w:sz="4" w:space="0" w:color="auto"/>
                              <w:left w:val="single" w:sz="4" w:space="0" w:color="auto"/>
                              <w:bottom w:val="single" w:sz="4" w:space="0" w:color="auto"/>
                              <w:right w:val="single" w:sz="4" w:space="0" w:color="auto"/>
                            </w:tcBorders>
                            <w:noWrap/>
                            <w:vAlign w:val="center"/>
                          </w:tcPr>
                          <w:p w14:paraId="1E5E2EBD" w14:textId="77777777" w:rsidR="00270BE7" w:rsidRPr="00AD67FC" w:rsidRDefault="00270BE7" w:rsidP="0051439A">
                            <w:pPr>
                              <w:spacing w:line="220" w:lineRule="exact"/>
                              <w:ind w:rightChars="20" w:right="49"/>
                              <w:jc w:val="right"/>
                              <w:rPr>
                                <w:rFonts w:ascii="標楷體" w:hAnsi="標楷體"/>
                                <w:b/>
                                <w:sz w:val="20"/>
                              </w:rPr>
                            </w:pPr>
                            <w:r w:rsidRPr="00AD67FC">
                              <w:rPr>
                                <w:rFonts w:ascii="標楷體" w:hAnsi="標楷體"/>
                                <w:b/>
                                <w:sz w:val="20"/>
                              </w:rPr>
                              <w:t>32(1)</w:t>
                            </w:r>
                          </w:p>
                        </w:tc>
                        <w:tc>
                          <w:tcPr>
                            <w:tcW w:w="471" w:type="dxa"/>
                            <w:tcBorders>
                              <w:top w:val="single" w:sz="4" w:space="0" w:color="auto"/>
                              <w:left w:val="single" w:sz="4" w:space="0" w:color="auto"/>
                              <w:bottom w:val="single" w:sz="4" w:space="0" w:color="auto"/>
                              <w:right w:val="single" w:sz="4" w:space="0" w:color="auto"/>
                            </w:tcBorders>
                            <w:noWrap/>
                            <w:vAlign w:val="center"/>
                          </w:tcPr>
                          <w:p w14:paraId="1E33DBFC" w14:textId="77777777" w:rsidR="00270BE7" w:rsidRPr="00AD67FC" w:rsidRDefault="00270BE7" w:rsidP="0051439A">
                            <w:pPr>
                              <w:spacing w:line="220" w:lineRule="exact"/>
                              <w:ind w:rightChars="20" w:right="49"/>
                              <w:jc w:val="right"/>
                              <w:rPr>
                                <w:rFonts w:ascii="標楷體" w:hAnsi="標楷體"/>
                                <w:color w:val="000000"/>
                                <w:sz w:val="20"/>
                              </w:rPr>
                            </w:pPr>
                            <w:r w:rsidRPr="006C649D">
                              <w:rPr>
                                <w:rFonts w:ascii="標楷體" w:hAnsi="標楷體" w:hint="eastAsia"/>
                                <w:sz w:val="20"/>
                              </w:rPr>
                              <w:t>－</w:t>
                            </w:r>
                          </w:p>
                        </w:tc>
                        <w:tc>
                          <w:tcPr>
                            <w:tcW w:w="678" w:type="dxa"/>
                            <w:tcBorders>
                              <w:top w:val="single" w:sz="4" w:space="0" w:color="auto"/>
                              <w:left w:val="single" w:sz="4" w:space="0" w:color="auto"/>
                              <w:bottom w:val="single" w:sz="4" w:space="0" w:color="auto"/>
                              <w:right w:val="single" w:sz="4" w:space="0" w:color="auto"/>
                            </w:tcBorders>
                            <w:vAlign w:val="center"/>
                          </w:tcPr>
                          <w:p w14:paraId="468B056C" w14:textId="77777777" w:rsidR="00270BE7" w:rsidRPr="00AD67FC" w:rsidRDefault="00270BE7" w:rsidP="0051439A">
                            <w:pPr>
                              <w:spacing w:line="220" w:lineRule="exact"/>
                              <w:ind w:rightChars="20" w:right="49"/>
                              <w:jc w:val="right"/>
                              <w:rPr>
                                <w:rFonts w:ascii="標楷體" w:hAnsi="標楷體"/>
                                <w:color w:val="000000"/>
                                <w:sz w:val="20"/>
                              </w:rPr>
                            </w:pPr>
                            <w:r w:rsidRPr="00AD67FC">
                              <w:rPr>
                                <w:rFonts w:ascii="標楷體" w:hAnsi="標楷體" w:hint="eastAsia"/>
                                <w:color w:val="000000"/>
                                <w:sz w:val="20"/>
                              </w:rPr>
                              <w:t>473</w:t>
                            </w:r>
                          </w:p>
                        </w:tc>
                        <w:tc>
                          <w:tcPr>
                            <w:tcW w:w="1330" w:type="dxa"/>
                            <w:tcBorders>
                              <w:top w:val="single" w:sz="4" w:space="0" w:color="auto"/>
                              <w:left w:val="single" w:sz="4" w:space="0" w:color="auto"/>
                              <w:bottom w:val="single" w:sz="4" w:space="0" w:color="auto"/>
                              <w:right w:val="single" w:sz="4" w:space="0" w:color="auto"/>
                            </w:tcBorders>
                            <w:noWrap/>
                            <w:vAlign w:val="center"/>
                          </w:tcPr>
                          <w:p w14:paraId="5E5BE6E2" w14:textId="77777777" w:rsidR="00270BE7" w:rsidRPr="00AD67FC" w:rsidRDefault="00270BE7" w:rsidP="0051439A">
                            <w:pPr>
                              <w:spacing w:line="220" w:lineRule="exact"/>
                              <w:ind w:rightChars="20" w:right="49"/>
                              <w:jc w:val="right"/>
                              <w:rPr>
                                <w:rFonts w:ascii="標楷體" w:hAnsi="標楷體"/>
                                <w:bCs/>
                                <w:color w:val="000000"/>
                                <w:sz w:val="20"/>
                              </w:rPr>
                            </w:pPr>
                            <w:r w:rsidRPr="00AD67FC">
                              <w:rPr>
                                <w:rFonts w:ascii="標楷體" w:hAnsi="標楷體" w:hint="eastAsia"/>
                                <w:sz w:val="20"/>
                              </w:rPr>
                              <w:t>6.77</w:t>
                            </w:r>
                          </w:p>
                        </w:tc>
                      </w:tr>
                    </w:tbl>
                    <w:p w14:paraId="78288818" w14:textId="77777777" w:rsidR="00270BE7" w:rsidRPr="00AD67FC" w:rsidRDefault="00270BE7" w:rsidP="000105AF">
                      <w:pPr>
                        <w:overflowPunct w:val="0"/>
                        <w:snapToGrid w:val="0"/>
                        <w:spacing w:line="200" w:lineRule="exact"/>
                        <w:jc w:val="both"/>
                        <w:rPr>
                          <w:rFonts w:ascii="標楷體" w:hAnsi="標楷體"/>
                          <w:color w:val="000000"/>
                          <w:sz w:val="18"/>
                          <w:szCs w:val="18"/>
                          <w14:textOutline w14:w="9525" w14:cap="rnd" w14:cmpd="sng" w14:algn="ctr">
                            <w14:noFill/>
                            <w14:prstDash w14:val="solid"/>
                            <w14:bevel/>
                          </w14:textOutline>
                        </w:rPr>
                      </w:pPr>
                      <w:r w:rsidRPr="00AD67FC">
                        <w:rPr>
                          <w:rFonts w:ascii="標楷體" w:hAnsi="標楷體" w:hint="eastAsia"/>
                          <w:color w:val="000000"/>
                          <w:sz w:val="18"/>
                          <w:szCs w:val="18"/>
                          <w14:textOutline w14:w="9525" w14:cap="rnd" w14:cmpd="sng" w14:algn="ctr">
                            <w14:noFill/>
                            <w14:prstDash w14:val="solid"/>
                            <w14:bevel/>
                          </w14:textOutline>
                        </w:rPr>
                        <w:t>註：</w:t>
                      </w:r>
                      <w:r w:rsidRPr="000D4BA4">
                        <w:rPr>
                          <w:rFonts w:ascii="標楷體" w:hAnsi="標楷體" w:hint="eastAsia"/>
                          <w:color w:val="000000"/>
                          <w:spacing w:val="-4"/>
                          <w:sz w:val="18"/>
                          <w:szCs w:val="18"/>
                          <w14:textOutline w14:w="9525" w14:cap="rnd" w14:cmpd="sng" w14:algn="ctr">
                            <w14:noFill/>
                            <w14:prstDash w14:val="solid"/>
                            <w14:bevel/>
                          </w14:textOutline>
                        </w:rPr>
                        <w:t>1.本表資料統計至113年12月31日；七堵區公私協力托嬰中心於114年1月2日營運。</w:t>
                      </w:r>
                    </w:p>
                    <w:p w14:paraId="45F9E8A5" w14:textId="77777777" w:rsidR="00270BE7" w:rsidRPr="00D70E5D" w:rsidRDefault="00270BE7" w:rsidP="000105AF">
                      <w:pPr>
                        <w:overflowPunct w:val="0"/>
                        <w:snapToGrid w:val="0"/>
                        <w:spacing w:line="200" w:lineRule="exact"/>
                        <w:ind w:leftChars="147" w:left="514" w:hangingChars="81" w:hanging="151"/>
                        <w:jc w:val="both"/>
                        <w:rPr>
                          <w:sz w:val="18"/>
                          <w:szCs w:val="18"/>
                          <w14:textOutline w14:w="9525" w14:cap="rnd" w14:cmpd="sng" w14:algn="ctr">
                            <w14:noFill/>
                            <w14:prstDash w14:val="solid"/>
                            <w14:bevel/>
                          </w14:textOutline>
                        </w:rPr>
                      </w:pPr>
                      <w:r w:rsidRPr="00AD67FC">
                        <w:rPr>
                          <w:rFonts w:ascii="標楷體" w:hAnsi="標楷體" w:hint="eastAsia"/>
                          <w:color w:val="000000"/>
                          <w:sz w:val="18"/>
                          <w:szCs w:val="18"/>
                          <w14:textOutline w14:w="9525" w14:cap="rnd" w14:cmpd="sng" w14:algn="ctr">
                            <w14:noFill/>
                            <w14:prstDash w14:val="solid"/>
                            <w14:bevel/>
                          </w14:textOutline>
                        </w:rPr>
                        <w:t>2.資料來源：整理自基隆市政府兒童及少年事務處提供資料。</w:t>
                      </w:r>
                    </w:p>
                  </w:txbxContent>
                </v:textbox>
                <w10:wrap type="tight" anchorx="margin"/>
              </v:shape>
            </w:pict>
          </mc:Fallback>
        </mc:AlternateContent>
      </w:r>
      <w:r w:rsidR="00640643" w:rsidRPr="005D5657">
        <w:rPr>
          <w:rFonts w:ascii="標楷體" w:hAnsi="標楷體" w:cs="DFKaiShu-SB-Estd-BF" w:hint="eastAsia"/>
          <w:bCs/>
          <w:caps/>
          <w:szCs w:val="32"/>
        </w:rPr>
        <w:t>共計487人，僅占基隆市0</w:t>
      </w:r>
      <w:r w:rsidR="00B66C8A">
        <w:rPr>
          <w:rFonts w:ascii="標楷體" w:hAnsi="標楷體" w:cs="DFKaiShu-SB-Estd-BF" w:hint="eastAsia"/>
          <w:bCs/>
          <w:caps/>
          <w:szCs w:val="32"/>
        </w:rPr>
        <w:t>至</w:t>
      </w:r>
      <w:r w:rsidR="00640643" w:rsidRPr="005D5657">
        <w:rPr>
          <w:rFonts w:ascii="標楷體" w:hAnsi="標楷體" w:cs="DFKaiShu-SB-Estd-BF" w:hint="eastAsia"/>
          <w:bCs/>
          <w:caps/>
          <w:szCs w:val="32"/>
        </w:rPr>
        <w:t>2歲人口4,406人之11.05％（表</w:t>
      </w:r>
      <w:r w:rsidR="00F72CF9">
        <w:rPr>
          <w:rFonts w:ascii="標楷體" w:hAnsi="標楷體" w:cs="DFKaiShu-SB-Estd-BF"/>
          <w:bCs/>
          <w:caps/>
          <w:szCs w:val="32"/>
        </w:rPr>
        <w:t>9</w:t>
      </w:r>
      <w:r w:rsidR="00640643" w:rsidRPr="005D5657">
        <w:rPr>
          <w:rFonts w:ascii="標楷體" w:hAnsi="標楷體" w:cs="DFKaiShu-SB-Estd-BF" w:hint="eastAsia"/>
          <w:bCs/>
          <w:caps/>
          <w:szCs w:val="32"/>
        </w:rPr>
        <w:t>），又安樂區、信義區、中正區及仁愛區候補收托人數均逾百人，托育資源配置</w:t>
      </w:r>
      <w:r w:rsidR="00E31030" w:rsidRPr="005D5657">
        <w:rPr>
          <w:rFonts w:ascii="標楷體" w:hAnsi="標楷體" w:cs="DFKaiShu-SB-Estd-BF" w:hint="eastAsia"/>
          <w:bCs/>
          <w:caps/>
          <w:szCs w:val="32"/>
        </w:rPr>
        <w:t>尚</w:t>
      </w:r>
      <w:r w:rsidR="00640643" w:rsidRPr="005D5657">
        <w:rPr>
          <w:rFonts w:ascii="標楷體" w:hAnsi="標楷體" w:cs="DFKaiShu-SB-Estd-BF" w:hint="eastAsia"/>
          <w:bCs/>
          <w:caps/>
          <w:szCs w:val="32"/>
        </w:rPr>
        <w:t>存有需求缺口。</w:t>
      </w:r>
      <w:r w:rsidR="00E31030" w:rsidRPr="005D5657">
        <w:rPr>
          <w:rFonts w:ascii="標楷體" w:hAnsi="標楷體" w:cs="DFKaiShu-SB-Estd-BF" w:hint="eastAsia"/>
          <w:bCs/>
          <w:caps/>
          <w:szCs w:val="32"/>
        </w:rPr>
        <w:t>另</w:t>
      </w:r>
      <w:r w:rsidR="005D5657" w:rsidRPr="005D5657">
        <w:rPr>
          <w:rFonts w:ascii="標楷體" w:hAnsi="標楷體" w:cs="DFKaiShu-SB-Estd-BF" w:hint="eastAsia"/>
          <w:bCs/>
          <w:caps/>
          <w:szCs w:val="32"/>
        </w:rPr>
        <w:t>查該</w:t>
      </w:r>
      <w:r w:rsidR="00E31030" w:rsidRPr="005D5657">
        <w:rPr>
          <w:rFonts w:ascii="標楷體" w:hAnsi="標楷體" w:hint="eastAsia"/>
          <w:kern w:val="0"/>
          <w:szCs w:val="24"/>
        </w:rPr>
        <w:t>期間</w:t>
      </w:r>
      <w:r w:rsidR="005D5657" w:rsidRPr="005D5657">
        <w:rPr>
          <w:rFonts w:ascii="標楷體" w:hAnsi="標楷體" w:hint="eastAsia"/>
          <w:kern w:val="0"/>
          <w:szCs w:val="24"/>
        </w:rPr>
        <w:t>市政府已</w:t>
      </w:r>
      <w:r w:rsidR="00E31030" w:rsidRPr="005D5657">
        <w:rPr>
          <w:rFonts w:ascii="標楷體" w:hAnsi="標楷體" w:hint="eastAsia"/>
          <w:kern w:val="0"/>
          <w:szCs w:val="24"/>
        </w:rPr>
        <w:t>對</w:t>
      </w:r>
      <w:r w:rsidR="005D5657" w:rsidRPr="005D5657">
        <w:rPr>
          <w:rFonts w:ascii="標楷體" w:hAnsi="標楷體" w:hint="eastAsia"/>
          <w:kern w:val="0"/>
          <w:szCs w:val="24"/>
        </w:rPr>
        <w:t>上開托育機構</w:t>
      </w:r>
      <w:r w:rsidR="00E31030" w:rsidRPr="005D5657">
        <w:rPr>
          <w:rFonts w:ascii="標楷體" w:hAnsi="標楷體" w:hint="eastAsia"/>
          <w:kern w:val="0"/>
          <w:szCs w:val="24"/>
        </w:rPr>
        <w:t>辦理4次至5次稽查或訪視，其中112年12月曾發現有托育人員不當對待幼兒情事，雖由該機構人員提出書面悔過，並作為不當管教案例宣導，惟後續稽查該機構時仍僅循往例辦理，並未增加抽查強度，未能確保缺失有效改善，且</w:t>
      </w:r>
      <w:r w:rsidR="005D5657" w:rsidRPr="005D5657">
        <w:rPr>
          <w:rFonts w:ascii="標楷體" w:hAnsi="標楷體" w:hint="eastAsia"/>
          <w:kern w:val="0"/>
          <w:szCs w:val="24"/>
        </w:rPr>
        <w:t>部分機構時有托育人員異動未及時登錄、監視錄影設備影像留存天數未達30日或無法觀看、安全扣環或防撞條損壞等行政管理或托育環境安全項目</w:t>
      </w:r>
      <w:r w:rsidR="00E31030" w:rsidRPr="005D5657">
        <w:rPr>
          <w:rFonts w:ascii="標楷體" w:hAnsi="標楷體" w:hint="eastAsia"/>
          <w:kern w:val="0"/>
          <w:szCs w:val="24"/>
        </w:rPr>
        <w:t>缺失重複發生等情事</w:t>
      </w:r>
      <w:r w:rsidR="005D5657">
        <w:rPr>
          <w:rFonts w:ascii="標楷體" w:hAnsi="標楷體" w:hint="eastAsia"/>
          <w:kern w:val="0"/>
          <w:szCs w:val="24"/>
        </w:rPr>
        <w:t>。以上，</w:t>
      </w:r>
      <w:r w:rsidR="005D5657" w:rsidRPr="005D5657">
        <w:rPr>
          <w:rFonts w:ascii="標楷體" w:hAnsi="標楷體" w:hint="eastAsia"/>
          <w:kern w:val="0"/>
          <w:szCs w:val="24"/>
        </w:rPr>
        <w:t>均</w:t>
      </w:r>
      <w:r w:rsidR="00640643" w:rsidRPr="005D5657">
        <w:rPr>
          <w:rFonts w:ascii="標楷體" w:hAnsi="標楷體" w:cs="DFKaiShu-SB-Estd-BF" w:hint="eastAsia"/>
          <w:bCs/>
          <w:caps/>
          <w:szCs w:val="32"/>
        </w:rPr>
        <w:t>經函請市政府研謀妥處，</w:t>
      </w:r>
      <w:r w:rsidR="005D5657">
        <w:rPr>
          <w:rFonts w:ascii="標楷體" w:hAnsi="標楷體" w:cs="DFKaiShu-SB-Estd-BF" w:hint="eastAsia"/>
          <w:bCs/>
          <w:caps/>
          <w:szCs w:val="32"/>
        </w:rPr>
        <w:t>並</w:t>
      </w:r>
      <w:r w:rsidR="00640643" w:rsidRPr="005D5657">
        <w:rPr>
          <w:rFonts w:ascii="標楷體" w:hAnsi="標楷體" w:cs="DFKaiShu-SB-Estd-BF" w:hint="eastAsia"/>
          <w:bCs/>
          <w:caps/>
          <w:szCs w:val="32"/>
        </w:rPr>
        <w:t>儘速依民眾實際需求加強布建，以擴增整體托育量能</w:t>
      </w:r>
      <w:r w:rsidR="00640643" w:rsidRPr="005D5657">
        <w:rPr>
          <w:rFonts w:ascii="標楷體" w:hAnsi="標楷體" w:cs="DFKaiShu-SB-Estd-BF" w:hint="eastAsia"/>
          <w:caps/>
          <w:szCs w:val="32"/>
        </w:rPr>
        <w:t>。</w:t>
      </w:r>
      <w:r w:rsidR="00640643" w:rsidRPr="005D5657">
        <w:rPr>
          <w:rFonts w:ascii="標楷體" w:hAnsi="標楷體" w:cs="標楷體" w:hint="eastAsia"/>
          <w:szCs w:val="24"/>
        </w:rPr>
        <w:t>據復：七堵區、暖暖區托嬰中心已於114年1月及5月開始營運，仁愛區、安樂區第二處托嬰中心預計114年完成，並擴建中山區西定托嬰中心；另每年規劃辦理托育人員專業訓練，計劃增加夜間臨時托育及定點臨托服務</w:t>
      </w:r>
      <w:r w:rsidR="005D5657">
        <w:rPr>
          <w:rFonts w:ascii="標楷體" w:hAnsi="標楷體" w:cs="標楷體" w:hint="eastAsia"/>
          <w:szCs w:val="24"/>
        </w:rPr>
        <w:t>；</w:t>
      </w:r>
      <w:r w:rsidR="005D5657" w:rsidRPr="00130415">
        <w:rPr>
          <w:rFonts w:ascii="標楷體" w:hAnsi="標楷體" w:hint="eastAsia"/>
          <w:kern w:val="0"/>
          <w:szCs w:val="24"/>
        </w:rPr>
        <w:t>爾後如發現有不當對待或經檢舉等</w:t>
      </w:r>
      <w:r w:rsidR="005D5657">
        <w:rPr>
          <w:rFonts w:ascii="標楷體" w:hAnsi="標楷體" w:hint="eastAsia"/>
          <w:kern w:val="0"/>
          <w:szCs w:val="24"/>
        </w:rPr>
        <w:t>情事</w:t>
      </w:r>
      <w:r w:rsidR="005D5657" w:rsidRPr="00130415">
        <w:rPr>
          <w:rFonts w:ascii="標楷體" w:hAnsi="標楷體" w:hint="eastAsia"/>
          <w:kern w:val="0"/>
          <w:szCs w:val="24"/>
        </w:rPr>
        <w:t>，將增加監視畫面抽查強度，並持續</w:t>
      </w:r>
      <w:r w:rsidR="002F66BB">
        <w:rPr>
          <w:rFonts w:ascii="標楷體" w:hAnsi="標楷體" w:hint="eastAsia"/>
          <w:kern w:val="0"/>
          <w:szCs w:val="24"/>
        </w:rPr>
        <w:t>依</w:t>
      </w:r>
      <w:r w:rsidR="005D5657" w:rsidRPr="00130415">
        <w:rPr>
          <w:rFonts w:ascii="標楷體" w:hAnsi="標楷體" w:hint="eastAsia"/>
          <w:kern w:val="0"/>
          <w:szCs w:val="24"/>
        </w:rPr>
        <w:t>法辦理機構聯合稽查、行政稽查、訪視輔導等作業，以確保缺失有效改善。</w:t>
      </w:r>
    </w:p>
    <w:p w14:paraId="49FAFEC1" w14:textId="78B9D90C" w:rsidR="00640643" w:rsidRPr="009522B0" w:rsidRDefault="005D5657" w:rsidP="00211CCC">
      <w:pPr>
        <w:overflowPunct w:val="0"/>
        <w:snapToGrid w:val="0"/>
        <w:spacing w:line="460" w:lineRule="exact"/>
        <w:ind w:firstLineChars="200" w:firstLine="494"/>
        <w:jc w:val="both"/>
        <w:rPr>
          <w:rFonts w:ascii="標楷體" w:hAnsi="標楷體"/>
          <w:kern w:val="0"/>
          <w:szCs w:val="24"/>
        </w:rPr>
      </w:pPr>
      <w:r>
        <w:rPr>
          <w:rFonts w:ascii="標楷體" w:hAnsi="標楷體" w:hint="eastAsia"/>
          <w:b/>
          <w:kern w:val="0"/>
          <w:szCs w:val="24"/>
        </w:rPr>
        <w:t>2</w:t>
      </w:r>
      <w:r w:rsidR="00640643" w:rsidRPr="00130415">
        <w:rPr>
          <w:rFonts w:ascii="標楷體" w:hAnsi="標楷體" w:hint="eastAsia"/>
          <w:b/>
          <w:kern w:val="0"/>
          <w:szCs w:val="24"/>
        </w:rPr>
        <w:t>.</w:t>
      </w:r>
      <w:r w:rsidR="00640643" w:rsidRPr="00374B39">
        <w:rPr>
          <w:rFonts w:ascii="標楷體" w:hAnsi="標楷體" w:hint="eastAsia"/>
          <w:b/>
          <w:kern w:val="0"/>
          <w:szCs w:val="24"/>
        </w:rPr>
        <w:t>各區新設室內樂園提供兒童遊戲場域，惟實際使用率未及5成，又年度目標值訂定未具挑戰性：</w:t>
      </w:r>
      <w:r w:rsidR="00CE14EB">
        <w:rPr>
          <w:rFonts w:ascii="標楷體" w:hAnsi="標楷體" w:hint="eastAsia"/>
          <w:kern w:val="0"/>
          <w:szCs w:val="24"/>
        </w:rPr>
        <w:t>市政府</w:t>
      </w:r>
      <w:r w:rsidR="00640643" w:rsidRPr="00374B39">
        <w:rPr>
          <w:rFonts w:ascii="標楷體" w:hAnsi="標楷體" w:hint="eastAsia"/>
          <w:kern w:val="0"/>
          <w:szCs w:val="24"/>
        </w:rPr>
        <w:t>112年規劃運用公有場地設置「一區一特色」室內兒童樂園，提供6歲以下（128公分以下）兒童免費遊憩場域，112年3月至113年12月間陸續於7個行政區建置</w:t>
      </w:r>
      <w:r w:rsidR="00640643" w:rsidRPr="00374B39">
        <w:rPr>
          <w:rFonts w:ascii="標楷體" w:hAnsi="標楷體" w:hint="eastAsia"/>
          <w:kern w:val="0"/>
          <w:szCs w:val="24"/>
        </w:rPr>
        <w:lastRenderedPageBreak/>
        <w:t>完成並開放，建置經費計2,958萬餘元，並分別委託4家民間機構營運管理</w:t>
      </w:r>
      <w:r w:rsidR="00CE14EB">
        <w:rPr>
          <w:rFonts w:ascii="標楷體" w:hAnsi="標楷體" w:hint="eastAsia"/>
          <w:kern w:val="0"/>
          <w:szCs w:val="24"/>
        </w:rPr>
        <w:t>，</w:t>
      </w:r>
      <w:r w:rsidR="00640643" w:rsidRPr="00374B39">
        <w:rPr>
          <w:rFonts w:ascii="標楷體" w:hAnsi="標楷體" w:hint="eastAsia"/>
          <w:kern w:val="0"/>
          <w:szCs w:val="24"/>
        </w:rPr>
        <w:t>113年列支委辦費1,876萬餘元。經查各區室內兒童樂園</w:t>
      </w:r>
      <w:r w:rsidR="00987D96">
        <w:rPr>
          <w:rFonts w:ascii="標楷體" w:hAnsi="標楷體"/>
          <w:kern w:val="0"/>
          <w:szCs w:val="24"/>
        </w:rPr>
        <w:t>113</w:t>
      </w:r>
      <w:r w:rsidR="00640643" w:rsidRPr="00374B39">
        <w:rPr>
          <w:rFonts w:ascii="標楷體" w:hAnsi="標楷體" w:hint="eastAsia"/>
          <w:kern w:val="0"/>
          <w:szCs w:val="24"/>
        </w:rPr>
        <w:t>年進場量介於1,040人次至46,564人次間，累計進場量計200,886人次，平均使用率為43.17％，尚未及5成（表</w:t>
      </w:r>
      <w:r w:rsidR="00F72CF9">
        <w:rPr>
          <w:rFonts w:ascii="標楷體" w:hAnsi="標楷體"/>
          <w:kern w:val="0"/>
          <w:szCs w:val="24"/>
        </w:rPr>
        <w:t>10</w:t>
      </w:r>
      <w:r w:rsidR="00640643" w:rsidRPr="00374B39">
        <w:rPr>
          <w:rFonts w:ascii="標楷體" w:hAnsi="標楷體" w:hint="eastAsia"/>
          <w:kern w:val="0"/>
          <w:szCs w:val="24"/>
        </w:rPr>
        <w:t>），以七堵及中山</w:t>
      </w:r>
      <w:r w:rsidR="001927EB" w:rsidRPr="00374B39">
        <w:rPr>
          <w:rFonts w:ascii="標楷體" w:hAnsi="標楷體" w:cs="DFKaiShu-SB-Estd-BF"/>
          <w:b/>
          <w:bCs/>
          <w:caps/>
          <w:noProof/>
          <w:szCs w:val="32"/>
        </w:rPr>
        <mc:AlternateContent>
          <mc:Choice Requires="wps">
            <w:drawing>
              <wp:anchor distT="0" distB="0" distL="114935" distR="36195" simplePos="0" relativeHeight="251885568" behindDoc="0" locked="0" layoutInCell="1" allowOverlap="1" wp14:anchorId="21719DB6" wp14:editId="5AE75BD0">
                <wp:simplePos x="0" y="0"/>
                <wp:positionH relativeFrom="margin">
                  <wp:posOffset>1345565</wp:posOffset>
                </wp:positionH>
                <wp:positionV relativeFrom="paragraph">
                  <wp:posOffset>1036044</wp:posOffset>
                </wp:positionV>
                <wp:extent cx="4953600" cy="3600000"/>
                <wp:effectExtent l="0" t="0" r="0" b="635"/>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600" cy="3600000"/>
                        </a:xfrm>
                        <a:prstGeom prst="rect">
                          <a:avLst/>
                        </a:prstGeom>
                        <a:solidFill>
                          <a:srgbClr val="FFFFFF"/>
                        </a:solidFill>
                        <a:ln w="9525">
                          <a:noFill/>
                          <a:miter lim="800000"/>
                          <a:headEnd/>
                          <a:tailEnd/>
                        </a:ln>
                      </wps:spPr>
                      <wps:txbx>
                        <w:txbxContent>
                          <w:p w14:paraId="7C2FCDA1" w14:textId="77777777" w:rsidR="00270BE7" w:rsidRPr="00B81F18" w:rsidRDefault="00270BE7" w:rsidP="000105AF">
                            <w:pPr>
                              <w:overflowPunct w:val="0"/>
                              <w:snapToGrid w:val="0"/>
                              <w:spacing w:beforeLines="20" w:before="100" w:afterLines="20" w:after="100" w:line="260" w:lineRule="exact"/>
                              <w:jc w:val="center"/>
                              <w:rPr>
                                <w:rFonts w:ascii="標楷體" w:hAnsi="標楷體"/>
                                <w:b/>
                                <w:szCs w:val="24"/>
                                <w14:textOutline w14:w="9525" w14:cap="rnd" w14:cmpd="sng" w14:algn="ctr">
                                  <w14:noFill/>
                                  <w14:prstDash w14:val="solid"/>
                                  <w14:bevel/>
                                </w14:textOutline>
                              </w:rPr>
                            </w:pPr>
                            <w:r w:rsidRPr="00B81F18">
                              <w:rPr>
                                <w:rFonts w:ascii="標楷體" w:hAnsi="標楷體" w:hint="eastAsia"/>
                                <w:b/>
                                <w:szCs w:val="24"/>
                                <w14:textOutline w14:w="9525" w14:cap="rnd" w14:cmpd="sng" w14:algn="ctr">
                                  <w14:noFill/>
                                  <w14:prstDash w14:val="solid"/>
                                  <w14:bevel/>
                                </w14:textOutline>
                              </w:rPr>
                              <w:t>表</w:t>
                            </w:r>
                            <w:r>
                              <w:rPr>
                                <w:rFonts w:ascii="標楷體" w:hAnsi="標楷體"/>
                                <w:b/>
                                <w:szCs w:val="24"/>
                                <w14:textOutline w14:w="9525" w14:cap="rnd" w14:cmpd="sng" w14:algn="ctr">
                                  <w14:noFill/>
                                  <w14:prstDash w14:val="solid"/>
                                  <w14:bevel/>
                                </w14:textOutline>
                              </w:rPr>
                              <w:t>10</w:t>
                            </w:r>
                            <w:r w:rsidRPr="00B81F18">
                              <w:rPr>
                                <w:rFonts w:ascii="標楷體" w:hAnsi="標楷體" w:hint="eastAsia"/>
                                <w:b/>
                                <w:szCs w:val="24"/>
                                <w14:textOutline w14:w="9525" w14:cap="rnd" w14:cmpd="sng" w14:algn="ctr">
                                  <w14:noFill/>
                                  <w14:prstDash w14:val="solid"/>
                                  <w14:bevel/>
                                </w14:textOutline>
                              </w:rPr>
                              <w:t xml:space="preserve">　113年基隆市各室內兒童樂園使用情形</w:t>
                            </w:r>
                          </w:p>
                          <w:p w14:paraId="50F08CF4" w14:textId="77777777" w:rsidR="00270BE7" w:rsidRPr="00B81F18" w:rsidRDefault="00270BE7" w:rsidP="000105AF">
                            <w:pPr>
                              <w:overflowPunct w:val="0"/>
                              <w:snapToGrid w:val="0"/>
                              <w:spacing w:line="240" w:lineRule="exact"/>
                              <w:jc w:val="right"/>
                              <w:rPr>
                                <w:rFonts w:ascii="標楷體" w:hAnsi="標楷體"/>
                                <w:sz w:val="20"/>
                                <w14:textOutline w14:w="9525" w14:cap="rnd" w14:cmpd="sng" w14:algn="ctr">
                                  <w14:noFill/>
                                  <w14:prstDash w14:val="solid"/>
                                  <w14:bevel/>
                                </w14:textOutline>
                              </w:rPr>
                            </w:pPr>
                            <w:r w:rsidRPr="00B81F18">
                              <w:rPr>
                                <w:rFonts w:ascii="標楷體" w:hAnsi="標楷體" w:hint="eastAsia"/>
                                <w:sz w:val="20"/>
                                <w14:textOutline w14:w="9525" w14:cap="rnd" w14:cmpd="sng" w14:algn="ctr">
                                  <w14:noFill/>
                                  <w14:prstDash w14:val="solid"/>
                                  <w14:bevel/>
                                </w14:textOutline>
                              </w:rPr>
                              <w:t>單位</w:t>
                            </w:r>
                            <w:r w:rsidRPr="00B81F18">
                              <w:rPr>
                                <w:rFonts w:ascii="標楷體" w:hAnsi="標楷體"/>
                                <w:sz w:val="20"/>
                                <w14:textOutline w14:w="9525" w14:cap="rnd" w14:cmpd="sng" w14:algn="ctr">
                                  <w14:noFill/>
                                  <w14:prstDash w14:val="solid"/>
                                  <w14:bevel/>
                                </w14:textOutline>
                              </w:rPr>
                              <w:t>：</w:t>
                            </w:r>
                            <w:r w:rsidRPr="00B81F18">
                              <w:rPr>
                                <w:rFonts w:ascii="標楷體" w:hAnsi="標楷體" w:hint="eastAsia"/>
                                <w:sz w:val="20"/>
                                <w14:textOutline w14:w="9525" w14:cap="rnd" w14:cmpd="sng" w14:algn="ctr">
                                  <w14:noFill/>
                                  <w14:prstDash w14:val="solid"/>
                                  <w14:bevel/>
                                </w14:textOutline>
                              </w:rPr>
                              <w:t>組</w:t>
                            </w:r>
                            <w:r w:rsidRPr="00B81F18">
                              <w:rPr>
                                <w:rFonts w:ascii="標楷體" w:hAnsi="標楷體"/>
                                <w:sz w:val="20"/>
                                <w14:textOutline w14:w="9525" w14:cap="rnd" w14:cmpd="sng" w14:algn="ctr">
                                  <w14:noFill/>
                                  <w14:prstDash w14:val="solid"/>
                                  <w14:bevel/>
                                </w14:textOutline>
                              </w:rPr>
                              <w:t>、</w:t>
                            </w:r>
                            <w:r w:rsidRPr="00B81F18">
                              <w:rPr>
                                <w:rFonts w:ascii="標楷體" w:hAnsi="標楷體" w:hint="eastAsia"/>
                                <w:sz w:val="20"/>
                                <w14:textOutline w14:w="9525" w14:cap="rnd" w14:cmpd="sng" w14:algn="ctr">
                                  <w14:noFill/>
                                  <w14:prstDash w14:val="solid"/>
                                  <w14:bevel/>
                                </w14:textOutline>
                              </w:rPr>
                              <w:t>人次、場</w:t>
                            </w:r>
                            <w:r w:rsidRPr="00B81F18">
                              <w:rPr>
                                <w:rFonts w:ascii="標楷體" w:hAnsi="標楷體"/>
                                <w:sz w:val="20"/>
                                <w14:textOutline w14:w="9525" w14:cap="rnd" w14:cmpd="sng" w14:algn="ctr">
                                  <w14:noFill/>
                                  <w14:prstDash w14:val="solid"/>
                                  <w14:bevel/>
                                </w14:textOutline>
                              </w:rPr>
                              <w:t>、</w:t>
                            </w:r>
                            <w:r w:rsidRPr="00B81F18">
                              <w:rPr>
                                <w:rFonts w:ascii="標楷體" w:hAnsi="標楷體" w:hint="eastAsia"/>
                                <w:sz w:val="20"/>
                              </w:rPr>
                              <w:t>％</w:t>
                            </w:r>
                          </w:p>
                          <w:tbl>
                            <w:tblPr>
                              <w:tblStyle w:val="ad"/>
                              <w:tblW w:w="0" w:type="auto"/>
                              <w:jc w:val="center"/>
                              <w:tblLayout w:type="fixed"/>
                              <w:tblCellMar>
                                <w:left w:w="28" w:type="dxa"/>
                                <w:right w:w="28" w:type="dxa"/>
                              </w:tblCellMar>
                              <w:tblLook w:val="04A0" w:firstRow="1" w:lastRow="0" w:firstColumn="1" w:lastColumn="0" w:noHBand="0" w:noVBand="1"/>
                            </w:tblPr>
                            <w:tblGrid>
                              <w:gridCol w:w="1268"/>
                              <w:gridCol w:w="986"/>
                              <w:gridCol w:w="987"/>
                              <w:gridCol w:w="986"/>
                              <w:gridCol w:w="1126"/>
                              <w:gridCol w:w="1446"/>
                              <w:gridCol w:w="851"/>
                            </w:tblGrid>
                            <w:tr w:rsidR="00270BE7" w:rsidRPr="00B81F18" w14:paraId="51F0D809" w14:textId="77777777" w:rsidTr="00211CCC">
                              <w:trPr>
                                <w:trHeight w:hRule="exact" w:val="340"/>
                                <w:jc w:val="center"/>
                              </w:trPr>
                              <w:tc>
                                <w:tcPr>
                                  <w:tcW w:w="1268" w:type="dxa"/>
                                  <w:vMerge w:val="restart"/>
                                  <w:vAlign w:val="center"/>
                                </w:tcPr>
                                <w:p w14:paraId="375C4309"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行政區</w:t>
                                  </w:r>
                                </w:p>
                                <w:p w14:paraId="6984744D"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(開放月數)</w:t>
                                  </w:r>
                                </w:p>
                              </w:tc>
                              <w:tc>
                                <w:tcPr>
                                  <w:tcW w:w="986" w:type="dxa"/>
                                  <w:vMerge w:val="restart"/>
                                  <w:vAlign w:val="center"/>
                                </w:tcPr>
                                <w:p w14:paraId="196EAB7B"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入場組數</w:t>
                                  </w:r>
                                </w:p>
                              </w:tc>
                              <w:tc>
                                <w:tcPr>
                                  <w:tcW w:w="987" w:type="dxa"/>
                                  <w:vMerge w:val="restart"/>
                                  <w:vAlign w:val="center"/>
                                </w:tcPr>
                                <w:p w14:paraId="45B54AAD"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開放場次</w:t>
                                  </w:r>
                                </w:p>
                              </w:tc>
                              <w:tc>
                                <w:tcPr>
                                  <w:tcW w:w="986" w:type="dxa"/>
                                  <w:vMerge w:val="restart"/>
                                  <w:vAlign w:val="center"/>
                                </w:tcPr>
                                <w:p w14:paraId="56FEA324"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進場人次</w:t>
                                  </w:r>
                                </w:p>
                              </w:tc>
                              <w:tc>
                                <w:tcPr>
                                  <w:tcW w:w="1126" w:type="dxa"/>
                                  <w:vMerge w:val="restart"/>
                                  <w:vAlign w:val="center"/>
                                </w:tcPr>
                                <w:p w14:paraId="01C5832F" w14:textId="77777777" w:rsidR="00270BE7" w:rsidRPr="00B81F18" w:rsidRDefault="00270BE7" w:rsidP="00F72CF9">
                                  <w:pPr>
                                    <w:spacing w:line="240" w:lineRule="exact"/>
                                    <w:ind w:leftChars="-25" w:left="-62" w:rightChars="-25" w:right="-62"/>
                                    <w:jc w:val="center"/>
                                    <w:rPr>
                                      <w:rFonts w:ascii="標楷體" w:hAnsi="標楷體"/>
                                      <w:sz w:val="20"/>
                                    </w:rPr>
                                  </w:pPr>
                                  <w:r w:rsidRPr="00B81F18">
                                    <w:rPr>
                                      <w:rFonts w:ascii="標楷體" w:hAnsi="標楷體" w:hint="eastAsia"/>
                                      <w:sz w:val="20"/>
                                    </w:rPr>
                                    <w:t>每場次最高進場組數</w:t>
                                  </w:r>
                                </w:p>
                              </w:tc>
                              <w:tc>
                                <w:tcPr>
                                  <w:tcW w:w="2297" w:type="dxa"/>
                                  <w:gridSpan w:val="2"/>
                                  <w:vAlign w:val="center"/>
                                </w:tcPr>
                                <w:p w14:paraId="11465328"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使用率</w:t>
                                  </w:r>
                                </w:p>
                              </w:tc>
                            </w:tr>
                            <w:tr w:rsidR="00270BE7" w:rsidRPr="00B81F18" w14:paraId="2463A2B4" w14:textId="77777777" w:rsidTr="00211CCC">
                              <w:trPr>
                                <w:trHeight w:hRule="exact" w:val="340"/>
                                <w:jc w:val="center"/>
                              </w:trPr>
                              <w:tc>
                                <w:tcPr>
                                  <w:tcW w:w="1268" w:type="dxa"/>
                                  <w:vMerge/>
                                  <w:vAlign w:val="center"/>
                                </w:tcPr>
                                <w:p w14:paraId="1F9CAC16" w14:textId="77777777" w:rsidR="00270BE7" w:rsidRPr="00B81F18" w:rsidRDefault="00270BE7" w:rsidP="0051439A">
                                  <w:pPr>
                                    <w:spacing w:line="240" w:lineRule="exact"/>
                                    <w:jc w:val="center"/>
                                    <w:rPr>
                                      <w:rFonts w:ascii="標楷體" w:hAnsi="標楷體"/>
                                      <w:sz w:val="20"/>
                                    </w:rPr>
                                  </w:pPr>
                                </w:p>
                              </w:tc>
                              <w:tc>
                                <w:tcPr>
                                  <w:tcW w:w="986" w:type="dxa"/>
                                  <w:vMerge/>
                                  <w:vAlign w:val="center"/>
                                </w:tcPr>
                                <w:p w14:paraId="58828129" w14:textId="77777777" w:rsidR="00270BE7" w:rsidRPr="00B81F18" w:rsidRDefault="00270BE7" w:rsidP="0051439A">
                                  <w:pPr>
                                    <w:spacing w:line="240" w:lineRule="exact"/>
                                    <w:ind w:leftChars="-25" w:left="-62" w:rightChars="-25" w:right="-62"/>
                                    <w:jc w:val="center"/>
                                    <w:rPr>
                                      <w:rFonts w:ascii="標楷體" w:hAnsi="標楷體"/>
                                      <w:sz w:val="20"/>
                                    </w:rPr>
                                  </w:pPr>
                                </w:p>
                              </w:tc>
                              <w:tc>
                                <w:tcPr>
                                  <w:tcW w:w="987" w:type="dxa"/>
                                  <w:vMerge/>
                                  <w:vAlign w:val="center"/>
                                </w:tcPr>
                                <w:p w14:paraId="21A1F270" w14:textId="77777777" w:rsidR="00270BE7" w:rsidRPr="00B81F18" w:rsidRDefault="00270BE7" w:rsidP="0051439A">
                                  <w:pPr>
                                    <w:spacing w:line="240" w:lineRule="exact"/>
                                    <w:ind w:leftChars="-25" w:left="-62" w:rightChars="-25" w:right="-62"/>
                                    <w:jc w:val="center"/>
                                    <w:rPr>
                                      <w:rFonts w:ascii="標楷體" w:hAnsi="標楷體"/>
                                      <w:sz w:val="20"/>
                                    </w:rPr>
                                  </w:pPr>
                                </w:p>
                              </w:tc>
                              <w:tc>
                                <w:tcPr>
                                  <w:tcW w:w="986" w:type="dxa"/>
                                  <w:vMerge/>
                                  <w:tcBorders>
                                    <w:bottom w:val="single" w:sz="4" w:space="0" w:color="auto"/>
                                  </w:tcBorders>
                                </w:tcPr>
                                <w:p w14:paraId="5CDE85C8" w14:textId="77777777" w:rsidR="00270BE7" w:rsidRPr="00B81F18" w:rsidRDefault="00270BE7" w:rsidP="0051439A">
                                  <w:pPr>
                                    <w:spacing w:line="240" w:lineRule="exact"/>
                                    <w:ind w:leftChars="-25" w:left="-62" w:rightChars="-25" w:right="-62"/>
                                    <w:jc w:val="center"/>
                                    <w:rPr>
                                      <w:rFonts w:ascii="標楷體" w:hAnsi="標楷體"/>
                                      <w:sz w:val="20"/>
                                    </w:rPr>
                                  </w:pPr>
                                </w:p>
                              </w:tc>
                              <w:tc>
                                <w:tcPr>
                                  <w:tcW w:w="1126" w:type="dxa"/>
                                  <w:vMerge/>
                                  <w:tcBorders>
                                    <w:bottom w:val="single" w:sz="4" w:space="0" w:color="auto"/>
                                  </w:tcBorders>
                                  <w:vAlign w:val="center"/>
                                </w:tcPr>
                                <w:p w14:paraId="5FBF345A" w14:textId="77777777" w:rsidR="00270BE7" w:rsidRPr="00B81F18" w:rsidRDefault="00270BE7" w:rsidP="0051439A">
                                  <w:pPr>
                                    <w:spacing w:line="240" w:lineRule="exact"/>
                                    <w:ind w:leftChars="-25" w:left="-62" w:rightChars="-25" w:right="-62"/>
                                    <w:jc w:val="center"/>
                                    <w:rPr>
                                      <w:rFonts w:ascii="標楷體" w:hAnsi="標楷體"/>
                                      <w:sz w:val="20"/>
                                    </w:rPr>
                                  </w:pPr>
                                </w:p>
                              </w:tc>
                              <w:tc>
                                <w:tcPr>
                                  <w:tcW w:w="1446" w:type="dxa"/>
                                  <w:vAlign w:val="center"/>
                                </w:tcPr>
                                <w:p w14:paraId="454853B6"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各月平均</w:t>
                                  </w:r>
                                </w:p>
                              </w:tc>
                              <w:tc>
                                <w:tcPr>
                                  <w:tcW w:w="851" w:type="dxa"/>
                                  <w:vAlign w:val="center"/>
                                </w:tcPr>
                                <w:p w14:paraId="02C03FFE"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年平均</w:t>
                                  </w:r>
                                </w:p>
                              </w:tc>
                            </w:tr>
                            <w:tr w:rsidR="00270BE7" w:rsidRPr="00B81F18" w14:paraId="02B90EDE" w14:textId="77777777" w:rsidTr="00A6700C">
                              <w:trPr>
                                <w:trHeight w:hRule="exact" w:val="397"/>
                                <w:jc w:val="center"/>
                              </w:trPr>
                              <w:tc>
                                <w:tcPr>
                                  <w:tcW w:w="1268" w:type="dxa"/>
                                  <w:vAlign w:val="center"/>
                                </w:tcPr>
                                <w:p w14:paraId="1D65AC69" w14:textId="77777777" w:rsidR="00270BE7" w:rsidRPr="00B81F18" w:rsidRDefault="00270BE7" w:rsidP="0051439A">
                                  <w:pPr>
                                    <w:spacing w:line="240" w:lineRule="exact"/>
                                    <w:jc w:val="center"/>
                                    <w:rPr>
                                      <w:rFonts w:ascii="標楷體" w:hAnsi="標楷體"/>
                                      <w:b/>
                                      <w:sz w:val="20"/>
                                    </w:rPr>
                                  </w:pPr>
                                  <w:r w:rsidRPr="00B81F18">
                                    <w:rPr>
                                      <w:rFonts w:ascii="標楷體" w:hAnsi="標楷體" w:hint="eastAsia"/>
                                      <w:b/>
                                      <w:sz w:val="20"/>
                                    </w:rPr>
                                    <w:t>總計</w:t>
                                  </w:r>
                                </w:p>
                              </w:tc>
                              <w:tc>
                                <w:tcPr>
                                  <w:tcW w:w="986" w:type="dxa"/>
                                  <w:vAlign w:val="center"/>
                                </w:tcPr>
                                <w:p w14:paraId="6093FA88"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hint="eastAsia"/>
                                      <w:b/>
                                      <w:sz w:val="20"/>
                                    </w:rPr>
                                    <w:t>90</w:t>
                                  </w:r>
                                  <w:r w:rsidRPr="00B81F18">
                                    <w:rPr>
                                      <w:rFonts w:ascii="標楷體" w:hAnsi="標楷體"/>
                                      <w:b/>
                                      <w:sz w:val="20"/>
                                    </w:rPr>
                                    <w:t>,</w:t>
                                  </w:r>
                                  <w:r w:rsidRPr="00B81F18">
                                    <w:rPr>
                                      <w:rFonts w:ascii="標楷體" w:hAnsi="標楷體" w:hint="eastAsia"/>
                                      <w:b/>
                                      <w:sz w:val="20"/>
                                    </w:rPr>
                                    <w:t>9</w:t>
                                  </w:r>
                                  <w:r w:rsidRPr="00B81F18">
                                    <w:rPr>
                                      <w:rFonts w:ascii="標楷體" w:hAnsi="標楷體"/>
                                      <w:b/>
                                      <w:sz w:val="20"/>
                                    </w:rPr>
                                    <w:t>81</w:t>
                                  </w:r>
                                </w:p>
                              </w:tc>
                              <w:tc>
                                <w:tcPr>
                                  <w:tcW w:w="987" w:type="dxa"/>
                                  <w:vAlign w:val="center"/>
                                </w:tcPr>
                                <w:p w14:paraId="27FF0AB3"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hint="eastAsia"/>
                                      <w:b/>
                                      <w:sz w:val="20"/>
                                    </w:rPr>
                                    <w:t>5,748</w:t>
                                  </w:r>
                                </w:p>
                              </w:tc>
                              <w:tc>
                                <w:tcPr>
                                  <w:tcW w:w="986" w:type="dxa"/>
                                  <w:tcBorders>
                                    <w:tl2br w:val="nil"/>
                                    <w:tr2bl w:val="nil"/>
                                  </w:tcBorders>
                                  <w:vAlign w:val="center"/>
                                </w:tcPr>
                                <w:p w14:paraId="7E4A3FF4"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hint="eastAsia"/>
                                      <w:b/>
                                      <w:sz w:val="20"/>
                                    </w:rPr>
                                    <w:t>200,886</w:t>
                                  </w:r>
                                </w:p>
                              </w:tc>
                              <w:tc>
                                <w:tcPr>
                                  <w:tcW w:w="1126" w:type="dxa"/>
                                  <w:tcBorders>
                                    <w:tl2br w:val="nil"/>
                                    <w:tr2bl w:val="single" w:sz="4" w:space="0" w:color="auto"/>
                                  </w:tcBorders>
                                  <w:vAlign w:val="center"/>
                                </w:tcPr>
                                <w:p w14:paraId="0184660F" w14:textId="77777777" w:rsidR="00270BE7" w:rsidRPr="00B81F18" w:rsidRDefault="00270BE7" w:rsidP="0051439A">
                                  <w:pPr>
                                    <w:spacing w:line="240" w:lineRule="exact"/>
                                    <w:ind w:rightChars="15" w:right="37"/>
                                    <w:jc w:val="right"/>
                                    <w:rPr>
                                      <w:rFonts w:ascii="標楷體" w:hAnsi="標楷體"/>
                                      <w:b/>
                                      <w:sz w:val="20"/>
                                    </w:rPr>
                                  </w:pPr>
                                </w:p>
                              </w:tc>
                              <w:tc>
                                <w:tcPr>
                                  <w:tcW w:w="1446" w:type="dxa"/>
                                  <w:vAlign w:val="center"/>
                                </w:tcPr>
                                <w:p w14:paraId="4F4C0F03"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b/>
                                      <w:sz w:val="20"/>
                                    </w:rPr>
                                    <w:t>28.39至58.73</w:t>
                                  </w:r>
                                </w:p>
                              </w:tc>
                              <w:tc>
                                <w:tcPr>
                                  <w:tcW w:w="851" w:type="dxa"/>
                                  <w:vAlign w:val="center"/>
                                </w:tcPr>
                                <w:p w14:paraId="33E8BD75"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hint="eastAsia"/>
                                      <w:b/>
                                      <w:sz w:val="20"/>
                                    </w:rPr>
                                    <w:t>4</w:t>
                                  </w:r>
                                  <w:r w:rsidRPr="00B81F18">
                                    <w:rPr>
                                      <w:rFonts w:ascii="標楷體" w:hAnsi="標楷體"/>
                                      <w:b/>
                                      <w:sz w:val="20"/>
                                    </w:rPr>
                                    <w:t>3.17</w:t>
                                  </w:r>
                                </w:p>
                              </w:tc>
                            </w:tr>
                            <w:tr w:rsidR="00270BE7" w:rsidRPr="00B81F18" w14:paraId="2B45938B" w14:textId="77777777" w:rsidTr="00A6700C">
                              <w:trPr>
                                <w:trHeight w:hRule="exact" w:val="397"/>
                                <w:jc w:val="center"/>
                              </w:trPr>
                              <w:tc>
                                <w:tcPr>
                                  <w:tcW w:w="1268" w:type="dxa"/>
                                  <w:vAlign w:val="center"/>
                                </w:tcPr>
                                <w:p w14:paraId="107C1A91"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信義區(1</w:t>
                                  </w:r>
                                  <w:r w:rsidRPr="00B81F18">
                                    <w:rPr>
                                      <w:rFonts w:ascii="標楷體" w:hAnsi="標楷體"/>
                                      <w:sz w:val="20"/>
                                    </w:rPr>
                                    <w:t>2</w:t>
                                  </w:r>
                                  <w:r w:rsidRPr="00B81F18">
                                    <w:rPr>
                                      <w:rFonts w:ascii="標楷體" w:hAnsi="標楷體" w:hint="eastAsia"/>
                                      <w:sz w:val="20"/>
                                    </w:rPr>
                                    <w:t>)</w:t>
                                  </w:r>
                                </w:p>
                              </w:tc>
                              <w:tc>
                                <w:tcPr>
                                  <w:tcW w:w="986" w:type="dxa"/>
                                  <w:vAlign w:val="center"/>
                                </w:tcPr>
                                <w:p w14:paraId="0413DDD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0,922</w:t>
                                  </w:r>
                                </w:p>
                              </w:tc>
                              <w:tc>
                                <w:tcPr>
                                  <w:tcW w:w="987" w:type="dxa"/>
                                  <w:vAlign w:val="center"/>
                                </w:tcPr>
                                <w:p w14:paraId="093204DB"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,138</w:t>
                                  </w:r>
                                </w:p>
                              </w:tc>
                              <w:tc>
                                <w:tcPr>
                                  <w:tcW w:w="986" w:type="dxa"/>
                                  <w:vAlign w:val="center"/>
                                </w:tcPr>
                                <w:p w14:paraId="5EF0FC2E"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46,500</w:t>
                                  </w:r>
                                </w:p>
                              </w:tc>
                              <w:tc>
                                <w:tcPr>
                                  <w:tcW w:w="1126" w:type="dxa"/>
                                  <w:vAlign w:val="center"/>
                                </w:tcPr>
                                <w:p w14:paraId="5E075A8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0</w:t>
                                  </w:r>
                                </w:p>
                              </w:tc>
                              <w:tc>
                                <w:tcPr>
                                  <w:tcW w:w="1446" w:type="dxa"/>
                                  <w:vAlign w:val="center"/>
                                </w:tcPr>
                                <w:p w14:paraId="5B281959"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sz w:val="20"/>
                                    </w:rPr>
                                    <w:t>26.74</w:t>
                                  </w:r>
                                  <w:r w:rsidRPr="00B81F18">
                                    <w:rPr>
                                      <w:rFonts w:ascii="標楷體" w:hAnsi="標楷體" w:hint="eastAsia"/>
                                      <w:sz w:val="20"/>
                                    </w:rPr>
                                    <w:t>至63.45</w:t>
                                  </w:r>
                                </w:p>
                              </w:tc>
                              <w:tc>
                                <w:tcPr>
                                  <w:tcW w:w="851" w:type="dxa"/>
                                  <w:vAlign w:val="center"/>
                                </w:tcPr>
                                <w:p w14:paraId="2C61494B"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sz w:val="20"/>
                                    </w:rPr>
                                    <w:t>45.96</w:t>
                                  </w:r>
                                </w:p>
                              </w:tc>
                            </w:tr>
                            <w:tr w:rsidR="00270BE7" w:rsidRPr="00B81F18" w14:paraId="0210B7EC" w14:textId="77777777" w:rsidTr="00A6700C">
                              <w:trPr>
                                <w:trHeight w:hRule="exact" w:val="397"/>
                                <w:jc w:val="center"/>
                              </w:trPr>
                              <w:tc>
                                <w:tcPr>
                                  <w:tcW w:w="1268" w:type="dxa"/>
                                  <w:vAlign w:val="center"/>
                                </w:tcPr>
                                <w:p w14:paraId="273A1869"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七堵區(1</w:t>
                                  </w:r>
                                  <w:r w:rsidRPr="00B81F18">
                                    <w:rPr>
                                      <w:rFonts w:ascii="標楷體" w:hAnsi="標楷體"/>
                                      <w:sz w:val="20"/>
                                    </w:rPr>
                                    <w:t>2</w:t>
                                  </w:r>
                                  <w:r w:rsidRPr="00B81F18">
                                    <w:rPr>
                                      <w:rFonts w:ascii="標楷體" w:hAnsi="標楷體" w:hint="eastAsia"/>
                                      <w:sz w:val="20"/>
                                    </w:rPr>
                                    <w:t>)</w:t>
                                  </w:r>
                                </w:p>
                              </w:tc>
                              <w:tc>
                                <w:tcPr>
                                  <w:tcW w:w="986" w:type="dxa"/>
                                  <w:vAlign w:val="center"/>
                                </w:tcPr>
                                <w:p w14:paraId="7AC7309C"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1,517</w:t>
                                  </w:r>
                                </w:p>
                              </w:tc>
                              <w:tc>
                                <w:tcPr>
                                  <w:tcW w:w="987" w:type="dxa"/>
                                  <w:vAlign w:val="center"/>
                                </w:tcPr>
                                <w:p w14:paraId="46A0C0EA"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,132</w:t>
                                  </w:r>
                                </w:p>
                              </w:tc>
                              <w:tc>
                                <w:tcPr>
                                  <w:tcW w:w="986" w:type="dxa"/>
                                  <w:vAlign w:val="center"/>
                                </w:tcPr>
                                <w:p w14:paraId="2015AEBF"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46,564</w:t>
                                  </w:r>
                                </w:p>
                              </w:tc>
                              <w:tc>
                                <w:tcPr>
                                  <w:tcW w:w="1126" w:type="dxa"/>
                                  <w:vAlign w:val="center"/>
                                </w:tcPr>
                                <w:p w14:paraId="7ADD91C7"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0</w:t>
                                  </w:r>
                                </w:p>
                              </w:tc>
                              <w:tc>
                                <w:tcPr>
                                  <w:tcW w:w="1446" w:type="dxa"/>
                                  <w:vAlign w:val="center"/>
                                </w:tcPr>
                                <w:p w14:paraId="212E689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1.66至51.93</w:t>
                                  </w:r>
                                </w:p>
                              </w:tc>
                              <w:tc>
                                <w:tcPr>
                                  <w:tcW w:w="851" w:type="dxa"/>
                                  <w:vAlign w:val="center"/>
                                </w:tcPr>
                                <w:p w14:paraId="0C6E647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8.02</w:t>
                                  </w:r>
                                </w:p>
                              </w:tc>
                            </w:tr>
                            <w:tr w:rsidR="00270BE7" w:rsidRPr="00B81F18" w14:paraId="3340C7CD" w14:textId="77777777" w:rsidTr="00A6700C">
                              <w:trPr>
                                <w:trHeight w:hRule="exact" w:val="397"/>
                                <w:jc w:val="center"/>
                              </w:trPr>
                              <w:tc>
                                <w:tcPr>
                                  <w:tcW w:w="1268" w:type="dxa"/>
                                  <w:vAlign w:val="center"/>
                                </w:tcPr>
                                <w:p w14:paraId="566C7CEC"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中正區(1</w:t>
                                  </w:r>
                                  <w:r w:rsidRPr="00B81F18">
                                    <w:rPr>
                                      <w:rFonts w:ascii="標楷體" w:hAnsi="標楷體"/>
                                      <w:sz w:val="20"/>
                                    </w:rPr>
                                    <w:t>2</w:t>
                                  </w:r>
                                  <w:r w:rsidRPr="00B81F18">
                                    <w:rPr>
                                      <w:rFonts w:ascii="標楷體" w:hAnsi="標楷體" w:hint="eastAsia"/>
                                      <w:sz w:val="20"/>
                                    </w:rPr>
                                    <w:t>)</w:t>
                                  </w:r>
                                </w:p>
                              </w:tc>
                              <w:tc>
                                <w:tcPr>
                                  <w:tcW w:w="986" w:type="dxa"/>
                                  <w:vAlign w:val="center"/>
                                </w:tcPr>
                                <w:p w14:paraId="1B015FAD"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6,824</w:t>
                                  </w:r>
                                </w:p>
                              </w:tc>
                              <w:tc>
                                <w:tcPr>
                                  <w:tcW w:w="987" w:type="dxa"/>
                                  <w:vAlign w:val="center"/>
                                </w:tcPr>
                                <w:p w14:paraId="1EC03695"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,137</w:t>
                                  </w:r>
                                </w:p>
                              </w:tc>
                              <w:tc>
                                <w:tcPr>
                                  <w:tcW w:w="986" w:type="dxa"/>
                                  <w:vAlign w:val="center"/>
                                </w:tcPr>
                                <w:p w14:paraId="4EFAB79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36,888</w:t>
                                  </w:r>
                                </w:p>
                              </w:tc>
                              <w:tc>
                                <w:tcPr>
                                  <w:tcW w:w="1126" w:type="dxa"/>
                                  <w:vAlign w:val="center"/>
                                </w:tcPr>
                                <w:p w14:paraId="0361DDF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0</w:t>
                                  </w:r>
                                </w:p>
                              </w:tc>
                              <w:tc>
                                <w:tcPr>
                                  <w:tcW w:w="1446" w:type="dxa"/>
                                  <w:vAlign w:val="center"/>
                                </w:tcPr>
                                <w:p w14:paraId="5C8C4855"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7.81至68.77</w:t>
                                  </w:r>
                                </w:p>
                              </w:tc>
                              <w:tc>
                                <w:tcPr>
                                  <w:tcW w:w="851" w:type="dxa"/>
                                  <w:vAlign w:val="center"/>
                                </w:tcPr>
                                <w:p w14:paraId="0CBFC04B"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9.32</w:t>
                                  </w:r>
                                </w:p>
                              </w:tc>
                            </w:tr>
                            <w:tr w:rsidR="00270BE7" w:rsidRPr="00B81F18" w14:paraId="65EB7A80" w14:textId="77777777" w:rsidTr="00A6700C">
                              <w:trPr>
                                <w:trHeight w:hRule="exact" w:val="397"/>
                                <w:jc w:val="center"/>
                              </w:trPr>
                              <w:tc>
                                <w:tcPr>
                                  <w:tcW w:w="1268" w:type="dxa"/>
                                  <w:vAlign w:val="center"/>
                                </w:tcPr>
                                <w:p w14:paraId="573DD30C"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中山區(1</w:t>
                                  </w:r>
                                  <w:r w:rsidRPr="00B81F18">
                                    <w:rPr>
                                      <w:rFonts w:ascii="標楷體" w:hAnsi="標楷體"/>
                                      <w:sz w:val="20"/>
                                    </w:rPr>
                                    <w:t>2</w:t>
                                  </w:r>
                                  <w:r w:rsidRPr="00B81F18">
                                    <w:rPr>
                                      <w:rFonts w:ascii="標楷體" w:hAnsi="標楷體" w:hint="eastAsia"/>
                                      <w:sz w:val="20"/>
                                    </w:rPr>
                                    <w:t>)</w:t>
                                  </w:r>
                                </w:p>
                              </w:tc>
                              <w:tc>
                                <w:tcPr>
                                  <w:tcW w:w="986" w:type="dxa"/>
                                  <w:vAlign w:val="center"/>
                                </w:tcPr>
                                <w:p w14:paraId="79D64973"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3,357</w:t>
                                  </w:r>
                                </w:p>
                              </w:tc>
                              <w:tc>
                                <w:tcPr>
                                  <w:tcW w:w="987" w:type="dxa"/>
                                  <w:vAlign w:val="center"/>
                                </w:tcPr>
                                <w:p w14:paraId="2CCCB5AB"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,137</w:t>
                                  </w:r>
                                </w:p>
                              </w:tc>
                              <w:tc>
                                <w:tcPr>
                                  <w:tcW w:w="986" w:type="dxa"/>
                                  <w:vAlign w:val="center"/>
                                </w:tcPr>
                                <w:p w14:paraId="4462226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30,500</w:t>
                                  </w:r>
                                </w:p>
                              </w:tc>
                              <w:tc>
                                <w:tcPr>
                                  <w:tcW w:w="1126" w:type="dxa"/>
                                  <w:vAlign w:val="center"/>
                                </w:tcPr>
                                <w:p w14:paraId="03CDEB7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0</w:t>
                                  </w:r>
                                </w:p>
                              </w:tc>
                              <w:tc>
                                <w:tcPr>
                                  <w:tcW w:w="1446" w:type="dxa"/>
                                  <w:vAlign w:val="center"/>
                                </w:tcPr>
                                <w:p w14:paraId="0DCEC9E3"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9.04至47.89</w:t>
                                  </w:r>
                                </w:p>
                              </w:tc>
                              <w:tc>
                                <w:tcPr>
                                  <w:tcW w:w="851" w:type="dxa"/>
                                  <w:vAlign w:val="center"/>
                                </w:tcPr>
                                <w:p w14:paraId="5123CFE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9.16</w:t>
                                  </w:r>
                                </w:p>
                              </w:tc>
                            </w:tr>
                            <w:tr w:rsidR="00270BE7" w:rsidRPr="00B81F18" w14:paraId="7466D292" w14:textId="77777777" w:rsidTr="00A6700C">
                              <w:trPr>
                                <w:trHeight w:hRule="exact" w:val="397"/>
                                <w:jc w:val="center"/>
                              </w:trPr>
                              <w:tc>
                                <w:tcPr>
                                  <w:tcW w:w="1268" w:type="dxa"/>
                                  <w:vAlign w:val="center"/>
                                </w:tcPr>
                                <w:p w14:paraId="15C77970"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安樂區(</w:t>
                                  </w:r>
                                  <w:r w:rsidRPr="00B81F18">
                                    <w:rPr>
                                      <w:rFonts w:ascii="標楷體" w:hAnsi="標楷體"/>
                                      <w:sz w:val="20"/>
                                    </w:rPr>
                                    <w:t>9</w:t>
                                  </w:r>
                                  <w:r w:rsidRPr="00B81F18">
                                    <w:rPr>
                                      <w:rFonts w:ascii="標楷體" w:hAnsi="標楷體" w:hint="eastAsia"/>
                                      <w:sz w:val="20"/>
                                    </w:rPr>
                                    <w:t>)</w:t>
                                  </w:r>
                                </w:p>
                              </w:tc>
                              <w:tc>
                                <w:tcPr>
                                  <w:tcW w:w="986" w:type="dxa"/>
                                  <w:vAlign w:val="center"/>
                                </w:tcPr>
                                <w:p w14:paraId="208A779C"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3,496</w:t>
                                  </w:r>
                                </w:p>
                              </w:tc>
                              <w:tc>
                                <w:tcPr>
                                  <w:tcW w:w="987" w:type="dxa"/>
                                  <w:vAlign w:val="center"/>
                                </w:tcPr>
                                <w:p w14:paraId="7B1B5ECE"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8</w:t>
                                  </w:r>
                                  <w:r w:rsidRPr="00B81F18">
                                    <w:rPr>
                                      <w:rFonts w:ascii="標楷體" w:hAnsi="標楷體"/>
                                      <w:sz w:val="20"/>
                                    </w:rPr>
                                    <w:t>36</w:t>
                                  </w:r>
                                </w:p>
                              </w:tc>
                              <w:tc>
                                <w:tcPr>
                                  <w:tcW w:w="986" w:type="dxa"/>
                                  <w:vAlign w:val="center"/>
                                </w:tcPr>
                                <w:p w14:paraId="6410FB7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29,768</w:t>
                                  </w:r>
                                </w:p>
                              </w:tc>
                              <w:tc>
                                <w:tcPr>
                                  <w:tcW w:w="1126" w:type="dxa"/>
                                  <w:vAlign w:val="center"/>
                                </w:tcPr>
                                <w:p w14:paraId="7A8B32EE"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5</w:t>
                                  </w:r>
                                </w:p>
                              </w:tc>
                              <w:tc>
                                <w:tcPr>
                                  <w:tcW w:w="1446" w:type="dxa"/>
                                  <w:vAlign w:val="center"/>
                                </w:tcPr>
                                <w:p w14:paraId="492DD197"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0.19至75.41</w:t>
                                  </w:r>
                                </w:p>
                              </w:tc>
                              <w:tc>
                                <w:tcPr>
                                  <w:tcW w:w="851" w:type="dxa"/>
                                  <w:vAlign w:val="center"/>
                                </w:tcPr>
                                <w:p w14:paraId="7DCE74E1"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6</w:t>
                                  </w:r>
                                  <w:r w:rsidRPr="00B81F18">
                                    <w:rPr>
                                      <w:rFonts w:ascii="標楷體" w:hAnsi="標楷體"/>
                                      <w:sz w:val="20"/>
                                    </w:rPr>
                                    <w:t>4.57</w:t>
                                  </w:r>
                                </w:p>
                              </w:tc>
                            </w:tr>
                            <w:tr w:rsidR="00270BE7" w:rsidRPr="00B81F18" w14:paraId="3DEF546A" w14:textId="77777777" w:rsidTr="00A6700C">
                              <w:trPr>
                                <w:trHeight w:hRule="exact" w:val="397"/>
                                <w:jc w:val="center"/>
                              </w:trPr>
                              <w:tc>
                                <w:tcPr>
                                  <w:tcW w:w="1268" w:type="dxa"/>
                                  <w:vAlign w:val="center"/>
                                </w:tcPr>
                                <w:p w14:paraId="27A92E8A"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仁愛區(</w:t>
                                  </w:r>
                                  <w:r w:rsidRPr="00B81F18">
                                    <w:rPr>
                                      <w:rFonts w:ascii="標楷體" w:hAnsi="標楷體"/>
                                      <w:sz w:val="20"/>
                                    </w:rPr>
                                    <w:t>4</w:t>
                                  </w:r>
                                  <w:r w:rsidRPr="00B81F18">
                                    <w:rPr>
                                      <w:rFonts w:ascii="標楷體" w:hAnsi="標楷體" w:hint="eastAsia"/>
                                      <w:sz w:val="20"/>
                                    </w:rPr>
                                    <w:t>)</w:t>
                                  </w:r>
                                </w:p>
                              </w:tc>
                              <w:tc>
                                <w:tcPr>
                                  <w:tcW w:w="986" w:type="dxa"/>
                                  <w:vAlign w:val="center"/>
                                </w:tcPr>
                                <w:p w14:paraId="206B3595"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,363</w:t>
                                  </w:r>
                                </w:p>
                              </w:tc>
                              <w:tc>
                                <w:tcPr>
                                  <w:tcW w:w="987" w:type="dxa"/>
                                  <w:vAlign w:val="center"/>
                                </w:tcPr>
                                <w:p w14:paraId="4BF3599D"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24</w:t>
                                  </w:r>
                                </w:p>
                              </w:tc>
                              <w:tc>
                                <w:tcPr>
                                  <w:tcW w:w="986" w:type="dxa"/>
                                  <w:vAlign w:val="center"/>
                                </w:tcPr>
                                <w:p w14:paraId="51C1B69F"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9,626</w:t>
                                  </w:r>
                                </w:p>
                              </w:tc>
                              <w:tc>
                                <w:tcPr>
                                  <w:tcW w:w="1126" w:type="dxa"/>
                                  <w:vAlign w:val="center"/>
                                </w:tcPr>
                                <w:p w14:paraId="0F87E2C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5</w:t>
                                  </w:r>
                                </w:p>
                              </w:tc>
                              <w:tc>
                                <w:tcPr>
                                  <w:tcW w:w="1446" w:type="dxa"/>
                                  <w:vAlign w:val="center"/>
                                </w:tcPr>
                                <w:p w14:paraId="6B12DCA7"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6.67至64.33</w:t>
                                  </w:r>
                                </w:p>
                              </w:tc>
                              <w:tc>
                                <w:tcPr>
                                  <w:tcW w:w="851" w:type="dxa"/>
                                  <w:vAlign w:val="center"/>
                                </w:tcPr>
                                <w:p w14:paraId="4DA7EB01"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3.86</w:t>
                                  </w:r>
                                </w:p>
                              </w:tc>
                            </w:tr>
                            <w:tr w:rsidR="00270BE7" w:rsidRPr="00B81F18" w14:paraId="0222C3C0" w14:textId="77777777" w:rsidTr="00A6700C">
                              <w:trPr>
                                <w:trHeight w:hRule="exact" w:val="397"/>
                                <w:jc w:val="center"/>
                              </w:trPr>
                              <w:tc>
                                <w:tcPr>
                                  <w:tcW w:w="1268" w:type="dxa"/>
                                  <w:vAlign w:val="center"/>
                                </w:tcPr>
                                <w:p w14:paraId="21863230"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暖暖區(1)</w:t>
                                  </w:r>
                                </w:p>
                              </w:tc>
                              <w:tc>
                                <w:tcPr>
                                  <w:tcW w:w="986" w:type="dxa"/>
                                  <w:vAlign w:val="center"/>
                                </w:tcPr>
                                <w:p w14:paraId="34402073"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02</w:t>
                                  </w:r>
                                </w:p>
                              </w:tc>
                              <w:tc>
                                <w:tcPr>
                                  <w:tcW w:w="987" w:type="dxa"/>
                                  <w:vAlign w:val="center"/>
                                </w:tcPr>
                                <w:p w14:paraId="1B299A6C"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4</w:t>
                                  </w:r>
                                </w:p>
                              </w:tc>
                              <w:tc>
                                <w:tcPr>
                                  <w:tcW w:w="986" w:type="dxa"/>
                                  <w:vAlign w:val="center"/>
                                </w:tcPr>
                                <w:p w14:paraId="2615CF04"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1,040</w:t>
                                  </w:r>
                                </w:p>
                              </w:tc>
                              <w:tc>
                                <w:tcPr>
                                  <w:tcW w:w="1126" w:type="dxa"/>
                                  <w:vAlign w:val="center"/>
                                </w:tcPr>
                                <w:p w14:paraId="2DB3A59F"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0</w:t>
                                  </w:r>
                                </w:p>
                              </w:tc>
                              <w:tc>
                                <w:tcPr>
                                  <w:tcW w:w="2297" w:type="dxa"/>
                                  <w:gridSpan w:val="2"/>
                                  <w:vAlign w:val="center"/>
                                </w:tcPr>
                                <w:p w14:paraId="5FE57E15"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7.05</w:t>
                                  </w:r>
                                </w:p>
                              </w:tc>
                            </w:tr>
                          </w:tbl>
                          <w:p w14:paraId="0ABC413E" w14:textId="77777777" w:rsidR="00270BE7" w:rsidRPr="00B81F18" w:rsidRDefault="00270BE7" w:rsidP="000105AF">
                            <w:pPr>
                              <w:overflowPunct w:val="0"/>
                              <w:snapToGrid w:val="0"/>
                              <w:spacing w:line="200" w:lineRule="exact"/>
                              <w:ind w:leftChars="6" w:left="557" w:hangingChars="290" w:hanging="542"/>
                              <w:jc w:val="both"/>
                              <w:rPr>
                                <w:rFonts w:ascii="標楷體" w:hAnsi="標楷體"/>
                                <w:sz w:val="18"/>
                                <w:szCs w:val="18"/>
                                <w14:textOutline w14:w="9525" w14:cap="rnd" w14:cmpd="sng" w14:algn="ctr">
                                  <w14:noFill/>
                                  <w14:prstDash w14:val="solid"/>
                                  <w14:bevel/>
                                </w14:textOutline>
                              </w:rPr>
                            </w:pPr>
                            <w:r w:rsidRPr="00B81F18">
                              <w:rPr>
                                <w:rFonts w:ascii="標楷體" w:hAnsi="標楷體" w:hint="eastAsia"/>
                                <w:sz w:val="18"/>
                                <w:szCs w:val="18"/>
                                <w14:textOutline w14:w="9525" w14:cap="rnd" w14:cmpd="sng" w14:algn="ctr">
                                  <w14:noFill/>
                                  <w14:prstDash w14:val="solid"/>
                                  <w14:bevel/>
                                </w14:textOutline>
                              </w:rPr>
                              <w:t>註：1.本表開放場次以每週三至五開放4場次，例假日及國定假日開放5場次計算，不含周二幼兒園預約場次。另各館尚配合所在建物清洗水塔等因休館，各月開放場次略有差異。</w:t>
                            </w:r>
                          </w:p>
                          <w:p w14:paraId="731FAC9B" w14:textId="77777777" w:rsidR="00270BE7" w:rsidRPr="00B81F18" w:rsidRDefault="00270BE7" w:rsidP="000105AF">
                            <w:pPr>
                              <w:overflowPunct w:val="0"/>
                              <w:snapToGrid w:val="0"/>
                              <w:spacing w:line="200" w:lineRule="exact"/>
                              <w:ind w:firstLineChars="202" w:firstLine="378"/>
                              <w:jc w:val="both"/>
                              <w:rPr>
                                <w:rFonts w:ascii="標楷體" w:hAnsi="標楷體"/>
                                <w:sz w:val="18"/>
                                <w:szCs w:val="18"/>
                                <w14:textOutline w14:w="9525" w14:cap="rnd" w14:cmpd="sng" w14:algn="ctr">
                                  <w14:noFill/>
                                  <w14:prstDash w14:val="solid"/>
                                  <w14:bevel/>
                                </w14:textOutline>
                              </w:rPr>
                            </w:pPr>
                            <w:r w:rsidRPr="00B81F18">
                              <w:rPr>
                                <w:rFonts w:ascii="標楷體" w:hAnsi="標楷體" w:hint="eastAsia"/>
                                <w:sz w:val="18"/>
                                <w:szCs w:val="18"/>
                                <w14:textOutline w14:w="9525" w14:cap="rnd" w14:cmpd="sng" w14:algn="ctr">
                                  <w14:noFill/>
                                  <w14:prstDash w14:val="solid"/>
                                  <w14:bevel/>
                                </w14:textOutline>
                              </w:rPr>
                              <w:t>2.進場量包含大人及小孩進場次數。</w:t>
                            </w:r>
                          </w:p>
                          <w:p w14:paraId="212DB947" w14:textId="77777777" w:rsidR="00270BE7" w:rsidRPr="00B81F18" w:rsidRDefault="00270BE7" w:rsidP="000105AF">
                            <w:pPr>
                              <w:overflowPunct w:val="0"/>
                              <w:snapToGrid w:val="0"/>
                              <w:spacing w:line="200" w:lineRule="exact"/>
                              <w:ind w:firstLineChars="202" w:firstLine="378"/>
                              <w:jc w:val="both"/>
                              <w:rPr>
                                <w:rFonts w:ascii="標楷體" w:hAnsi="標楷體"/>
                                <w:sz w:val="18"/>
                                <w:szCs w:val="18"/>
                                <w14:textOutline w14:w="9525" w14:cap="rnd" w14:cmpd="sng" w14:algn="ctr">
                                  <w14:noFill/>
                                  <w14:prstDash w14:val="solid"/>
                                  <w14:bevel/>
                                </w14:textOutline>
                              </w:rPr>
                            </w:pPr>
                            <w:r w:rsidRPr="00B81F18">
                              <w:rPr>
                                <w:rFonts w:ascii="標楷體" w:hAnsi="標楷體" w:hint="eastAsia"/>
                                <w:sz w:val="18"/>
                                <w:szCs w:val="18"/>
                                <w14:textOutline w14:w="9525" w14:cap="rnd" w14:cmpd="sng" w14:algn="ctr">
                                  <w14:noFill/>
                                  <w14:prstDash w14:val="solid"/>
                                  <w14:bevel/>
                                </w14:textOutline>
                              </w:rPr>
                              <w:t>3</w:t>
                            </w:r>
                            <w:r w:rsidRPr="00B81F18">
                              <w:rPr>
                                <w:rFonts w:ascii="標楷體" w:hAnsi="標楷體"/>
                                <w:sz w:val="18"/>
                                <w:szCs w:val="18"/>
                                <w14:textOutline w14:w="9525" w14:cap="rnd" w14:cmpd="sng" w14:algn="ctr">
                                  <w14:noFill/>
                                  <w14:prstDash w14:val="solid"/>
                                  <w14:bevel/>
                                </w14:textOutline>
                              </w:rPr>
                              <w:t>.</w:t>
                            </w:r>
                            <w:r w:rsidRPr="00B81F18">
                              <w:rPr>
                                <w:rFonts w:ascii="標楷體" w:hAnsi="標楷體" w:hint="eastAsia"/>
                                <w:sz w:val="18"/>
                                <w:szCs w:val="18"/>
                                <w14:textOutline w14:w="9525" w14:cap="rnd" w14:cmpd="sng" w14:algn="ctr">
                                  <w14:noFill/>
                                  <w14:prstDash w14:val="solid"/>
                                  <w14:bevel/>
                                </w14:textOutline>
                              </w:rPr>
                              <w:t>使用率=入場組數÷(開放場次×每場次最高進場組數)。</w:t>
                            </w:r>
                          </w:p>
                          <w:p w14:paraId="7229909D" w14:textId="77777777" w:rsidR="00270BE7" w:rsidRPr="00B81F18" w:rsidRDefault="00270BE7" w:rsidP="000105AF">
                            <w:pPr>
                              <w:overflowPunct w:val="0"/>
                              <w:snapToGrid w:val="0"/>
                              <w:spacing w:line="200" w:lineRule="exact"/>
                              <w:ind w:firstLineChars="202" w:firstLine="378"/>
                              <w:jc w:val="both"/>
                              <w:rPr>
                                <w:sz w:val="18"/>
                                <w:szCs w:val="18"/>
                                <w14:textOutline w14:w="9525" w14:cap="rnd" w14:cmpd="sng" w14:algn="ctr">
                                  <w14:noFill/>
                                  <w14:prstDash w14:val="solid"/>
                                  <w14:bevel/>
                                </w14:textOutline>
                              </w:rPr>
                            </w:pPr>
                            <w:r w:rsidRPr="00B81F18">
                              <w:rPr>
                                <w:rFonts w:ascii="標楷體" w:hAnsi="標楷體"/>
                                <w:sz w:val="18"/>
                                <w:szCs w:val="18"/>
                                <w14:textOutline w14:w="9525" w14:cap="rnd" w14:cmpd="sng" w14:algn="ctr">
                                  <w14:noFill/>
                                  <w14:prstDash w14:val="solid"/>
                                  <w14:bevel/>
                                </w14:textOutline>
                              </w:rPr>
                              <w:t>4</w:t>
                            </w:r>
                            <w:r w:rsidRPr="00B81F18">
                              <w:rPr>
                                <w:rFonts w:ascii="標楷體" w:hAnsi="標楷體" w:hint="eastAsia"/>
                                <w:sz w:val="18"/>
                                <w:szCs w:val="18"/>
                                <w14:textOutline w14:w="9525" w14:cap="rnd" w14:cmpd="sng" w14:algn="ctr">
                                  <w14:noFill/>
                                  <w14:prstDash w14:val="solid"/>
                                  <w14:bevel/>
                                </w14:textOutline>
                              </w:rPr>
                              <w:t>.資料來源：整理自基隆市政府兒童及少年事務處提供資料。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1719DB6" id="_x0000_s1046" type="#_x0000_t202" style="position:absolute;left:0;text-align:left;margin-left:105.95pt;margin-top:81.6pt;width:390.05pt;height:283.45pt;z-index:251885568;visibility:visible;mso-wrap-style:square;mso-width-percent:0;mso-height-percent:0;mso-wrap-distance-left:9.05pt;mso-wrap-distance-top:0;mso-wrap-distance-right:2.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" stroked="f">
                <v:textbox inset="1mm,0,1mm,0">
                  <w:txbxContent>
                    <w:p w14:paraId="7C2FCDA1" w14:textId="77777777" w:rsidR="00270BE7" w:rsidRPr="00B81F18" w:rsidRDefault="00270BE7" w:rsidP="000105AF">
                      <w:pPr>
                        <w:overflowPunct w:val="0"/>
                        <w:snapToGrid w:val="0"/>
                        <w:spacing w:beforeLines="20" w:before="100" w:afterLines="20" w:after="100" w:line="260" w:lineRule="exact"/>
                        <w:jc w:val="center"/>
                        <w:rPr>
                          <w:rFonts w:ascii="標楷體" w:hAnsi="標楷體"/>
                          <w:b/>
                          <w:szCs w:val="24"/>
                          <w14:textOutline w14:w="9525" w14:cap="rnd" w14:cmpd="sng" w14:algn="ctr">
                            <w14:noFill/>
                            <w14:prstDash w14:val="solid"/>
                            <w14:bevel/>
                          </w14:textOutline>
                        </w:rPr>
                      </w:pPr>
                      <w:r w:rsidRPr="00B81F18">
                        <w:rPr>
                          <w:rFonts w:ascii="標楷體" w:hAnsi="標楷體" w:hint="eastAsia"/>
                          <w:b/>
                          <w:szCs w:val="24"/>
                          <w14:textOutline w14:w="9525" w14:cap="rnd" w14:cmpd="sng" w14:algn="ctr">
                            <w14:noFill/>
                            <w14:prstDash w14:val="solid"/>
                            <w14:bevel/>
                          </w14:textOutline>
                        </w:rPr>
                        <w:t>表</w:t>
                      </w:r>
                      <w:r>
                        <w:rPr>
                          <w:rFonts w:ascii="標楷體" w:hAnsi="標楷體"/>
                          <w:b/>
                          <w:szCs w:val="24"/>
                          <w14:textOutline w14:w="9525" w14:cap="rnd" w14:cmpd="sng" w14:algn="ctr">
                            <w14:noFill/>
                            <w14:prstDash w14:val="solid"/>
                            <w14:bevel/>
                          </w14:textOutline>
                        </w:rPr>
                        <w:t>10</w:t>
                      </w:r>
                      <w:r w:rsidRPr="00B81F18">
                        <w:rPr>
                          <w:rFonts w:ascii="標楷體" w:hAnsi="標楷體" w:hint="eastAsia"/>
                          <w:b/>
                          <w:szCs w:val="24"/>
                          <w14:textOutline w14:w="9525" w14:cap="rnd" w14:cmpd="sng" w14:algn="ctr">
                            <w14:noFill/>
                            <w14:prstDash w14:val="solid"/>
                            <w14:bevel/>
                          </w14:textOutline>
                        </w:rPr>
                        <w:t xml:space="preserve">　113年基隆市各室內兒童樂園使用情形</w:t>
                      </w:r>
                    </w:p>
                    <w:p w14:paraId="50F08CF4" w14:textId="77777777" w:rsidR="00270BE7" w:rsidRPr="00B81F18" w:rsidRDefault="00270BE7" w:rsidP="000105AF">
                      <w:pPr>
                        <w:overflowPunct w:val="0"/>
                        <w:snapToGrid w:val="0"/>
                        <w:spacing w:line="240" w:lineRule="exact"/>
                        <w:jc w:val="right"/>
                        <w:rPr>
                          <w:rFonts w:ascii="標楷體" w:hAnsi="標楷體"/>
                          <w:sz w:val="20"/>
                          <w14:textOutline w14:w="9525" w14:cap="rnd" w14:cmpd="sng" w14:algn="ctr">
                            <w14:noFill/>
                            <w14:prstDash w14:val="solid"/>
                            <w14:bevel/>
                          </w14:textOutline>
                        </w:rPr>
                      </w:pPr>
                      <w:r w:rsidRPr="00B81F18">
                        <w:rPr>
                          <w:rFonts w:ascii="標楷體" w:hAnsi="標楷體" w:hint="eastAsia"/>
                          <w:sz w:val="20"/>
                          <w14:textOutline w14:w="9525" w14:cap="rnd" w14:cmpd="sng" w14:algn="ctr">
                            <w14:noFill/>
                            <w14:prstDash w14:val="solid"/>
                            <w14:bevel/>
                          </w14:textOutline>
                        </w:rPr>
                        <w:t>單位</w:t>
                      </w:r>
                      <w:r w:rsidRPr="00B81F18">
                        <w:rPr>
                          <w:rFonts w:ascii="標楷體" w:hAnsi="標楷體"/>
                          <w:sz w:val="20"/>
                          <w14:textOutline w14:w="9525" w14:cap="rnd" w14:cmpd="sng" w14:algn="ctr">
                            <w14:noFill/>
                            <w14:prstDash w14:val="solid"/>
                            <w14:bevel/>
                          </w14:textOutline>
                        </w:rPr>
                        <w:t>：</w:t>
                      </w:r>
                      <w:r w:rsidRPr="00B81F18">
                        <w:rPr>
                          <w:rFonts w:ascii="標楷體" w:hAnsi="標楷體" w:hint="eastAsia"/>
                          <w:sz w:val="20"/>
                          <w14:textOutline w14:w="9525" w14:cap="rnd" w14:cmpd="sng" w14:algn="ctr">
                            <w14:noFill/>
                            <w14:prstDash w14:val="solid"/>
                            <w14:bevel/>
                          </w14:textOutline>
                        </w:rPr>
                        <w:t>組</w:t>
                      </w:r>
                      <w:r w:rsidRPr="00B81F18">
                        <w:rPr>
                          <w:rFonts w:ascii="標楷體" w:hAnsi="標楷體"/>
                          <w:sz w:val="20"/>
                          <w14:textOutline w14:w="9525" w14:cap="rnd" w14:cmpd="sng" w14:algn="ctr">
                            <w14:noFill/>
                            <w14:prstDash w14:val="solid"/>
                            <w14:bevel/>
                          </w14:textOutline>
                        </w:rPr>
                        <w:t>、</w:t>
                      </w:r>
                      <w:r w:rsidRPr="00B81F18">
                        <w:rPr>
                          <w:rFonts w:ascii="標楷體" w:hAnsi="標楷體" w:hint="eastAsia"/>
                          <w:sz w:val="20"/>
                          <w14:textOutline w14:w="9525" w14:cap="rnd" w14:cmpd="sng" w14:algn="ctr">
                            <w14:noFill/>
                            <w14:prstDash w14:val="solid"/>
                            <w14:bevel/>
                          </w14:textOutline>
                        </w:rPr>
                        <w:t>人次、場</w:t>
                      </w:r>
                      <w:r w:rsidRPr="00B81F18">
                        <w:rPr>
                          <w:rFonts w:ascii="標楷體" w:hAnsi="標楷體"/>
                          <w:sz w:val="20"/>
                          <w14:textOutline w14:w="9525" w14:cap="rnd" w14:cmpd="sng" w14:algn="ctr">
                            <w14:noFill/>
                            <w14:prstDash w14:val="solid"/>
                            <w14:bevel/>
                          </w14:textOutline>
                        </w:rPr>
                        <w:t>、</w:t>
                      </w:r>
                      <w:r w:rsidRPr="00B81F18">
                        <w:rPr>
                          <w:rFonts w:ascii="標楷體" w:hAnsi="標楷體" w:hint="eastAsia"/>
                          <w:sz w:val="20"/>
                        </w:rPr>
                        <w:t>％</w:t>
                      </w:r>
                    </w:p>
                    <w:tbl>
                      <w:tblPr>
                        <w:tblStyle w:val="ad"/>
                        <w:tblW w:w="0" w:type="auto"/>
                        <w:jc w:val="center"/>
                        <w:tblLayout w:type="fixed"/>
                        <w:tblCellMar>
                          <w:left w:w="28" w:type="dxa"/>
                          <w:right w:w="28" w:type="dxa"/>
                        </w:tblCellMar>
                        <w:tblLook w:val="04A0" w:firstRow="1" w:lastRow="0" w:firstColumn="1" w:lastColumn="0" w:noHBand="0" w:noVBand="1"/>
                      </w:tblPr>
                      <w:tblGrid>
                        <w:gridCol w:w="1268"/>
                        <w:gridCol w:w="986"/>
                        <w:gridCol w:w="987"/>
                        <w:gridCol w:w="986"/>
                        <w:gridCol w:w="1126"/>
                        <w:gridCol w:w="1446"/>
                        <w:gridCol w:w="851"/>
                      </w:tblGrid>
                      <w:tr w:rsidR="00270BE7" w:rsidRPr="00B81F18" w14:paraId="51F0D809" w14:textId="77777777" w:rsidTr="00211CCC">
                        <w:trPr>
                          <w:trHeight w:hRule="exact" w:val="340"/>
                          <w:jc w:val="center"/>
                        </w:trPr>
                        <w:tc>
                          <w:tcPr>
                            <w:tcW w:w="1268" w:type="dxa"/>
                            <w:vMerge w:val="restart"/>
                            <w:vAlign w:val="center"/>
                          </w:tcPr>
                          <w:p w14:paraId="375C4309"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行政區</w:t>
                            </w:r>
                          </w:p>
                          <w:p w14:paraId="6984744D"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(開放月數)</w:t>
                            </w:r>
                          </w:p>
                        </w:tc>
                        <w:tc>
                          <w:tcPr>
                            <w:tcW w:w="986" w:type="dxa"/>
                            <w:vMerge w:val="restart"/>
                            <w:vAlign w:val="center"/>
                          </w:tcPr>
                          <w:p w14:paraId="196EAB7B"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入場組數</w:t>
                            </w:r>
                          </w:p>
                        </w:tc>
                        <w:tc>
                          <w:tcPr>
                            <w:tcW w:w="987" w:type="dxa"/>
                            <w:vMerge w:val="restart"/>
                            <w:vAlign w:val="center"/>
                          </w:tcPr>
                          <w:p w14:paraId="45B54AAD"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開放場次</w:t>
                            </w:r>
                          </w:p>
                        </w:tc>
                        <w:tc>
                          <w:tcPr>
                            <w:tcW w:w="986" w:type="dxa"/>
                            <w:vMerge w:val="restart"/>
                            <w:vAlign w:val="center"/>
                          </w:tcPr>
                          <w:p w14:paraId="56FEA324"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進場人次</w:t>
                            </w:r>
                          </w:p>
                        </w:tc>
                        <w:tc>
                          <w:tcPr>
                            <w:tcW w:w="1126" w:type="dxa"/>
                            <w:vMerge w:val="restart"/>
                            <w:vAlign w:val="center"/>
                          </w:tcPr>
                          <w:p w14:paraId="01C5832F" w14:textId="77777777" w:rsidR="00270BE7" w:rsidRPr="00B81F18" w:rsidRDefault="00270BE7" w:rsidP="00F72CF9">
                            <w:pPr>
                              <w:spacing w:line="240" w:lineRule="exact"/>
                              <w:ind w:leftChars="-25" w:left="-62" w:rightChars="-25" w:right="-62"/>
                              <w:jc w:val="center"/>
                              <w:rPr>
                                <w:rFonts w:ascii="標楷體" w:hAnsi="標楷體"/>
                                <w:sz w:val="20"/>
                              </w:rPr>
                            </w:pPr>
                            <w:r w:rsidRPr="00B81F18">
                              <w:rPr>
                                <w:rFonts w:ascii="標楷體" w:hAnsi="標楷體" w:hint="eastAsia"/>
                                <w:sz w:val="20"/>
                              </w:rPr>
                              <w:t>每場次最高進場組數</w:t>
                            </w:r>
                          </w:p>
                        </w:tc>
                        <w:tc>
                          <w:tcPr>
                            <w:tcW w:w="2297" w:type="dxa"/>
                            <w:gridSpan w:val="2"/>
                            <w:vAlign w:val="center"/>
                          </w:tcPr>
                          <w:p w14:paraId="11465328"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使用率</w:t>
                            </w:r>
                          </w:p>
                        </w:tc>
                      </w:tr>
                      <w:tr w:rsidR="00270BE7" w:rsidRPr="00B81F18" w14:paraId="2463A2B4" w14:textId="77777777" w:rsidTr="00211CCC">
                        <w:trPr>
                          <w:trHeight w:hRule="exact" w:val="340"/>
                          <w:jc w:val="center"/>
                        </w:trPr>
                        <w:tc>
                          <w:tcPr>
                            <w:tcW w:w="1268" w:type="dxa"/>
                            <w:vMerge/>
                            <w:vAlign w:val="center"/>
                          </w:tcPr>
                          <w:p w14:paraId="1F9CAC16" w14:textId="77777777" w:rsidR="00270BE7" w:rsidRPr="00B81F18" w:rsidRDefault="00270BE7" w:rsidP="0051439A">
                            <w:pPr>
                              <w:spacing w:line="240" w:lineRule="exact"/>
                              <w:jc w:val="center"/>
                              <w:rPr>
                                <w:rFonts w:ascii="標楷體" w:hAnsi="標楷體"/>
                                <w:sz w:val="20"/>
                              </w:rPr>
                            </w:pPr>
                          </w:p>
                        </w:tc>
                        <w:tc>
                          <w:tcPr>
                            <w:tcW w:w="986" w:type="dxa"/>
                            <w:vMerge/>
                            <w:vAlign w:val="center"/>
                          </w:tcPr>
                          <w:p w14:paraId="58828129" w14:textId="77777777" w:rsidR="00270BE7" w:rsidRPr="00B81F18" w:rsidRDefault="00270BE7" w:rsidP="0051439A">
                            <w:pPr>
                              <w:spacing w:line="240" w:lineRule="exact"/>
                              <w:ind w:leftChars="-25" w:left="-62" w:rightChars="-25" w:right="-62"/>
                              <w:jc w:val="center"/>
                              <w:rPr>
                                <w:rFonts w:ascii="標楷體" w:hAnsi="標楷體"/>
                                <w:sz w:val="20"/>
                              </w:rPr>
                            </w:pPr>
                          </w:p>
                        </w:tc>
                        <w:tc>
                          <w:tcPr>
                            <w:tcW w:w="987" w:type="dxa"/>
                            <w:vMerge/>
                            <w:vAlign w:val="center"/>
                          </w:tcPr>
                          <w:p w14:paraId="21A1F270" w14:textId="77777777" w:rsidR="00270BE7" w:rsidRPr="00B81F18" w:rsidRDefault="00270BE7" w:rsidP="0051439A">
                            <w:pPr>
                              <w:spacing w:line="240" w:lineRule="exact"/>
                              <w:ind w:leftChars="-25" w:left="-62" w:rightChars="-25" w:right="-62"/>
                              <w:jc w:val="center"/>
                              <w:rPr>
                                <w:rFonts w:ascii="標楷體" w:hAnsi="標楷體"/>
                                <w:sz w:val="20"/>
                              </w:rPr>
                            </w:pPr>
                          </w:p>
                        </w:tc>
                        <w:tc>
                          <w:tcPr>
                            <w:tcW w:w="986" w:type="dxa"/>
                            <w:vMerge/>
                            <w:tcBorders>
                              <w:bottom w:val="single" w:sz="4" w:space="0" w:color="auto"/>
                            </w:tcBorders>
                          </w:tcPr>
                          <w:p w14:paraId="5CDE85C8" w14:textId="77777777" w:rsidR="00270BE7" w:rsidRPr="00B81F18" w:rsidRDefault="00270BE7" w:rsidP="0051439A">
                            <w:pPr>
                              <w:spacing w:line="240" w:lineRule="exact"/>
                              <w:ind w:leftChars="-25" w:left="-62" w:rightChars="-25" w:right="-62"/>
                              <w:jc w:val="center"/>
                              <w:rPr>
                                <w:rFonts w:ascii="標楷體" w:hAnsi="標楷體"/>
                                <w:sz w:val="20"/>
                              </w:rPr>
                            </w:pPr>
                          </w:p>
                        </w:tc>
                        <w:tc>
                          <w:tcPr>
                            <w:tcW w:w="1126" w:type="dxa"/>
                            <w:vMerge/>
                            <w:tcBorders>
                              <w:bottom w:val="single" w:sz="4" w:space="0" w:color="auto"/>
                            </w:tcBorders>
                            <w:vAlign w:val="center"/>
                          </w:tcPr>
                          <w:p w14:paraId="5FBF345A" w14:textId="77777777" w:rsidR="00270BE7" w:rsidRPr="00B81F18" w:rsidRDefault="00270BE7" w:rsidP="0051439A">
                            <w:pPr>
                              <w:spacing w:line="240" w:lineRule="exact"/>
                              <w:ind w:leftChars="-25" w:left="-62" w:rightChars="-25" w:right="-62"/>
                              <w:jc w:val="center"/>
                              <w:rPr>
                                <w:rFonts w:ascii="標楷體" w:hAnsi="標楷體"/>
                                <w:sz w:val="20"/>
                              </w:rPr>
                            </w:pPr>
                          </w:p>
                        </w:tc>
                        <w:tc>
                          <w:tcPr>
                            <w:tcW w:w="1446" w:type="dxa"/>
                            <w:vAlign w:val="center"/>
                          </w:tcPr>
                          <w:p w14:paraId="454853B6"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各月平均</w:t>
                            </w:r>
                          </w:p>
                        </w:tc>
                        <w:tc>
                          <w:tcPr>
                            <w:tcW w:w="851" w:type="dxa"/>
                            <w:vAlign w:val="center"/>
                          </w:tcPr>
                          <w:p w14:paraId="02C03FFE" w14:textId="77777777" w:rsidR="00270BE7" w:rsidRPr="00B81F18" w:rsidRDefault="00270BE7" w:rsidP="0051439A">
                            <w:pPr>
                              <w:spacing w:line="240" w:lineRule="exact"/>
                              <w:ind w:leftChars="-25" w:left="-62" w:rightChars="-25" w:right="-62"/>
                              <w:jc w:val="center"/>
                              <w:rPr>
                                <w:rFonts w:ascii="標楷體" w:hAnsi="標楷體"/>
                                <w:sz w:val="20"/>
                              </w:rPr>
                            </w:pPr>
                            <w:r w:rsidRPr="00B81F18">
                              <w:rPr>
                                <w:rFonts w:ascii="標楷體" w:hAnsi="標楷體" w:hint="eastAsia"/>
                                <w:sz w:val="20"/>
                              </w:rPr>
                              <w:t>年平均</w:t>
                            </w:r>
                          </w:p>
                        </w:tc>
                      </w:tr>
                      <w:tr w:rsidR="00270BE7" w:rsidRPr="00B81F18" w14:paraId="02B90EDE" w14:textId="77777777" w:rsidTr="00A6700C">
                        <w:trPr>
                          <w:trHeight w:hRule="exact" w:val="397"/>
                          <w:jc w:val="center"/>
                        </w:trPr>
                        <w:tc>
                          <w:tcPr>
                            <w:tcW w:w="1268" w:type="dxa"/>
                            <w:vAlign w:val="center"/>
                          </w:tcPr>
                          <w:p w14:paraId="1D65AC69" w14:textId="77777777" w:rsidR="00270BE7" w:rsidRPr="00B81F18" w:rsidRDefault="00270BE7" w:rsidP="0051439A">
                            <w:pPr>
                              <w:spacing w:line="240" w:lineRule="exact"/>
                              <w:jc w:val="center"/>
                              <w:rPr>
                                <w:rFonts w:ascii="標楷體" w:hAnsi="標楷體"/>
                                <w:b/>
                                <w:sz w:val="20"/>
                              </w:rPr>
                            </w:pPr>
                            <w:r w:rsidRPr="00B81F18">
                              <w:rPr>
                                <w:rFonts w:ascii="標楷體" w:hAnsi="標楷體" w:hint="eastAsia"/>
                                <w:b/>
                                <w:sz w:val="20"/>
                              </w:rPr>
                              <w:t>總計</w:t>
                            </w:r>
                          </w:p>
                        </w:tc>
                        <w:tc>
                          <w:tcPr>
                            <w:tcW w:w="986" w:type="dxa"/>
                            <w:vAlign w:val="center"/>
                          </w:tcPr>
                          <w:p w14:paraId="6093FA88"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hint="eastAsia"/>
                                <w:b/>
                                <w:sz w:val="20"/>
                              </w:rPr>
                              <w:t>90</w:t>
                            </w:r>
                            <w:r w:rsidRPr="00B81F18">
                              <w:rPr>
                                <w:rFonts w:ascii="標楷體" w:hAnsi="標楷體"/>
                                <w:b/>
                                <w:sz w:val="20"/>
                              </w:rPr>
                              <w:t>,</w:t>
                            </w:r>
                            <w:r w:rsidRPr="00B81F18">
                              <w:rPr>
                                <w:rFonts w:ascii="標楷體" w:hAnsi="標楷體" w:hint="eastAsia"/>
                                <w:b/>
                                <w:sz w:val="20"/>
                              </w:rPr>
                              <w:t>9</w:t>
                            </w:r>
                            <w:r w:rsidRPr="00B81F18">
                              <w:rPr>
                                <w:rFonts w:ascii="標楷體" w:hAnsi="標楷體"/>
                                <w:b/>
                                <w:sz w:val="20"/>
                              </w:rPr>
                              <w:t>81</w:t>
                            </w:r>
                          </w:p>
                        </w:tc>
                        <w:tc>
                          <w:tcPr>
                            <w:tcW w:w="987" w:type="dxa"/>
                            <w:vAlign w:val="center"/>
                          </w:tcPr>
                          <w:p w14:paraId="27FF0AB3"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hint="eastAsia"/>
                                <w:b/>
                                <w:sz w:val="20"/>
                              </w:rPr>
                              <w:t>5,748</w:t>
                            </w:r>
                          </w:p>
                        </w:tc>
                        <w:tc>
                          <w:tcPr>
                            <w:tcW w:w="986" w:type="dxa"/>
                            <w:tcBorders>
                              <w:tl2br w:val="nil"/>
                              <w:tr2bl w:val="nil"/>
                            </w:tcBorders>
                            <w:vAlign w:val="center"/>
                          </w:tcPr>
                          <w:p w14:paraId="7E4A3FF4"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hint="eastAsia"/>
                                <w:b/>
                                <w:sz w:val="20"/>
                              </w:rPr>
                              <w:t>200,886</w:t>
                            </w:r>
                          </w:p>
                        </w:tc>
                        <w:tc>
                          <w:tcPr>
                            <w:tcW w:w="1126" w:type="dxa"/>
                            <w:tcBorders>
                              <w:tl2br w:val="nil"/>
                              <w:tr2bl w:val="single" w:sz="4" w:space="0" w:color="auto"/>
                            </w:tcBorders>
                            <w:vAlign w:val="center"/>
                          </w:tcPr>
                          <w:p w14:paraId="0184660F" w14:textId="77777777" w:rsidR="00270BE7" w:rsidRPr="00B81F18" w:rsidRDefault="00270BE7" w:rsidP="0051439A">
                            <w:pPr>
                              <w:spacing w:line="240" w:lineRule="exact"/>
                              <w:ind w:rightChars="15" w:right="37"/>
                              <w:jc w:val="right"/>
                              <w:rPr>
                                <w:rFonts w:ascii="標楷體" w:hAnsi="標楷體"/>
                                <w:b/>
                                <w:sz w:val="20"/>
                              </w:rPr>
                            </w:pPr>
                          </w:p>
                        </w:tc>
                        <w:tc>
                          <w:tcPr>
                            <w:tcW w:w="1446" w:type="dxa"/>
                            <w:vAlign w:val="center"/>
                          </w:tcPr>
                          <w:p w14:paraId="4F4C0F03"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b/>
                                <w:sz w:val="20"/>
                              </w:rPr>
                              <w:t>28.39至58.73</w:t>
                            </w:r>
                          </w:p>
                        </w:tc>
                        <w:tc>
                          <w:tcPr>
                            <w:tcW w:w="851" w:type="dxa"/>
                            <w:vAlign w:val="center"/>
                          </w:tcPr>
                          <w:p w14:paraId="33E8BD75" w14:textId="77777777" w:rsidR="00270BE7" w:rsidRPr="00B81F18" w:rsidRDefault="00270BE7" w:rsidP="0051439A">
                            <w:pPr>
                              <w:spacing w:line="240" w:lineRule="exact"/>
                              <w:ind w:rightChars="15" w:right="37"/>
                              <w:jc w:val="right"/>
                              <w:rPr>
                                <w:rFonts w:ascii="標楷體" w:hAnsi="標楷體"/>
                                <w:b/>
                                <w:sz w:val="20"/>
                              </w:rPr>
                            </w:pPr>
                            <w:r w:rsidRPr="00B81F18">
                              <w:rPr>
                                <w:rFonts w:ascii="標楷體" w:hAnsi="標楷體" w:hint="eastAsia"/>
                                <w:b/>
                                <w:sz w:val="20"/>
                              </w:rPr>
                              <w:t>4</w:t>
                            </w:r>
                            <w:r w:rsidRPr="00B81F18">
                              <w:rPr>
                                <w:rFonts w:ascii="標楷體" w:hAnsi="標楷體"/>
                                <w:b/>
                                <w:sz w:val="20"/>
                              </w:rPr>
                              <w:t>3.17</w:t>
                            </w:r>
                          </w:p>
                        </w:tc>
                      </w:tr>
                      <w:tr w:rsidR="00270BE7" w:rsidRPr="00B81F18" w14:paraId="2B45938B" w14:textId="77777777" w:rsidTr="00A6700C">
                        <w:trPr>
                          <w:trHeight w:hRule="exact" w:val="397"/>
                          <w:jc w:val="center"/>
                        </w:trPr>
                        <w:tc>
                          <w:tcPr>
                            <w:tcW w:w="1268" w:type="dxa"/>
                            <w:vAlign w:val="center"/>
                          </w:tcPr>
                          <w:p w14:paraId="107C1A91"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信義區(1</w:t>
                            </w:r>
                            <w:r w:rsidRPr="00B81F18">
                              <w:rPr>
                                <w:rFonts w:ascii="標楷體" w:hAnsi="標楷體"/>
                                <w:sz w:val="20"/>
                              </w:rPr>
                              <w:t>2</w:t>
                            </w:r>
                            <w:r w:rsidRPr="00B81F18">
                              <w:rPr>
                                <w:rFonts w:ascii="標楷體" w:hAnsi="標楷體" w:hint="eastAsia"/>
                                <w:sz w:val="20"/>
                              </w:rPr>
                              <w:t>)</w:t>
                            </w:r>
                          </w:p>
                        </w:tc>
                        <w:tc>
                          <w:tcPr>
                            <w:tcW w:w="986" w:type="dxa"/>
                            <w:vAlign w:val="center"/>
                          </w:tcPr>
                          <w:p w14:paraId="0413DDD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0,922</w:t>
                            </w:r>
                          </w:p>
                        </w:tc>
                        <w:tc>
                          <w:tcPr>
                            <w:tcW w:w="987" w:type="dxa"/>
                            <w:vAlign w:val="center"/>
                          </w:tcPr>
                          <w:p w14:paraId="093204DB"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,138</w:t>
                            </w:r>
                          </w:p>
                        </w:tc>
                        <w:tc>
                          <w:tcPr>
                            <w:tcW w:w="986" w:type="dxa"/>
                            <w:vAlign w:val="center"/>
                          </w:tcPr>
                          <w:p w14:paraId="5EF0FC2E"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46,500</w:t>
                            </w:r>
                          </w:p>
                        </w:tc>
                        <w:tc>
                          <w:tcPr>
                            <w:tcW w:w="1126" w:type="dxa"/>
                            <w:vAlign w:val="center"/>
                          </w:tcPr>
                          <w:p w14:paraId="5E075A8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0</w:t>
                            </w:r>
                          </w:p>
                        </w:tc>
                        <w:tc>
                          <w:tcPr>
                            <w:tcW w:w="1446" w:type="dxa"/>
                            <w:vAlign w:val="center"/>
                          </w:tcPr>
                          <w:p w14:paraId="5B281959"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sz w:val="20"/>
                              </w:rPr>
                              <w:t>26.74</w:t>
                            </w:r>
                            <w:r w:rsidRPr="00B81F18">
                              <w:rPr>
                                <w:rFonts w:ascii="標楷體" w:hAnsi="標楷體" w:hint="eastAsia"/>
                                <w:sz w:val="20"/>
                              </w:rPr>
                              <w:t>至63.45</w:t>
                            </w:r>
                          </w:p>
                        </w:tc>
                        <w:tc>
                          <w:tcPr>
                            <w:tcW w:w="851" w:type="dxa"/>
                            <w:vAlign w:val="center"/>
                          </w:tcPr>
                          <w:p w14:paraId="2C61494B"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sz w:val="20"/>
                              </w:rPr>
                              <w:t>45.96</w:t>
                            </w:r>
                          </w:p>
                        </w:tc>
                      </w:tr>
                      <w:tr w:rsidR="00270BE7" w:rsidRPr="00B81F18" w14:paraId="0210B7EC" w14:textId="77777777" w:rsidTr="00A6700C">
                        <w:trPr>
                          <w:trHeight w:hRule="exact" w:val="397"/>
                          <w:jc w:val="center"/>
                        </w:trPr>
                        <w:tc>
                          <w:tcPr>
                            <w:tcW w:w="1268" w:type="dxa"/>
                            <w:vAlign w:val="center"/>
                          </w:tcPr>
                          <w:p w14:paraId="273A1869"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七堵區(1</w:t>
                            </w:r>
                            <w:r w:rsidRPr="00B81F18">
                              <w:rPr>
                                <w:rFonts w:ascii="標楷體" w:hAnsi="標楷體"/>
                                <w:sz w:val="20"/>
                              </w:rPr>
                              <w:t>2</w:t>
                            </w:r>
                            <w:r w:rsidRPr="00B81F18">
                              <w:rPr>
                                <w:rFonts w:ascii="標楷體" w:hAnsi="標楷體" w:hint="eastAsia"/>
                                <w:sz w:val="20"/>
                              </w:rPr>
                              <w:t>)</w:t>
                            </w:r>
                          </w:p>
                        </w:tc>
                        <w:tc>
                          <w:tcPr>
                            <w:tcW w:w="986" w:type="dxa"/>
                            <w:vAlign w:val="center"/>
                          </w:tcPr>
                          <w:p w14:paraId="7AC7309C"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1,517</w:t>
                            </w:r>
                          </w:p>
                        </w:tc>
                        <w:tc>
                          <w:tcPr>
                            <w:tcW w:w="987" w:type="dxa"/>
                            <w:vAlign w:val="center"/>
                          </w:tcPr>
                          <w:p w14:paraId="46A0C0EA"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,132</w:t>
                            </w:r>
                          </w:p>
                        </w:tc>
                        <w:tc>
                          <w:tcPr>
                            <w:tcW w:w="986" w:type="dxa"/>
                            <w:vAlign w:val="center"/>
                          </w:tcPr>
                          <w:p w14:paraId="2015AEBF"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46,564</w:t>
                            </w:r>
                          </w:p>
                        </w:tc>
                        <w:tc>
                          <w:tcPr>
                            <w:tcW w:w="1126" w:type="dxa"/>
                            <w:vAlign w:val="center"/>
                          </w:tcPr>
                          <w:p w14:paraId="7ADD91C7"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0</w:t>
                            </w:r>
                          </w:p>
                        </w:tc>
                        <w:tc>
                          <w:tcPr>
                            <w:tcW w:w="1446" w:type="dxa"/>
                            <w:vAlign w:val="center"/>
                          </w:tcPr>
                          <w:p w14:paraId="212E689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1.66至51.93</w:t>
                            </w:r>
                          </w:p>
                        </w:tc>
                        <w:tc>
                          <w:tcPr>
                            <w:tcW w:w="851" w:type="dxa"/>
                            <w:vAlign w:val="center"/>
                          </w:tcPr>
                          <w:p w14:paraId="0C6E647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8.02</w:t>
                            </w:r>
                          </w:p>
                        </w:tc>
                      </w:tr>
                      <w:tr w:rsidR="00270BE7" w:rsidRPr="00B81F18" w14:paraId="3340C7CD" w14:textId="77777777" w:rsidTr="00A6700C">
                        <w:trPr>
                          <w:trHeight w:hRule="exact" w:val="397"/>
                          <w:jc w:val="center"/>
                        </w:trPr>
                        <w:tc>
                          <w:tcPr>
                            <w:tcW w:w="1268" w:type="dxa"/>
                            <w:vAlign w:val="center"/>
                          </w:tcPr>
                          <w:p w14:paraId="566C7CEC"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中正區(1</w:t>
                            </w:r>
                            <w:r w:rsidRPr="00B81F18">
                              <w:rPr>
                                <w:rFonts w:ascii="標楷體" w:hAnsi="標楷體"/>
                                <w:sz w:val="20"/>
                              </w:rPr>
                              <w:t>2</w:t>
                            </w:r>
                            <w:r w:rsidRPr="00B81F18">
                              <w:rPr>
                                <w:rFonts w:ascii="標楷體" w:hAnsi="標楷體" w:hint="eastAsia"/>
                                <w:sz w:val="20"/>
                              </w:rPr>
                              <w:t>)</w:t>
                            </w:r>
                          </w:p>
                        </w:tc>
                        <w:tc>
                          <w:tcPr>
                            <w:tcW w:w="986" w:type="dxa"/>
                            <w:vAlign w:val="center"/>
                          </w:tcPr>
                          <w:p w14:paraId="1B015FAD"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6,824</w:t>
                            </w:r>
                          </w:p>
                        </w:tc>
                        <w:tc>
                          <w:tcPr>
                            <w:tcW w:w="987" w:type="dxa"/>
                            <w:vAlign w:val="center"/>
                          </w:tcPr>
                          <w:p w14:paraId="1EC03695"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,137</w:t>
                            </w:r>
                          </w:p>
                        </w:tc>
                        <w:tc>
                          <w:tcPr>
                            <w:tcW w:w="986" w:type="dxa"/>
                            <w:vAlign w:val="center"/>
                          </w:tcPr>
                          <w:p w14:paraId="4EFAB79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36,888</w:t>
                            </w:r>
                          </w:p>
                        </w:tc>
                        <w:tc>
                          <w:tcPr>
                            <w:tcW w:w="1126" w:type="dxa"/>
                            <w:vAlign w:val="center"/>
                          </w:tcPr>
                          <w:p w14:paraId="0361DDF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0</w:t>
                            </w:r>
                          </w:p>
                        </w:tc>
                        <w:tc>
                          <w:tcPr>
                            <w:tcW w:w="1446" w:type="dxa"/>
                            <w:vAlign w:val="center"/>
                          </w:tcPr>
                          <w:p w14:paraId="5C8C4855"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7.81至68.77</w:t>
                            </w:r>
                          </w:p>
                        </w:tc>
                        <w:tc>
                          <w:tcPr>
                            <w:tcW w:w="851" w:type="dxa"/>
                            <w:vAlign w:val="center"/>
                          </w:tcPr>
                          <w:p w14:paraId="0CBFC04B"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9.32</w:t>
                            </w:r>
                          </w:p>
                        </w:tc>
                      </w:tr>
                      <w:tr w:rsidR="00270BE7" w:rsidRPr="00B81F18" w14:paraId="65EB7A80" w14:textId="77777777" w:rsidTr="00A6700C">
                        <w:trPr>
                          <w:trHeight w:hRule="exact" w:val="397"/>
                          <w:jc w:val="center"/>
                        </w:trPr>
                        <w:tc>
                          <w:tcPr>
                            <w:tcW w:w="1268" w:type="dxa"/>
                            <w:vAlign w:val="center"/>
                          </w:tcPr>
                          <w:p w14:paraId="573DD30C"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中山區(1</w:t>
                            </w:r>
                            <w:r w:rsidRPr="00B81F18">
                              <w:rPr>
                                <w:rFonts w:ascii="標楷體" w:hAnsi="標楷體"/>
                                <w:sz w:val="20"/>
                              </w:rPr>
                              <w:t>2</w:t>
                            </w:r>
                            <w:r w:rsidRPr="00B81F18">
                              <w:rPr>
                                <w:rFonts w:ascii="標楷體" w:hAnsi="標楷體" w:hint="eastAsia"/>
                                <w:sz w:val="20"/>
                              </w:rPr>
                              <w:t>)</w:t>
                            </w:r>
                          </w:p>
                        </w:tc>
                        <w:tc>
                          <w:tcPr>
                            <w:tcW w:w="986" w:type="dxa"/>
                            <w:vAlign w:val="center"/>
                          </w:tcPr>
                          <w:p w14:paraId="79D64973"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3,357</w:t>
                            </w:r>
                          </w:p>
                        </w:tc>
                        <w:tc>
                          <w:tcPr>
                            <w:tcW w:w="987" w:type="dxa"/>
                            <w:vAlign w:val="center"/>
                          </w:tcPr>
                          <w:p w14:paraId="2CCCB5AB"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,137</w:t>
                            </w:r>
                          </w:p>
                        </w:tc>
                        <w:tc>
                          <w:tcPr>
                            <w:tcW w:w="986" w:type="dxa"/>
                            <w:vAlign w:val="center"/>
                          </w:tcPr>
                          <w:p w14:paraId="4462226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30,500</w:t>
                            </w:r>
                          </w:p>
                        </w:tc>
                        <w:tc>
                          <w:tcPr>
                            <w:tcW w:w="1126" w:type="dxa"/>
                            <w:vAlign w:val="center"/>
                          </w:tcPr>
                          <w:p w14:paraId="03CDEB7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0</w:t>
                            </w:r>
                          </w:p>
                        </w:tc>
                        <w:tc>
                          <w:tcPr>
                            <w:tcW w:w="1446" w:type="dxa"/>
                            <w:vAlign w:val="center"/>
                          </w:tcPr>
                          <w:p w14:paraId="0DCEC9E3"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9.04至47.89</w:t>
                            </w:r>
                          </w:p>
                        </w:tc>
                        <w:tc>
                          <w:tcPr>
                            <w:tcW w:w="851" w:type="dxa"/>
                            <w:vAlign w:val="center"/>
                          </w:tcPr>
                          <w:p w14:paraId="5123CFE6"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9.16</w:t>
                            </w:r>
                          </w:p>
                        </w:tc>
                      </w:tr>
                      <w:tr w:rsidR="00270BE7" w:rsidRPr="00B81F18" w14:paraId="7466D292" w14:textId="77777777" w:rsidTr="00A6700C">
                        <w:trPr>
                          <w:trHeight w:hRule="exact" w:val="397"/>
                          <w:jc w:val="center"/>
                        </w:trPr>
                        <w:tc>
                          <w:tcPr>
                            <w:tcW w:w="1268" w:type="dxa"/>
                            <w:vAlign w:val="center"/>
                          </w:tcPr>
                          <w:p w14:paraId="15C77970"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安樂區(</w:t>
                            </w:r>
                            <w:r w:rsidRPr="00B81F18">
                              <w:rPr>
                                <w:rFonts w:ascii="標楷體" w:hAnsi="標楷體"/>
                                <w:sz w:val="20"/>
                              </w:rPr>
                              <w:t>9</w:t>
                            </w:r>
                            <w:r w:rsidRPr="00B81F18">
                              <w:rPr>
                                <w:rFonts w:ascii="標楷體" w:hAnsi="標楷體" w:hint="eastAsia"/>
                                <w:sz w:val="20"/>
                              </w:rPr>
                              <w:t>)</w:t>
                            </w:r>
                          </w:p>
                        </w:tc>
                        <w:tc>
                          <w:tcPr>
                            <w:tcW w:w="986" w:type="dxa"/>
                            <w:vAlign w:val="center"/>
                          </w:tcPr>
                          <w:p w14:paraId="208A779C"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w:t>
                            </w:r>
                            <w:r w:rsidRPr="00B81F18">
                              <w:rPr>
                                <w:rFonts w:ascii="標楷體" w:hAnsi="標楷體"/>
                                <w:sz w:val="20"/>
                              </w:rPr>
                              <w:t>3,496</w:t>
                            </w:r>
                          </w:p>
                        </w:tc>
                        <w:tc>
                          <w:tcPr>
                            <w:tcW w:w="987" w:type="dxa"/>
                            <w:vAlign w:val="center"/>
                          </w:tcPr>
                          <w:p w14:paraId="7B1B5ECE"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8</w:t>
                            </w:r>
                            <w:r w:rsidRPr="00B81F18">
                              <w:rPr>
                                <w:rFonts w:ascii="標楷體" w:hAnsi="標楷體"/>
                                <w:sz w:val="20"/>
                              </w:rPr>
                              <w:t>36</w:t>
                            </w:r>
                          </w:p>
                        </w:tc>
                        <w:tc>
                          <w:tcPr>
                            <w:tcW w:w="986" w:type="dxa"/>
                            <w:vAlign w:val="center"/>
                          </w:tcPr>
                          <w:p w14:paraId="6410FB7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29,768</w:t>
                            </w:r>
                          </w:p>
                        </w:tc>
                        <w:tc>
                          <w:tcPr>
                            <w:tcW w:w="1126" w:type="dxa"/>
                            <w:vAlign w:val="center"/>
                          </w:tcPr>
                          <w:p w14:paraId="7A8B32EE"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5</w:t>
                            </w:r>
                          </w:p>
                        </w:tc>
                        <w:tc>
                          <w:tcPr>
                            <w:tcW w:w="1446" w:type="dxa"/>
                            <w:vAlign w:val="center"/>
                          </w:tcPr>
                          <w:p w14:paraId="492DD197"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0.19至75.41</w:t>
                            </w:r>
                          </w:p>
                        </w:tc>
                        <w:tc>
                          <w:tcPr>
                            <w:tcW w:w="851" w:type="dxa"/>
                            <w:vAlign w:val="center"/>
                          </w:tcPr>
                          <w:p w14:paraId="7DCE74E1"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6</w:t>
                            </w:r>
                            <w:r w:rsidRPr="00B81F18">
                              <w:rPr>
                                <w:rFonts w:ascii="標楷體" w:hAnsi="標楷體"/>
                                <w:sz w:val="20"/>
                              </w:rPr>
                              <w:t>4.57</w:t>
                            </w:r>
                          </w:p>
                        </w:tc>
                      </w:tr>
                      <w:tr w:rsidR="00270BE7" w:rsidRPr="00B81F18" w14:paraId="3DEF546A" w14:textId="77777777" w:rsidTr="00A6700C">
                        <w:trPr>
                          <w:trHeight w:hRule="exact" w:val="397"/>
                          <w:jc w:val="center"/>
                        </w:trPr>
                        <w:tc>
                          <w:tcPr>
                            <w:tcW w:w="1268" w:type="dxa"/>
                            <w:vAlign w:val="center"/>
                          </w:tcPr>
                          <w:p w14:paraId="27A92E8A"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仁愛區(</w:t>
                            </w:r>
                            <w:r w:rsidRPr="00B81F18">
                              <w:rPr>
                                <w:rFonts w:ascii="標楷體" w:hAnsi="標楷體"/>
                                <w:sz w:val="20"/>
                              </w:rPr>
                              <w:t>4</w:t>
                            </w:r>
                            <w:r w:rsidRPr="00B81F18">
                              <w:rPr>
                                <w:rFonts w:ascii="標楷體" w:hAnsi="標楷體" w:hint="eastAsia"/>
                                <w:sz w:val="20"/>
                              </w:rPr>
                              <w:t>)</w:t>
                            </w:r>
                          </w:p>
                        </w:tc>
                        <w:tc>
                          <w:tcPr>
                            <w:tcW w:w="986" w:type="dxa"/>
                            <w:vAlign w:val="center"/>
                          </w:tcPr>
                          <w:p w14:paraId="206B3595"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,363</w:t>
                            </w:r>
                          </w:p>
                        </w:tc>
                        <w:tc>
                          <w:tcPr>
                            <w:tcW w:w="987" w:type="dxa"/>
                            <w:vAlign w:val="center"/>
                          </w:tcPr>
                          <w:p w14:paraId="4BF3599D"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3</w:t>
                            </w:r>
                            <w:r w:rsidRPr="00B81F18">
                              <w:rPr>
                                <w:rFonts w:ascii="標楷體" w:hAnsi="標楷體"/>
                                <w:sz w:val="20"/>
                              </w:rPr>
                              <w:t>24</w:t>
                            </w:r>
                          </w:p>
                        </w:tc>
                        <w:tc>
                          <w:tcPr>
                            <w:tcW w:w="986" w:type="dxa"/>
                            <w:vAlign w:val="center"/>
                          </w:tcPr>
                          <w:p w14:paraId="51C1B69F"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9,626</w:t>
                            </w:r>
                          </w:p>
                        </w:tc>
                        <w:tc>
                          <w:tcPr>
                            <w:tcW w:w="1126" w:type="dxa"/>
                            <w:vAlign w:val="center"/>
                          </w:tcPr>
                          <w:p w14:paraId="0F87E2C2"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5</w:t>
                            </w:r>
                          </w:p>
                        </w:tc>
                        <w:tc>
                          <w:tcPr>
                            <w:tcW w:w="1446" w:type="dxa"/>
                            <w:vAlign w:val="center"/>
                          </w:tcPr>
                          <w:p w14:paraId="6B12DCA7"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6.67至64.33</w:t>
                            </w:r>
                          </w:p>
                        </w:tc>
                        <w:tc>
                          <w:tcPr>
                            <w:tcW w:w="851" w:type="dxa"/>
                            <w:vAlign w:val="center"/>
                          </w:tcPr>
                          <w:p w14:paraId="4DA7EB01"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3.86</w:t>
                            </w:r>
                          </w:p>
                        </w:tc>
                      </w:tr>
                      <w:tr w:rsidR="00270BE7" w:rsidRPr="00B81F18" w14:paraId="0222C3C0" w14:textId="77777777" w:rsidTr="00A6700C">
                        <w:trPr>
                          <w:trHeight w:hRule="exact" w:val="397"/>
                          <w:jc w:val="center"/>
                        </w:trPr>
                        <w:tc>
                          <w:tcPr>
                            <w:tcW w:w="1268" w:type="dxa"/>
                            <w:vAlign w:val="center"/>
                          </w:tcPr>
                          <w:p w14:paraId="21863230" w14:textId="77777777" w:rsidR="00270BE7" w:rsidRPr="00B81F18" w:rsidRDefault="00270BE7" w:rsidP="0051439A">
                            <w:pPr>
                              <w:spacing w:line="240" w:lineRule="exact"/>
                              <w:jc w:val="center"/>
                              <w:rPr>
                                <w:rFonts w:ascii="標楷體" w:hAnsi="標楷體"/>
                                <w:sz w:val="20"/>
                              </w:rPr>
                            </w:pPr>
                            <w:r w:rsidRPr="00B81F18">
                              <w:rPr>
                                <w:rFonts w:ascii="標楷體" w:hAnsi="標楷體" w:hint="eastAsia"/>
                                <w:sz w:val="20"/>
                              </w:rPr>
                              <w:t>暖暖區(1)</w:t>
                            </w:r>
                          </w:p>
                        </w:tc>
                        <w:tc>
                          <w:tcPr>
                            <w:tcW w:w="986" w:type="dxa"/>
                            <w:vAlign w:val="center"/>
                          </w:tcPr>
                          <w:p w14:paraId="34402073"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02</w:t>
                            </w:r>
                          </w:p>
                        </w:tc>
                        <w:tc>
                          <w:tcPr>
                            <w:tcW w:w="987" w:type="dxa"/>
                            <w:vAlign w:val="center"/>
                          </w:tcPr>
                          <w:p w14:paraId="1B299A6C"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4</w:t>
                            </w:r>
                            <w:r w:rsidRPr="00B81F18">
                              <w:rPr>
                                <w:rFonts w:ascii="標楷體" w:hAnsi="標楷體"/>
                                <w:sz w:val="20"/>
                              </w:rPr>
                              <w:t>4</w:t>
                            </w:r>
                          </w:p>
                        </w:tc>
                        <w:tc>
                          <w:tcPr>
                            <w:tcW w:w="986" w:type="dxa"/>
                            <w:vAlign w:val="center"/>
                          </w:tcPr>
                          <w:p w14:paraId="2615CF04"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1,040</w:t>
                            </w:r>
                          </w:p>
                        </w:tc>
                        <w:tc>
                          <w:tcPr>
                            <w:tcW w:w="1126" w:type="dxa"/>
                            <w:vAlign w:val="center"/>
                          </w:tcPr>
                          <w:p w14:paraId="2DB3A59F"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2</w:t>
                            </w:r>
                            <w:r w:rsidRPr="00B81F18">
                              <w:rPr>
                                <w:rFonts w:ascii="標楷體" w:hAnsi="標楷體"/>
                                <w:sz w:val="20"/>
                              </w:rPr>
                              <w:t>0</w:t>
                            </w:r>
                          </w:p>
                        </w:tc>
                        <w:tc>
                          <w:tcPr>
                            <w:tcW w:w="2297" w:type="dxa"/>
                            <w:gridSpan w:val="2"/>
                            <w:vAlign w:val="center"/>
                          </w:tcPr>
                          <w:p w14:paraId="5FE57E15" w14:textId="77777777" w:rsidR="00270BE7" w:rsidRPr="00B81F18" w:rsidRDefault="00270BE7" w:rsidP="0051439A">
                            <w:pPr>
                              <w:spacing w:line="240" w:lineRule="exact"/>
                              <w:ind w:rightChars="15" w:right="37"/>
                              <w:jc w:val="right"/>
                              <w:rPr>
                                <w:rFonts w:ascii="標楷體" w:hAnsi="標楷體"/>
                                <w:sz w:val="20"/>
                              </w:rPr>
                            </w:pPr>
                            <w:r w:rsidRPr="00B81F18">
                              <w:rPr>
                                <w:rFonts w:ascii="標楷體" w:hAnsi="標楷體" w:hint="eastAsia"/>
                                <w:sz w:val="20"/>
                              </w:rPr>
                              <w:t>5</w:t>
                            </w:r>
                            <w:r w:rsidRPr="00B81F18">
                              <w:rPr>
                                <w:rFonts w:ascii="標楷體" w:hAnsi="標楷體"/>
                                <w:sz w:val="20"/>
                              </w:rPr>
                              <w:t>7.05</w:t>
                            </w:r>
                          </w:p>
                        </w:tc>
                      </w:tr>
                    </w:tbl>
                    <w:p w14:paraId="0ABC413E" w14:textId="77777777" w:rsidR="00270BE7" w:rsidRPr="00B81F18" w:rsidRDefault="00270BE7" w:rsidP="000105AF">
                      <w:pPr>
                        <w:overflowPunct w:val="0"/>
                        <w:snapToGrid w:val="0"/>
                        <w:spacing w:line="200" w:lineRule="exact"/>
                        <w:ind w:leftChars="6" w:left="557" w:hangingChars="290" w:hanging="542"/>
                        <w:jc w:val="both"/>
                        <w:rPr>
                          <w:rFonts w:ascii="標楷體" w:hAnsi="標楷體"/>
                          <w:sz w:val="18"/>
                          <w:szCs w:val="18"/>
                          <w14:textOutline w14:w="9525" w14:cap="rnd" w14:cmpd="sng" w14:algn="ctr">
                            <w14:noFill/>
                            <w14:prstDash w14:val="solid"/>
                            <w14:bevel/>
                          </w14:textOutline>
                        </w:rPr>
                      </w:pPr>
                      <w:r w:rsidRPr="00B81F18">
                        <w:rPr>
                          <w:rFonts w:ascii="標楷體" w:hAnsi="標楷體" w:hint="eastAsia"/>
                          <w:sz w:val="18"/>
                          <w:szCs w:val="18"/>
                          <w14:textOutline w14:w="9525" w14:cap="rnd" w14:cmpd="sng" w14:algn="ctr">
                            <w14:noFill/>
                            <w14:prstDash w14:val="solid"/>
                            <w14:bevel/>
                          </w14:textOutline>
                        </w:rPr>
                        <w:t>註：1.本表開放場次以每週三至五開放4場次，例假日及國定假日開放5場次計算，不含周二幼兒園預約場次。另各館尚配合所在建物清洗水塔等因休館，各月開放場次略有差異。</w:t>
                      </w:r>
                    </w:p>
                    <w:p w14:paraId="731FAC9B" w14:textId="77777777" w:rsidR="00270BE7" w:rsidRPr="00B81F18" w:rsidRDefault="00270BE7" w:rsidP="000105AF">
                      <w:pPr>
                        <w:overflowPunct w:val="0"/>
                        <w:snapToGrid w:val="0"/>
                        <w:spacing w:line="200" w:lineRule="exact"/>
                        <w:ind w:firstLineChars="202" w:firstLine="378"/>
                        <w:jc w:val="both"/>
                        <w:rPr>
                          <w:rFonts w:ascii="標楷體" w:hAnsi="標楷體"/>
                          <w:sz w:val="18"/>
                          <w:szCs w:val="18"/>
                          <w14:textOutline w14:w="9525" w14:cap="rnd" w14:cmpd="sng" w14:algn="ctr">
                            <w14:noFill/>
                            <w14:prstDash w14:val="solid"/>
                            <w14:bevel/>
                          </w14:textOutline>
                        </w:rPr>
                      </w:pPr>
                      <w:r w:rsidRPr="00B81F18">
                        <w:rPr>
                          <w:rFonts w:ascii="標楷體" w:hAnsi="標楷體" w:hint="eastAsia"/>
                          <w:sz w:val="18"/>
                          <w:szCs w:val="18"/>
                          <w14:textOutline w14:w="9525" w14:cap="rnd" w14:cmpd="sng" w14:algn="ctr">
                            <w14:noFill/>
                            <w14:prstDash w14:val="solid"/>
                            <w14:bevel/>
                          </w14:textOutline>
                        </w:rPr>
                        <w:t>2.進場量包含大人及小孩進場次數。</w:t>
                      </w:r>
                    </w:p>
                    <w:p w14:paraId="212DB947" w14:textId="77777777" w:rsidR="00270BE7" w:rsidRPr="00B81F18" w:rsidRDefault="00270BE7" w:rsidP="000105AF">
                      <w:pPr>
                        <w:overflowPunct w:val="0"/>
                        <w:snapToGrid w:val="0"/>
                        <w:spacing w:line="200" w:lineRule="exact"/>
                        <w:ind w:firstLineChars="202" w:firstLine="378"/>
                        <w:jc w:val="both"/>
                        <w:rPr>
                          <w:rFonts w:ascii="標楷體" w:hAnsi="標楷體"/>
                          <w:sz w:val="18"/>
                          <w:szCs w:val="18"/>
                          <w14:textOutline w14:w="9525" w14:cap="rnd" w14:cmpd="sng" w14:algn="ctr">
                            <w14:noFill/>
                            <w14:prstDash w14:val="solid"/>
                            <w14:bevel/>
                          </w14:textOutline>
                        </w:rPr>
                      </w:pPr>
                      <w:r w:rsidRPr="00B81F18">
                        <w:rPr>
                          <w:rFonts w:ascii="標楷體" w:hAnsi="標楷體" w:hint="eastAsia"/>
                          <w:sz w:val="18"/>
                          <w:szCs w:val="18"/>
                          <w14:textOutline w14:w="9525" w14:cap="rnd" w14:cmpd="sng" w14:algn="ctr">
                            <w14:noFill/>
                            <w14:prstDash w14:val="solid"/>
                            <w14:bevel/>
                          </w14:textOutline>
                        </w:rPr>
                        <w:t>3</w:t>
                      </w:r>
                      <w:r w:rsidRPr="00B81F18">
                        <w:rPr>
                          <w:rFonts w:ascii="標楷體" w:hAnsi="標楷體"/>
                          <w:sz w:val="18"/>
                          <w:szCs w:val="18"/>
                          <w14:textOutline w14:w="9525" w14:cap="rnd" w14:cmpd="sng" w14:algn="ctr">
                            <w14:noFill/>
                            <w14:prstDash w14:val="solid"/>
                            <w14:bevel/>
                          </w14:textOutline>
                        </w:rPr>
                        <w:t>.</w:t>
                      </w:r>
                      <w:r w:rsidRPr="00B81F18">
                        <w:rPr>
                          <w:rFonts w:ascii="標楷體" w:hAnsi="標楷體" w:hint="eastAsia"/>
                          <w:sz w:val="18"/>
                          <w:szCs w:val="18"/>
                          <w14:textOutline w14:w="9525" w14:cap="rnd" w14:cmpd="sng" w14:algn="ctr">
                            <w14:noFill/>
                            <w14:prstDash w14:val="solid"/>
                            <w14:bevel/>
                          </w14:textOutline>
                        </w:rPr>
                        <w:t>使用率=入場組數÷(開放場次×每場次最高進場組數)。</w:t>
                      </w:r>
                    </w:p>
                    <w:p w14:paraId="7229909D" w14:textId="77777777" w:rsidR="00270BE7" w:rsidRPr="00B81F18" w:rsidRDefault="00270BE7" w:rsidP="000105AF">
                      <w:pPr>
                        <w:overflowPunct w:val="0"/>
                        <w:snapToGrid w:val="0"/>
                        <w:spacing w:line="200" w:lineRule="exact"/>
                        <w:ind w:firstLineChars="202" w:firstLine="378"/>
                        <w:jc w:val="both"/>
                        <w:rPr>
                          <w:sz w:val="18"/>
                          <w:szCs w:val="18"/>
                          <w14:textOutline w14:w="9525" w14:cap="rnd" w14:cmpd="sng" w14:algn="ctr">
                            <w14:noFill/>
                            <w14:prstDash w14:val="solid"/>
                            <w14:bevel/>
                          </w14:textOutline>
                        </w:rPr>
                      </w:pPr>
                      <w:r w:rsidRPr="00B81F18">
                        <w:rPr>
                          <w:rFonts w:ascii="標楷體" w:hAnsi="標楷體"/>
                          <w:sz w:val="18"/>
                          <w:szCs w:val="18"/>
                          <w14:textOutline w14:w="9525" w14:cap="rnd" w14:cmpd="sng" w14:algn="ctr">
                            <w14:noFill/>
                            <w14:prstDash w14:val="solid"/>
                            <w14:bevel/>
                          </w14:textOutline>
                        </w:rPr>
                        <w:t>4</w:t>
                      </w:r>
                      <w:r w:rsidRPr="00B81F18">
                        <w:rPr>
                          <w:rFonts w:ascii="標楷體" w:hAnsi="標楷體" w:hint="eastAsia"/>
                          <w:sz w:val="18"/>
                          <w:szCs w:val="18"/>
                          <w14:textOutline w14:w="9525" w14:cap="rnd" w14:cmpd="sng" w14:algn="ctr">
                            <w14:noFill/>
                            <w14:prstDash w14:val="solid"/>
                            <w14:bevel/>
                          </w14:textOutline>
                        </w:rPr>
                        <w:t>.資料來源：整理自基隆市政府兒童及少年事務處提供資料。</w:t>
                      </w:r>
                    </w:p>
                  </w:txbxContent>
                </v:textbox>
                <w10:wrap type="square" anchorx="margin"/>
              </v:shape>
            </w:pict>
          </mc:Fallback>
        </mc:AlternateContent>
      </w:r>
      <w:r w:rsidR="00640643" w:rsidRPr="00374B39">
        <w:rPr>
          <w:rFonts w:ascii="標楷體" w:hAnsi="標楷體" w:hint="eastAsia"/>
          <w:kern w:val="0"/>
          <w:szCs w:val="24"/>
        </w:rPr>
        <w:t>2處室內兒童樂園平均使用率為</w:t>
      </w:r>
      <w:r w:rsidR="00640643" w:rsidRPr="00DC6EBB">
        <w:rPr>
          <w:rFonts w:ascii="標楷體" w:hAnsi="標楷體" w:hint="eastAsia"/>
          <w:spacing w:val="-6"/>
          <w:kern w:val="0"/>
          <w:szCs w:val="24"/>
        </w:rPr>
        <w:t>38.02％及39.16％</w:t>
      </w:r>
      <w:r w:rsidR="00640643" w:rsidRPr="00374B39">
        <w:rPr>
          <w:rFonts w:ascii="標楷體" w:hAnsi="標楷體" w:hint="eastAsia"/>
          <w:kern w:val="0"/>
          <w:szCs w:val="24"/>
        </w:rPr>
        <w:t>最低，又6月至8月為民眾進場高峰期，平均使用率介於54.19％至58.73％間，仍未及6成，其餘月份則介於28.39％至50.12％間，各場館使用率有待提升。另查市政府將布建各區室內兒童樂園列為113年重要施政項目，其關鍵績效指標訂有服務10萬人次之目標值，惟實際值已達兩倍（20萬餘人次），114年持續列為施政計畫項目，目標值雖調高至15萬人次，仍僅為113年實際值之74.67％，又暖暖室內兒童樂園113年12月開始營運，七堵室內兒童樂園刻正辦理擴建工程並擴大服務對象至12歲以下兒童，未來整體服務人次亦將持續隨之增加</w:t>
      </w:r>
      <w:r w:rsidR="00440885">
        <w:rPr>
          <w:rFonts w:ascii="標楷體" w:hAnsi="標楷體" w:hint="eastAsia"/>
          <w:kern w:val="0"/>
          <w:szCs w:val="24"/>
        </w:rPr>
        <w:t>，</w:t>
      </w:r>
      <w:r w:rsidR="00640643" w:rsidRPr="00374B39">
        <w:rPr>
          <w:rFonts w:ascii="標楷體" w:hAnsi="標楷體" w:hint="eastAsia"/>
          <w:kern w:val="0"/>
          <w:szCs w:val="24"/>
        </w:rPr>
        <w:t>各年目標值研訂核有未依實際使用情形妥為訂定</w:t>
      </w:r>
      <w:r w:rsidR="00440885">
        <w:rPr>
          <w:rFonts w:ascii="標楷體" w:hAnsi="標楷體" w:hint="eastAsia"/>
          <w:kern w:val="0"/>
          <w:szCs w:val="24"/>
        </w:rPr>
        <w:t>且</w:t>
      </w:r>
      <w:r w:rsidR="00640643" w:rsidRPr="00374B39">
        <w:rPr>
          <w:rFonts w:ascii="標楷體" w:hAnsi="標楷體" w:hint="eastAsia"/>
          <w:kern w:val="0"/>
          <w:szCs w:val="24"/>
        </w:rPr>
        <w:t>未具挑戰性。以上，經函請市政府妥</w:t>
      </w:r>
      <w:r w:rsidR="00640643" w:rsidRPr="00710896">
        <w:rPr>
          <w:rFonts w:ascii="標楷體" w:hAnsi="標楷體" w:hint="eastAsia"/>
          <w:spacing w:val="-4"/>
          <w:kern w:val="0"/>
          <w:szCs w:val="24"/>
        </w:rPr>
        <w:t>為蒐整使用狀況及民眾意見，檢討開放時段或場次之適切性，</w:t>
      </w:r>
      <w:r w:rsidR="00440885" w:rsidRPr="00710896">
        <w:rPr>
          <w:rFonts w:ascii="標楷體" w:hAnsi="標楷體" w:hint="eastAsia"/>
          <w:spacing w:val="-4"/>
          <w:kern w:val="0"/>
          <w:szCs w:val="24"/>
        </w:rPr>
        <w:t>及</w:t>
      </w:r>
      <w:r w:rsidR="00640643" w:rsidRPr="00710896">
        <w:rPr>
          <w:rFonts w:ascii="標楷體" w:hAnsi="標楷體" w:hint="eastAsia"/>
          <w:spacing w:val="-4"/>
          <w:kern w:val="0"/>
          <w:szCs w:val="24"/>
        </w:rPr>
        <w:t>研擬提升使用率方案或措施，並依實際數據研訂適切目標值，以精進場館服務品質與使用效益。據復：室內兒童樂園平日與假日使用量有顯著差異，</w:t>
      </w:r>
      <w:r w:rsidR="00B907C4" w:rsidRPr="00710896">
        <w:rPr>
          <w:rFonts w:ascii="標楷體" w:hAnsi="標楷體" w:hint="eastAsia"/>
          <w:spacing w:val="-4"/>
          <w:kern w:val="0"/>
          <w:szCs w:val="24"/>
        </w:rPr>
        <w:t>及</w:t>
      </w:r>
      <w:r w:rsidR="00640643" w:rsidRPr="00710896">
        <w:rPr>
          <w:rFonts w:ascii="標楷體" w:hAnsi="標楷體" w:hint="eastAsia"/>
          <w:spacing w:val="-4"/>
          <w:kern w:val="0"/>
          <w:szCs w:val="24"/>
        </w:rPr>
        <w:t>考量短期樂園場地及設施更新有限，目標訂定較為保守，爾後將分析歷年數據和民眾回饋，研擬方案提升使用效益並適時優化服務</w:t>
      </w:r>
      <w:r w:rsidR="00937298" w:rsidRPr="00710896">
        <w:rPr>
          <w:rFonts w:ascii="標楷體" w:hAnsi="標楷體" w:hint="eastAsia"/>
          <w:spacing w:val="-4"/>
          <w:kern w:val="0"/>
          <w:szCs w:val="24"/>
        </w:rPr>
        <w:t>，</w:t>
      </w:r>
      <w:r w:rsidR="00640643" w:rsidRPr="00710896">
        <w:rPr>
          <w:rFonts w:ascii="標楷體" w:hAnsi="標楷體" w:hint="eastAsia"/>
          <w:spacing w:val="-4"/>
          <w:kern w:val="0"/>
          <w:szCs w:val="24"/>
        </w:rPr>
        <w:t>與精確設立年度目標。</w:t>
      </w:r>
    </w:p>
    <w:p w14:paraId="37F22FC9" w14:textId="52F6C894" w:rsidR="00640643" w:rsidRPr="00A92147" w:rsidRDefault="00640643" w:rsidP="001927EB">
      <w:pPr>
        <w:overflowPunct w:val="0"/>
        <w:snapToGrid w:val="0"/>
        <w:spacing w:beforeLines="20" w:before="100" w:line="470" w:lineRule="exact"/>
        <w:ind w:firstLineChars="100" w:firstLine="287"/>
        <w:jc w:val="both"/>
        <w:outlineLvl w:val="0"/>
        <w:rPr>
          <w:rFonts w:ascii="標楷體" w:hAnsi="標楷體"/>
          <w:b/>
          <w:sz w:val="28"/>
          <w:szCs w:val="28"/>
        </w:rPr>
      </w:pPr>
      <w:r w:rsidRPr="005B1AC6">
        <w:rPr>
          <w:rFonts w:ascii="標楷體" w:hAnsi="標楷體" w:hint="eastAsia"/>
          <w:b/>
          <w:sz w:val="28"/>
          <w:szCs w:val="28"/>
        </w:rPr>
        <w:t>（</w:t>
      </w:r>
      <w:r>
        <w:rPr>
          <w:rFonts w:ascii="標楷體" w:hAnsi="標楷體" w:hint="eastAsia"/>
          <w:b/>
          <w:sz w:val="28"/>
          <w:szCs w:val="28"/>
        </w:rPr>
        <w:t>二</w:t>
      </w:r>
      <w:r w:rsidR="009E28C0">
        <w:rPr>
          <w:rFonts w:ascii="標楷體" w:hAnsi="標楷體" w:hint="eastAsia"/>
          <w:b/>
          <w:sz w:val="28"/>
          <w:szCs w:val="28"/>
        </w:rPr>
        <w:t>十五</w:t>
      </w:r>
      <w:r w:rsidRPr="005B1AC6">
        <w:rPr>
          <w:rFonts w:ascii="標楷體" w:hAnsi="標楷體" w:hint="eastAsia"/>
          <w:b/>
          <w:sz w:val="28"/>
          <w:szCs w:val="28"/>
        </w:rPr>
        <w:t>）</w:t>
      </w:r>
      <w:r>
        <w:rPr>
          <w:rFonts w:ascii="標楷體" w:hAnsi="標楷體" w:hint="eastAsia"/>
          <w:b/>
          <w:sz w:val="28"/>
          <w:szCs w:val="28"/>
        </w:rPr>
        <w:t>訂定都市計畫變更回饋及</w:t>
      </w:r>
      <w:r w:rsidRPr="00A92147">
        <w:rPr>
          <w:rFonts w:ascii="標楷體" w:hAnsi="標楷體" w:hint="eastAsia"/>
          <w:b/>
          <w:sz w:val="28"/>
          <w:szCs w:val="28"/>
        </w:rPr>
        <w:t>容積移轉折繳代金</w:t>
      </w:r>
      <w:r>
        <w:rPr>
          <w:rFonts w:ascii="標楷體" w:hAnsi="標楷體" w:hint="eastAsia"/>
          <w:b/>
          <w:sz w:val="28"/>
          <w:szCs w:val="28"/>
        </w:rPr>
        <w:t>等</w:t>
      </w:r>
      <w:r w:rsidRPr="00A92147">
        <w:rPr>
          <w:rFonts w:ascii="標楷體" w:hAnsi="標楷體" w:hint="eastAsia"/>
          <w:b/>
          <w:sz w:val="28"/>
          <w:szCs w:val="28"/>
        </w:rPr>
        <w:t>規定</w:t>
      </w:r>
      <w:r>
        <w:rPr>
          <w:rFonts w:ascii="標楷體" w:hAnsi="標楷體" w:hint="eastAsia"/>
          <w:b/>
          <w:sz w:val="28"/>
          <w:szCs w:val="28"/>
        </w:rPr>
        <w:t>，惟各該規定多年未檢討或迄未研訂運用方式及規劃原則，且與中央</w:t>
      </w:r>
      <w:r w:rsidR="005B3F0B">
        <w:rPr>
          <w:rFonts w:ascii="標楷體" w:hAnsi="標楷體" w:hint="eastAsia"/>
          <w:b/>
          <w:sz w:val="28"/>
          <w:szCs w:val="28"/>
        </w:rPr>
        <w:t>所訂</w:t>
      </w:r>
      <w:r>
        <w:rPr>
          <w:rFonts w:ascii="標楷體" w:hAnsi="標楷體" w:hint="eastAsia"/>
          <w:b/>
          <w:sz w:val="28"/>
          <w:szCs w:val="28"/>
        </w:rPr>
        <w:t>間有不一致，均待檢討妥處，以</w:t>
      </w:r>
      <w:r w:rsidR="00937298" w:rsidRPr="001007A1">
        <w:rPr>
          <w:rFonts w:ascii="標楷體" w:hAnsi="標楷體" w:hint="eastAsia"/>
          <w:b/>
          <w:sz w:val="28"/>
          <w:szCs w:val="28"/>
        </w:rPr>
        <w:t>加速公共設施用地</w:t>
      </w:r>
      <w:r w:rsidR="00032887">
        <w:rPr>
          <w:rFonts w:ascii="標楷體" w:hAnsi="標楷體" w:hint="eastAsia"/>
          <w:b/>
          <w:sz w:val="28"/>
          <w:szCs w:val="28"/>
        </w:rPr>
        <w:t>合理使用及</w:t>
      </w:r>
      <w:r w:rsidR="00937298" w:rsidRPr="001007A1">
        <w:rPr>
          <w:rFonts w:ascii="標楷體" w:hAnsi="標楷體" w:hint="eastAsia"/>
          <w:b/>
          <w:sz w:val="28"/>
          <w:szCs w:val="28"/>
        </w:rPr>
        <w:t>取得</w:t>
      </w:r>
      <w:r>
        <w:rPr>
          <w:rFonts w:ascii="標楷體" w:hAnsi="標楷體" w:hint="eastAsia"/>
          <w:b/>
          <w:sz w:val="28"/>
          <w:szCs w:val="28"/>
        </w:rPr>
        <w:t>。</w:t>
      </w:r>
    </w:p>
    <w:p w14:paraId="61200E2E" w14:textId="1FD157F4" w:rsidR="00640643" w:rsidRDefault="00640643" w:rsidP="000105AF">
      <w:pPr>
        <w:overflowPunct w:val="0"/>
        <w:snapToGrid w:val="0"/>
        <w:spacing w:line="440" w:lineRule="exact"/>
        <w:ind w:firstLineChars="200" w:firstLine="490"/>
        <w:jc w:val="both"/>
        <w:rPr>
          <w:rFonts w:ascii="標楷體" w:hAnsi="標楷體"/>
          <w:b/>
          <w:bCs/>
        </w:rPr>
      </w:pPr>
      <w:r>
        <w:rPr>
          <w:rFonts w:ascii="標楷體" w:hAnsi="標楷體" w:hint="eastAsia"/>
          <w:bCs/>
          <w:spacing w:val="-1"/>
        </w:rPr>
        <w:t>市政府</w:t>
      </w:r>
      <w:r w:rsidRPr="00975393">
        <w:rPr>
          <w:rFonts w:ascii="標楷體" w:hAnsi="標楷體" w:hint="eastAsia"/>
          <w:bCs/>
          <w:spacing w:val="-1"/>
        </w:rPr>
        <w:t>為加速都市土地開發，依據國土計畫法及都市更新條例等規定，於</w:t>
      </w:r>
      <w:r w:rsidRPr="00975393">
        <w:rPr>
          <w:rFonts w:ascii="標楷體" w:hAnsi="標楷體"/>
          <w:bCs/>
          <w:spacing w:val="-1"/>
        </w:rPr>
        <w:t>111</w:t>
      </w:r>
      <w:r w:rsidRPr="00975393">
        <w:rPr>
          <w:rFonts w:ascii="標楷體" w:hAnsi="標楷體" w:hint="eastAsia"/>
          <w:bCs/>
          <w:spacing w:val="-1"/>
        </w:rPr>
        <w:t>年成立都市發展與都市更新基金，基金來源主要為辦理都市計畫變更及容積獎勵所得、實施或參與都市更</w:t>
      </w:r>
      <w:r w:rsidRPr="00975393">
        <w:rPr>
          <w:rFonts w:ascii="標楷體" w:hAnsi="標楷體" w:hint="eastAsia"/>
          <w:bCs/>
          <w:spacing w:val="-1"/>
        </w:rPr>
        <w:lastRenderedPageBreak/>
        <w:t>新事業取得之不動產或權利其處分或收益等，基金用途則為都市計畫、都市再生與更新相關支出、價購更新地區土地或建築物等，</w:t>
      </w:r>
      <w:r w:rsidRPr="00975393">
        <w:rPr>
          <w:rFonts w:ascii="標楷體" w:hAnsi="標楷體"/>
          <w:bCs/>
          <w:spacing w:val="-1"/>
        </w:rPr>
        <w:t>111</w:t>
      </w:r>
      <w:r w:rsidRPr="00975393">
        <w:rPr>
          <w:rFonts w:ascii="標楷體" w:hAnsi="標楷體" w:hint="eastAsia"/>
          <w:bCs/>
          <w:spacing w:val="-1"/>
        </w:rPr>
        <w:t>年至</w:t>
      </w:r>
      <w:r w:rsidRPr="00975393">
        <w:rPr>
          <w:rFonts w:ascii="標楷體" w:hAnsi="標楷體"/>
          <w:bCs/>
          <w:spacing w:val="-1"/>
        </w:rPr>
        <w:t>113</w:t>
      </w:r>
      <w:r w:rsidRPr="00975393">
        <w:rPr>
          <w:rFonts w:ascii="標楷體" w:hAnsi="標楷體" w:hint="eastAsia"/>
          <w:bCs/>
          <w:spacing w:val="-1"/>
        </w:rPr>
        <w:t>年</w:t>
      </w:r>
      <w:r w:rsidRPr="00975393">
        <w:rPr>
          <w:rFonts w:ascii="標楷體" w:hAnsi="標楷體"/>
          <w:bCs/>
          <w:spacing w:val="-1"/>
        </w:rPr>
        <w:t>8</w:t>
      </w:r>
      <w:r w:rsidRPr="00975393">
        <w:rPr>
          <w:rFonts w:ascii="標楷體" w:hAnsi="標楷體" w:hint="eastAsia"/>
          <w:bCs/>
          <w:spacing w:val="-1"/>
        </w:rPr>
        <w:t>月徵收收入各為</w:t>
      </w:r>
      <w:r w:rsidRPr="00975393">
        <w:rPr>
          <w:rFonts w:ascii="標楷體" w:hAnsi="標楷體"/>
          <w:bCs/>
          <w:spacing w:val="-1"/>
        </w:rPr>
        <w:t>935</w:t>
      </w:r>
      <w:r w:rsidRPr="00975393">
        <w:rPr>
          <w:rFonts w:ascii="標楷體" w:hAnsi="標楷體" w:hint="eastAsia"/>
          <w:bCs/>
          <w:spacing w:val="-1"/>
        </w:rPr>
        <w:t>萬餘元、</w:t>
      </w:r>
      <w:r w:rsidRPr="00975393">
        <w:rPr>
          <w:rFonts w:ascii="標楷體" w:hAnsi="標楷體"/>
          <w:bCs/>
          <w:spacing w:val="-1"/>
        </w:rPr>
        <w:t>1,220</w:t>
      </w:r>
      <w:r w:rsidRPr="00975393">
        <w:rPr>
          <w:rFonts w:ascii="標楷體" w:hAnsi="標楷體" w:hint="eastAsia"/>
          <w:bCs/>
          <w:spacing w:val="-1"/>
        </w:rPr>
        <w:t>萬餘元、</w:t>
      </w:r>
      <w:r w:rsidRPr="00975393">
        <w:rPr>
          <w:rFonts w:ascii="標楷體" w:hAnsi="標楷體"/>
          <w:bCs/>
          <w:spacing w:val="-1"/>
        </w:rPr>
        <w:t>1</w:t>
      </w:r>
      <w:r w:rsidRPr="00975393">
        <w:rPr>
          <w:rFonts w:ascii="標楷體" w:hAnsi="標楷體" w:hint="eastAsia"/>
          <w:bCs/>
          <w:spacing w:val="-1"/>
        </w:rPr>
        <w:t>億</w:t>
      </w:r>
      <w:r w:rsidRPr="00975393">
        <w:rPr>
          <w:rFonts w:ascii="標楷體" w:hAnsi="標楷體"/>
          <w:bCs/>
          <w:spacing w:val="-1"/>
        </w:rPr>
        <w:t>3,724</w:t>
      </w:r>
      <w:r w:rsidRPr="00975393">
        <w:rPr>
          <w:rFonts w:ascii="標楷體" w:hAnsi="標楷體" w:hint="eastAsia"/>
          <w:bCs/>
          <w:spacing w:val="-1"/>
        </w:rPr>
        <w:t>萬餘元。</w:t>
      </w:r>
      <w:r w:rsidRPr="006A079B">
        <w:rPr>
          <w:rFonts w:ascii="標楷體" w:hAnsi="標楷體" w:hint="eastAsia"/>
          <w:bCs/>
          <w:spacing w:val="-1"/>
        </w:rPr>
        <w:t>經查其執行情形，核有下列未盡事</w:t>
      </w:r>
      <w:r w:rsidR="00085E1D">
        <w:rPr>
          <w:rFonts w:ascii="標楷體" w:hAnsi="標楷體" w:hint="eastAsia"/>
          <w:bCs/>
          <w:spacing w:val="-1"/>
        </w:rPr>
        <w:t>項</w:t>
      </w:r>
      <w:r w:rsidRPr="006A079B">
        <w:rPr>
          <w:rFonts w:ascii="標楷體" w:hAnsi="標楷體" w:hint="eastAsia"/>
          <w:bCs/>
          <w:spacing w:val="-1"/>
        </w:rPr>
        <w:t>：</w:t>
      </w:r>
      <w:r>
        <w:rPr>
          <w:rFonts w:ascii="標楷體" w:hAnsi="標楷體"/>
          <w:b/>
          <w:bCs/>
        </w:rPr>
        <w:t xml:space="preserve"> </w:t>
      </w:r>
    </w:p>
    <w:p w14:paraId="25CCE496" w14:textId="0886054E" w:rsidR="00640643" w:rsidRPr="00E3035D" w:rsidRDefault="00640643" w:rsidP="00333CC7">
      <w:pPr>
        <w:overflowPunct w:val="0"/>
        <w:snapToGrid w:val="0"/>
        <w:spacing w:line="460" w:lineRule="exact"/>
        <w:ind w:firstLineChars="200" w:firstLine="494"/>
        <w:jc w:val="both"/>
        <w:rPr>
          <w:rFonts w:ascii="標楷體" w:hAnsi="標楷體"/>
        </w:rPr>
      </w:pPr>
      <w:r w:rsidRPr="00E3035D">
        <w:rPr>
          <w:rFonts w:ascii="標楷體" w:hAnsi="標楷體" w:hint="eastAsia"/>
          <w:b/>
          <w:bCs/>
        </w:rPr>
        <w:t>1.業訂定都市計畫變更提供土地或捐贈金額計算之規定，惟迄今已逾10年未適時檢討，且與內政部訂定之相關審議規範或原則存有不一致情事：</w:t>
      </w:r>
      <w:r w:rsidRPr="00E3035D">
        <w:rPr>
          <w:rFonts w:ascii="標楷體" w:hAnsi="標楷體" w:hint="eastAsia"/>
          <w:bCs/>
        </w:rPr>
        <w:t>內政部依</w:t>
      </w:r>
      <w:r w:rsidR="00434544" w:rsidRPr="00E3035D">
        <w:rPr>
          <w:rFonts w:ascii="標楷體" w:hAnsi="標楷體" w:hint="eastAsia"/>
        </w:rPr>
        <w:t>都市計畫法第27條之1第2項</w:t>
      </w:r>
      <w:r w:rsidRPr="00E3035D">
        <w:rPr>
          <w:rFonts w:ascii="標楷體" w:hAnsi="標楷體" w:hint="eastAsia"/>
          <w:bCs/>
        </w:rPr>
        <w:t>規定訂定工業區毗鄰土地變更等3項處理原則，及農業區變更使用等3項審議規範，其中「都市計畫土地使用分區及公共設施用地檢討變更處理原則」第2點規定，都市計畫土地使用分區檢討變更，除已訂有使用變更審議規範或處理原則者，或直轄市、縣(市)政府於自治條例或各該原主要計畫通盤檢討書另有規定者，從其規定外，其變更後應提供捐贈或其他附帶事項，應由內政部都市計畫委員會就實際情形審決之。經查市政府因尚未訂定相關自治條例，係依102年6月26日公告發布實施之「擴大暨變更基隆市主要計畫通盤檢討案(第二階段)」第十章實質計畫第九節回饋規定，列載基隆市住宅區、倉儲區、保護區及公共設施用地等4種土地使用分區變更回饋捐地比例介於10％至50％，及捐贈代金以應回饋土地面積乘以變更後毗鄰地價區段使用性質相同土地之公告現值加4成計算。惟查前開捐贈金額計算方式，核與內政部100年或107年修正之各項審議規範或處理原則，採委託3家以上專業估價者按變更後之土地使用分區查估後（取最高價計算）依公式計算之規定有別，且迄今已逾10年未適時檢討，經函請市政府儘速檢討研修或研議訂定自治條例，俾符合公平合理原則。據復：將辦理基隆市主要計畫變更修訂都市計畫變更回饋代金計算方式，因尚須撰擬草案、研析配套機制及送都市計畫委員會審議等，預計116年底完成修訂作業</w:t>
      </w:r>
      <w:r w:rsidRPr="00E3035D">
        <w:rPr>
          <w:rFonts w:ascii="標楷體" w:hAnsi="標楷體" w:hint="eastAsia"/>
        </w:rPr>
        <w:t>。</w:t>
      </w:r>
    </w:p>
    <w:p w14:paraId="406A1B38" w14:textId="431F9EBD" w:rsidR="00640643" w:rsidRPr="00333CC7" w:rsidRDefault="00640643" w:rsidP="000105AF">
      <w:pPr>
        <w:overflowPunct w:val="0"/>
        <w:snapToGrid w:val="0"/>
        <w:spacing w:line="440" w:lineRule="exact"/>
        <w:ind w:firstLineChars="200" w:firstLine="470"/>
        <w:jc w:val="both"/>
        <w:rPr>
          <w:rFonts w:ascii="標楷體" w:hAnsi="標楷體"/>
          <w:spacing w:val="-6"/>
        </w:rPr>
      </w:pPr>
      <w:r w:rsidRPr="00333CC7">
        <w:rPr>
          <w:rFonts w:ascii="標楷體" w:hAnsi="標楷體" w:hint="eastAsia"/>
          <w:b/>
          <w:bCs/>
          <w:spacing w:val="-6"/>
        </w:rPr>
        <w:t>2.業增訂都市計畫容積移轉得折繳代金規定，惟對於收繳代金運用方式及規劃原則迄未研訂：</w:t>
      </w:r>
      <w:r w:rsidRPr="00333CC7">
        <w:rPr>
          <w:rFonts w:ascii="標楷體" w:hAnsi="標楷體" w:hint="eastAsia"/>
          <w:bCs/>
          <w:spacing w:val="-6"/>
        </w:rPr>
        <w:t>市政府為辦理容積移轉審查相關作業，依都市計畫容積移轉實施辦法第4條第1項規定，考量都市發展密度、發展總量及公共設施劃設水準，</w:t>
      </w:r>
      <w:r w:rsidR="00434544" w:rsidRPr="00333CC7">
        <w:rPr>
          <w:rFonts w:ascii="標楷體" w:hAnsi="標楷體" w:hint="eastAsia"/>
          <w:bCs/>
          <w:spacing w:val="-6"/>
        </w:rPr>
        <w:t>於98年6月3日公告實施</w:t>
      </w:r>
      <w:r w:rsidRPr="00333CC7">
        <w:rPr>
          <w:rFonts w:ascii="標楷體" w:hAnsi="標楷體" w:hint="eastAsia"/>
          <w:bCs/>
          <w:spacing w:val="-6"/>
        </w:rPr>
        <w:t>「基隆市都市計畫容積移轉許可審查要點」，嗣112年12月21日修正增訂接受基地得以折繳代金方式移入容積之規定，復依上開容積移轉實施辦法第9-1條第2項規定，前項代金之用途，應專款專用於取得與接受基地同一主要計畫區之第6條第1項第3款土地為限，該款土地係指私有都市計畫公共設施保留地，惟查都市發展處對於折繳代金用途之優先順序尚未規劃。復查基隆市自前揭</w:t>
      </w:r>
      <w:r w:rsidR="00434544" w:rsidRPr="00333CC7">
        <w:rPr>
          <w:rFonts w:ascii="標楷體" w:hAnsi="標楷體" w:hint="eastAsia"/>
          <w:bCs/>
          <w:spacing w:val="-6"/>
        </w:rPr>
        <w:t>審查</w:t>
      </w:r>
      <w:r w:rsidRPr="00333CC7">
        <w:rPr>
          <w:rFonts w:ascii="標楷體" w:hAnsi="標楷體" w:hint="eastAsia"/>
          <w:bCs/>
          <w:spacing w:val="-6"/>
        </w:rPr>
        <w:t>要點112年</w:t>
      </w:r>
      <w:r w:rsidRPr="00333CC7">
        <w:rPr>
          <w:rFonts w:ascii="標楷體" w:hAnsi="標楷體"/>
          <w:bCs/>
          <w:spacing w:val="-6"/>
        </w:rPr>
        <w:t>12</w:t>
      </w:r>
      <w:r w:rsidRPr="00333CC7">
        <w:rPr>
          <w:rFonts w:ascii="標楷體" w:hAnsi="標楷體" w:hint="eastAsia"/>
          <w:bCs/>
          <w:spacing w:val="-6"/>
        </w:rPr>
        <w:t>月修正後，截至</w:t>
      </w:r>
      <w:r w:rsidRPr="00333CC7">
        <w:rPr>
          <w:rFonts w:ascii="標楷體" w:hAnsi="標楷體"/>
          <w:bCs/>
          <w:spacing w:val="-6"/>
        </w:rPr>
        <w:t>113</w:t>
      </w:r>
      <w:r w:rsidRPr="00333CC7">
        <w:rPr>
          <w:rFonts w:ascii="標楷體" w:hAnsi="標楷體" w:hint="eastAsia"/>
          <w:bCs/>
          <w:spacing w:val="-6"/>
        </w:rPr>
        <w:t>年</w:t>
      </w:r>
      <w:r w:rsidRPr="00333CC7">
        <w:rPr>
          <w:rFonts w:ascii="標楷體" w:hAnsi="標楷體"/>
          <w:bCs/>
          <w:spacing w:val="-6"/>
        </w:rPr>
        <w:t>8</w:t>
      </w:r>
      <w:r w:rsidRPr="00333CC7">
        <w:rPr>
          <w:rFonts w:ascii="標楷體" w:hAnsi="標楷體" w:hint="eastAsia"/>
          <w:bCs/>
          <w:spacing w:val="-6"/>
        </w:rPr>
        <w:t>月底容積移轉折繳代金計有安樂區武嶺段</w:t>
      </w:r>
      <w:r w:rsidRPr="00333CC7">
        <w:rPr>
          <w:rFonts w:ascii="標楷體" w:hAnsi="標楷體"/>
          <w:bCs/>
          <w:spacing w:val="-6"/>
        </w:rPr>
        <w:t>17</w:t>
      </w:r>
      <w:r w:rsidRPr="00333CC7">
        <w:rPr>
          <w:rFonts w:ascii="標楷體" w:hAnsi="標楷體" w:hint="eastAsia"/>
          <w:bCs/>
          <w:spacing w:val="-6"/>
        </w:rPr>
        <w:t>筆土地</w:t>
      </w:r>
      <w:r w:rsidRPr="00333CC7">
        <w:rPr>
          <w:rFonts w:ascii="標楷體" w:hAnsi="標楷體"/>
          <w:bCs/>
          <w:spacing w:val="-6"/>
        </w:rPr>
        <w:t>1</w:t>
      </w:r>
      <w:r w:rsidRPr="00333CC7">
        <w:rPr>
          <w:rFonts w:ascii="標楷體" w:hAnsi="標楷體" w:hint="eastAsia"/>
          <w:bCs/>
          <w:spacing w:val="-6"/>
        </w:rPr>
        <w:t>案，已收繳代金</w:t>
      </w:r>
      <w:r w:rsidRPr="00333CC7">
        <w:rPr>
          <w:rFonts w:ascii="標楷體" w:hAnsi="標楷體"/>
          <w:bCs/>
          <w:spacing w:val="-6"/>
        </w:rPr>
        <w:t>1</w:t>
      </w:r>
      <w:r w:rsidRPr="00333CC7">
        <w:rPr>
          <w:rFonts w:ascii="標楷體" w:hAnsi="標楷體" w:hint="eastAsia"/>
          <w:bCs/>
          <w:spacing w:val="-6"/>
        </w:rPr>
        <w:t>億</w:t>
      </w:r>
      <w:r w:rsidRPr="00333CC7">
        <w:rPr>
          <w:rFonts w:ascii="標楷體" w:hAnsi="標楷體"/>
          <w:bCs/>
          <w:spacing w:val="-6"/>
        </w:rPr>
        <w:t>1,243</w:t>
      </w:r>
      <w:r w:rsidRPr="00333CC7">
        <w:rPr>
          <w:rFonts w:ascii="標楷體" w:hAnsi="標楷體" w:hint="eastAsia"/>
          <w:bCs/>
          <w:spacing w:val="-6"/>
        </w:rPr>
        <w:t>萬餘元，復據</w:t>
      </w:r>
      <w:r w:rsidRPr="00333CC7">
        <w:rPr>
          <w:rFonts w:ascii="標楷體" w:hAnsi="標楷體"/>
          <w:bCs/>
          <w:spacing w:val="-6"/>
        </w:rPr>
        <w:t>108</w:t>
      </w:r>
      <w:r w:rsidRPr="00333CC7">
        <w:rPr>
          <w:rFonts w:ascii="標楷體" w:hAnsi="標楷體" w:hint="eastAsia"/>
          <w:bCs/>
          <w:spacing w:val="-6"/>
        </w:rPr>
        <w:t>年</w:t>
      </w:r>
      <w:r w:rsidRPr="00333CC7">
        <w:rPr>
          <w:rFonts w:ascii="標楷體" w:hAnsi="標楷體"/>
          <w:bCs/>
          <w:spacing w:val="-6"/>
        </w:rPr>
        <w:t>4</w:t>
      </w:r>
      <w:r w:rsidRPr="00333CC7">
        <w:rPr>
          <w:rFonts w:ascii="標楷體" w:hAnsi="標楷體" w:hint="eastAsia"/>
          <w:bCs/>
          <w:spacing w:val="-6"/>
        </w:rPr>
        <w:t>月「基隆市都市計畫公設用地專案通盤檢討案整體檢討構想報告書」附錄四應取得之公共設施保留地概況一覽表列載，市政府計有</w:t>
      </w:r>
      <w:r w:rsidRPr="00333CC7">
        <w:rPr>
          <w:rFonts w:ascii="標楷體" w:hAnsi="標楷體"/>
          <w:bCs/>
          <w:spacing w:val="-6"/>
        </w:rPr>
        <w:t>365</w:t>
      </w:r>
      <w:r w:rsidRPr="00333CC7">
        <w:rPr>
          <w:rFonts w:ascii="標楷體" w:hAnsi="標楷體" w:hint="eastAsia"/>
          <w:bCs/>
          <w:spacing w:val="-6"/>
        </w:rPr>
        <w:t>處、</w:t>
      </w:r>
      <w:r w:rsidRPr="00333CC7">
        <w:rPr>
          <w:rFonts w:ascii="標楷體" w:hAnsi="標楷體"/>
          <w:bCs/>
          <w:spacing w:val="-6"/>
        </w:rPr>
        <w:t>158</w:t>
      </w:r>
      <w:r w:rsidRPr="00333CC7">
        <w:rPr>
          <w:rFonts w:ascii="標楷體" w:hAnsi="標楷體" w:hint="eastAsia"/>
          <w:bCs/>
          <w:spacing w:val="-6"/>
        </w:rPr>
        <w:t>公頃之公共設施用地屬私有地，其中已開闢者計有</w:t>
      </w:r>
      <w:r w:rsidRPr="00333CC7">
        <w:rPr>
          <w:rFonts w:ascii="標楷體" w:hAnsi="標楷體"/>
          <w:bCs/>
          <w:spacing w:val="-6"/>
        </w:rPr>
        <w:t>102</w:t>
      </w:r>
      <w:r w:rsidRPr="00333CC7">
        <w:rPr>
          <w:rFonts w:ascii="標楷體" w:hAnsi="標楷體" w:hint="eastAsia"/>
          <w:bCs/>
          <w:spacing w:val="-6"/>
        </w:rPr>
        <w:t>處逾</w:t>
      </w:r>
      <w:r w:rsidRPr="00333CC7">
        <w:rPr>
          <w:rFonts w:ascii="標楷體" w:hAnsi="標楷體"/>
          <w:bCs/>
          <w:spacing w:val="-6"/>
        </w:rPr>
        <w:t>10</w:t>
      </w:r>
      <w:r w:rsidRPr="00333CC7">
        <w:rPr>
          <w:rFonts w:ascii="標楷體" w:hAnsi="標楷體" w:hint="eastAsia"/>
          <w:bCs/>
          <w:spacing w:val="-6"/>
        </w:rPr>
        <w:t>公頃私有地尚未取得，</w:t>
      </w:r>
      <w:r w:rsidR="00434544" w:rsidRPr="00333CC7">
        <w:rPr>
          <w:rFonts w:ascii="標楷體" w:hAnsi="標楷體" w:hint="eastAsia"/>
          <w:bCs/>
          <w:spacing w:val="-6"/>
        </w:rPr>
        <w:t>然</w:t>
      </w:r>
      <w:r w:rsidRPr="00333CC7">
        <w:rPr>
          <w:rFonts w:ascii="標楷體" w:hAnsi="標楷體" w:hint="eastAsia"/>
          <w:bCs/>
          <w:spacing w:val="-6"/>
        </w:rPr>
        <w:t>都市發展處於收繳上開逾億元代金後，惟仍未研擬用以取得公共設施保留地範圍或優先順序等事項。以上，經函請市政府儘速</w:t>
      </w:r>
      <w:r w:rsidRPr="00333CC7">
        <w:rPr>
          <w:rFonts w:ascii="標楷體" w:hAnsi="標楷體" w:hint="eastAsia"/>
          <w:bCs/>
          <w:spacing w:val="-6"/>
        </w:rPr>
        <w:lastRenderedPageBreak/>
        <w:t>研議代金運用方式及規劃原則，俾加速取得公共設施用地。據復：刻正研擬運用容積移轉代金取得公共設施用地原則，包括取得方式及優先順序等，預計於114年底完成</w:t>
      </w:r>
      <w:r w:rsidRPr="00333CC7">
        <w:rPr>
          <w:rFonts w:ascii="標楷體" w:hAnsi="標楷體" w:hint="eastAsia"/>
          <w:spacing w:val="-6"/>
        </w:rPr>
        <w:t>。</w:t>
      </w:r>
    </w:p>
    <w:p w14:paraId="5DA161B7" w14:textId="24063B02" w:rsidR="00640643" w:rsidRPr="000F406C" w:rsidRDefault="00640643" w:rsidP="000A6769">
      <w:pPr>
        <w:overflowPunct w:val="0"/>
        <w:snapToGrid w:val="0"/>
        <w:spacing w:beforeLines="20" w:before="100" w:line="440" w:lineRule="exact"/>
        <w:ind w:firstLineChars="100" w:firstLine="283"/>
        <w:jc w:val="both"/>
        <w:outlineLvl w:val="0"/>
        <w:rPr>
          <w:rFonts w:ascii="標楷體" w:hAnsi="標楷體"/>
          <w:b/>
          <w:color w:val="000000" w:themeColor="text1"/>
          <w:spacing w:val="-2"/>
          <w:sz w:val="28"/>
          <w:szCs w:val="28"/>
        </w:rPr>
      </w:pPr>
      <w:r w:rsidRPr="000F406C">
        <w:rPr>
          <w:rFonts w:ascii="標楷體" w:hAnsi="標楷體" w:hint="eastAsia"/>
          <w:b/>
          <w:color w:val="000000" w:themeColor="text1"/>
          <w:spacing w:val="-2"/>
          <w:sz w:val="28"/>
          <w:szCs w:val="28"/>
        </w:rPr>
        <w:t>（</w:t>
      </w:r>
      <w:r w:rsidR="009E28C0">
        <w:rPr>
          <w:rFonts w:ascii="標楷體" w:hAnsi="標楷體" w:hint="eastAsia"/>
          <w:b/>
          <w:color w:val="000000" w:themeColor="text1"/>
          <w:spacing w:val="-2"/>
          <w:sz w:val="28"/>
          <w:szCs w:val="28"/>
        </w:rPr>
        <w:t>二十六</w:t>
      </w:r>
      <w:r w:rsidRPr="000F406C">
        <w:rPr>
          <w:rFonts w:ascii="標楷體" w:hAnsi="標楷體" w:hint="eastAsia"/>
          <w:b/>
          <w:color w:val="000000" w:themeColor="text1"/>
          <w:spacing w:val="-2"/>
          <w:sz w:val="28"/>
          <w:szCs w:val="28"/>
        </w:rPr>
        <w:t>）</w:t>
      </w:r>
      <w:r w:rsidRPr="00EE4922">
        <w:rPr>
          <w:rFonts w:ascii="標楷體" w:hAnsi="標楷體" w:hint="eastAsia"/>
          <w:b/>
          <w:spacing w:val="-2"/>
          <w:sz w:val="28"/>
          <w:szCs w:val="28"/>
        </w:rPr>
        <w:t>輔導公寓大廈成立管理組織，惟</w:t>
      </w:r>
      <w:r>
        <w:rPr>
          <w:rFonts w:ascii="標楷體" w:hAnsi="標楷體" w:hint="eastAsia"/>
          <w:b/>
          <w:spacing w:val="-2"/>
          <w:sz w:val="28"/>
          <w:szCs w:val="28"/>
        </w:rPr>
        <w:t>應</w:t>
      </w:r>
      <w:r w:rsidRPr="00EE4922">
        <w:rPr>
          <w:rFonts w:ascii="標楷體" w:hAnsi="標楷體" w:hint="eastAsia"/>
          <w:b/>
          <w:spacing w:val="-2"/>
          <w:sz w:val="28"/>
          <w:szCs w:val="28"/>
        </w:rPr>
        <w:t>報備</w:t>
      </w:r>
      <w:r>
        <w:rPr>
          <w:rFonts w:ascii="標楷體" w:hAnsi="標楷體" w:hint="eastAsia"/>
          <w:b/>
          <w:spacing w:val="-2"/>
          <w:sz w:val="28"/>
          <w:szCs w:val="28"/>
        </w:rPr>
        <w:t>比</w:t>
      </w:r>
      <w:r w:rsidRPr="00EE4922">
        <w:rPr>
          <w:rFonts w:ascii="標楷體" w:hAnsi="標楷體" w:hint="eastAsia"/>
          <w:b/>
          <w:spacing w:val="-2"/>
          <w:sz w:val="28"/>
          <w:szCs w:val="28"/>
        </w:rPr>
        <w:t>率偏低且</w:t>
      </w:r>
      <w:r>
        <w:rPr>
          <w:rFonts w:ascii="標楷體" w:hAnsi="標楷體" w:hint="eastAsia"/>
          <w:b/>
          <w:spacing w:val="-2"/>
          <w:sz w:val="28"/>
          <w:szCs w:val="28"/>
        </w:rPr>
        <w:t>未依限完成</w:t>
      </w:r>
      <w:r w:rsidRPr="00EE4922">
        <w:rPr>
          <w:rFonts w:ascii="標楷體" w:hAnsi="標楷體" w:hint="eastAsia"/>
          <w:b/>
          <w:spacing w:val="-2"/>
          <w:sz w:val="28"/>
          <w:szCs w:val="28"/>
        </w:rPr>
        <w:t>清查，又</w:t>
      </w:r>
      <w:r w:rsidRPr="005F2C64">
        <w:rPr>
          <w:rFonts w:ascii="標楷體" w:hAnsi="標楷體" w:hint="eastAsia"/>
          <w:b/>
          <w:spacing w:val="-2"/>
          <w:sz w:val="28"/>
          <w:szCs w:val="28"/>
        </w:rPr>
        <w:t>建築物</w:t>
      </w:r>
      <w:r>
        <w:rPr>
          <w:rFonts w:ascii="標楷體" w:hAnsi="標楷體" w:hint="eastAsia"/>
          <w:b/>
          <w:spacing w:val="-2"/>
          <w:sz w:val="28"/>
          <w:szCs w:val="28"/>
        </w:rPr>
        <w:t>昇降</w:t>
      </w:r>
      <w:r w:rsidR="00937298">
        <w:rPr>
          <w:rFonts w:ascii="標楷體" w:hAnsi="標楷體" w:hint="eastAsia"/>
          <w:b/>
          <w:spacing w:val="-2"/>
          <w:sz w:val="28"/>
          <w:szCs w:val="28"/>
        </w:rPr>
        <w:t>等</w:t>
      </w:r>
      <w:r w:rsidRPr="005F2C64">
        <w:rPr>
          <w:rFonts w:ascii="標楷體" w:hAnsi="標楷體" w:hint="eastAsia"/>
          <w:b/>
          <w:spacing w:val="-2"/>
          <w:sz w:val="28"/>
          <w:szCs w:val="28"/>
        </w:rPr>
        <w:t>設備</w:t>
      </w:r>
      <w:r w:rsidRPr="006B5FCA">
        <w:rPr>
          <w:rFonts w:ascii="標楷體" w:hAnsi="標楷體" w:hint="eastAsia"/>
          <w:b/>
          <w:spacing w:val="-2"/>
          <w:sz w:val="28"/>
          <w:szCs w:val="28"/>
        </w:rPr>
        <w:t>許可證</w:t>
      </w:r>
      <w:r>
        <w:rPr>
          <w:rFonts w:ascii="標楷體" w:hAnsi="標楷體" w:hint="eastAsia"/>
          <w:b/>
          <w:spacing w:val="-2"/>
          <w:sz w:val="28"/>
          <w:szCs w:val="28"/>
        </w:rPr>
        <w:t>逾期</w:t>
      </w:r>
      <w:r w:rsidRPr="006B5FCA">
        <w:rPr>
          <w:rFonts w:ascii="標楷體" w:hAnsi="標楷體" w:hint="eastAsia"/>
          <w:b/>
          <w:spacing w:val="-2"/>
          <w:sz w:val="28"/>
          <w:szCs w:val="28"/>
        </w:rPr>
        <w:t>清查</w:t>
      </w:r>
      <w:r>
        <w:rPr>
          <w:rFonts w:ascii="標楷體" w:hAnsi="標楷體" w:hint="eastAsia"/>
          <w:b/>
          <w:spacing w:val="-2"/>
          <w:sz w:val="28"/>
          <w:szCs w:val="28"/>
        </w:rPr>
        <w:t>亦</w:t>
      </w:r>
      <w:r w:rsidRPr="00BC0BC1">
        <w:rPr>
          <w:rFonts w:ascii="標楷體" w:hAnsi="標楷體" w:hint="eastAsia"/>
          <w:b/>
          <w:spacing w:val="-2"/>
          <w:sz w:val="28"/>
          <w:szCs w:val="28"/>
        </w:rPr>
        <w:t>未臻周妥</w:t>
      </w:r>
      <w:r w:rsidRPr="00EE4922">
        <w:rPr>
          <w:rFonts w:ascii="標楷體" w:hAnsi="標楷體" w:hint="eastAsia"/>
          <w:b/>
          <w:spacing w:val="-2"/>
          <w:sz w:val="28"/>
          <w:szCs w:val="28"/>
        </w:rPr>
        <w:t>，均待檢討</w:t>
      </w:r>
      <w:r>
        <w:rPr>
          <w:rFonts w:ascii="標楷體" w:hAnsi="標楷體" w:hint="eastAsia"/>
          <w:b/>
          <w:spacing w:val="-2"/>
          <w:sz w:val="28"/>
          <w:szCs w:val="28"/>
        </w:rPr>
        <w:t>改善</w:t>
      </w:r>
      <w:r w:rsidRPr="00EE4922">
        <w:rPr>
          <w:rFonts w:ascii="標楷體" w:hAnsi="標楷體" w:hint="eastAsia"/>
          <w:b/>
          <w:spacing w:val="-2"/>
          <w:sz w:val="28"/>
          <w:szCs w:val="28"/>
        </w:rPr>
        <w:t>，以提升建築物公共安全。</w:t>
      </w:r>
    </w:p>
    <w:p w14:paraId="132E9E86" w14:textId="77777777" w:rsidR="00640643" w:rsidRPr="00E003D8" w:rsidRDefault="00640643" w:rsidP="00211CCC">
      <w:pPr>
        <w:kinsoku w:val="0"/>
        <w:overflowPunct w:val="0"/>
        <w:snapToGrid w:val="0"/>
        <w:spacing w:line="480" w:lineRule="exact"/>
        <w:ind w:firstLineChars="200" w:firstLine="478"/>
        <w:jc w:val="both"/>
        <w:rPr>
          <w:rFonts w:ascii="標楷體" w:hAnsi="標楷體"/>
          <w:color w:val="FF0000"/>
          <w:szCs w:val="24"/>
        </w:rPr>
      </w:pPr>
      <w:r>
        <w:rPr>
          <w:rFonts w:ascii="標楷體" w:hAnsi="標楷體" w:hint="eastAsia"/>
          <w:spacing w:val="-4"/>
          <w:szCs w:val="32"/>
        </w:rPr>
        <w:t>都市發展處為維護建築物公共安全</w:t>
      </w:r>
      <w:r>
        <w:rPr>
          <w:rFonts w:ascii="標楷體" w:hAnsi="標楷體" w:cs="Courier New" w:hint="eastAsia"/>
          <w:bCs/>
          <w:kern w:val="0"/>
          <w:szCs w:val="24"/>
        </w:rPr>
        <w:t>，</w:t>
      </w:r>
      <w:r>
        <w:rPr>
          <w:rFonts w:ascii="標楷體" w:hAnsi="標楷體" w:hint="eastAsia"/>
          <w:spacing w:val="-4"/>
          <w:szCs w:val="32"/>
        </w:rPr>
        <w:t>113年度於「建管行政－使用管理」業務(工作)計畫項下列支1</w:t>
      </w:r>
      <w:r>
        <w:rPr>
          <w:rFonts w:ascii="標楷體" w:hAnsi="標楷體"/>
          <w:spacing w:val="-4"/>
          <w:szCs w:val="32"/>
        </w:rPr>
        <w:t>,159</w:t>
      </w:r>
      <w:r>
        <w:rPr>
          <w:rFonts w:ascii="標楷體" w:hAnsi="標楷體" w:hint="eastAsia"/>
          <w:spacing w:val="-4"/>
          <w:szCs w:val="32"/>
        </w:rPr>
        <w:t>萬餘元，依</w:t>
      </w:r>
      <w:r w:rsidRPr="00E003D8">
        <w:rPr>
          <w:rFonts w:ascii="標楷體" w:hAnsi="標楷體" w:cs="Courier New" w:hint="eastAsia"/>
          <w:bCs/>
          <w:kern w:val="0"/>
          <w:szCs w:val="24"/>
        </w:rPr>
        <w:t>公寓大廈管理條例</w:t>
      </w:r>
      <w:r>
        <w:rPr>
          <w:rFonts w:ascii="標楷體" w:hAnsi="標楷體" w:cs="Courier New" w:hint="eastAsia"/>
          <w:bCs/>
          <w:kern w:val="0"/>
          <w:szCs w:val="24"/>
        </w:rPr>
        <w:t>、</w:t>
      </w:r>
      <w:r w:rsidRPr="00E003D8">
        <w:rPr>
          <w:rFonts w:ascii="標楷體" w:hAnsi="標楷體" w:cs="Courier New" w:hint="eastAsia"/>
          <w:bCs/>
          <w:kern w:val="0"/>
          <w:szCs w:val="24"/>
        </w:rPr>
        <w:t>建築法及建築物昇降設備設置及檢查管理辦法等規定</w:t>
      </w:r>
      <w:r>
        <w:rPr>
          <w:rFonts w:ascii="標楷體" w:hAnsi="標楷體" w:cs="Courier New" w:hint="eastAsia"/>
          <w:bCs/>
          <w:kern w:val="0"/>
          <w:szCs w:val="24"/>
        </w:rPr>
        <w:t>，</w:t>
      </w:r>
      <w:r>
        <w:rPr>
          <w:rFonts w:ascii="標楷體" w:hAnsi="標楷體" w:hint="eastAsia"/>
          <w:spacing w:val="-4"/>
          <w:szCs w:val="32"/>
        </w:rPr>
        <w:t>辦理輔導公寓大廈成立管理組織，及監管建築物昇降與機械停車設備申報安全檢查等建築管理業務。經查其執行情形，核有下列事項：</w:t>
      </w:r>
    </w:p>
    <w:p w14:paraId="7E842383" w14:textId="69B1BFBA" w:rsidR="00640643" w:rsidRPr="00E003D8" w:rsidRDefault="00012B21" w:rsidP="001927EB">
      <w:pPr>
        <w:overflowPunct w:val="0"/>
        <w:spacing w:line="464" w:lineRule="exact"/>
        <w:ind w:firstLineChars="200" w:firstLine="494"/>
        <w:jc w:val="both"/>
        <w:rPr>
          <w:rFonts w:ascii="標楷體" w:hAnsi="標楷體" w:cs="Courier New"/>
          <w:b/>
          <w:kern w:val="0"/>
          <w:szCs w:val="24"/>
        </w:rPr>
      </w:pPr>
      <w:r w:rsidRPr="00806140">
        <w:rPr>
          <w:rFonts w:ascii="標楷體" w:hAnsi="標楷體" w:cs="標楷體"/>
          <w:noProof/>
          <w:spacing w:val="2"/>
        </w:rPr>
        <mc:AlternateContent>
          <mc:Choice Requires="wps">
            <w:drawing>
              <wp:anchor distT="0" distB="0" distL="114935" distR="71755" simplePos="0" relativeHeight="251768832" behindDoc="1" locked="0" layoutInCell="1" allowOverlap="1" wp14:anchorId="577316E9" wp14:editId="183447FF">
                <wp:simplePos x="0" y="0"/>
                <wp:positionH relativeFrom="margin">
                  <wp:posOffset>2192379</wp:posOffset>
                </wp:positionH>
                <wp:positionV relativeFrom="paragraph">
                  <wp:posOffset>1885950</wp:posOffset>
                </wp:positionV>
                <wp:extent cx="4082400" cy="2466000"/>
                <wp:effectExtent l="0" t="0" r="0" b="0"/>
                <wp:wrapTight wrapText="bothSides">
                  <wp:wrapPolygon edited="0">
                    <wp:start x="0" y="0"/>
                    <wp:lineTo x="0" y="21361"/>
                    <wp:lineTo x="21472" y="21361"/>
                    <wp:lineTo x="21472" y="0"/>
                    <wp:lineTo x="0" y="0"/>
                  </wp:wrapPolygon>
                </wp:wrapTight>
                <wp:docPr id="1470859600" name="文字方塊 1470859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2400" cy="2466000"/>
                        </a:xfrm>
                        <a:prstGeom prst="rect">
                          <a:avLst/>
                        </a:prstGeom>
                        <a:solidFill>
                          <a:srgbClr val="FFFFFF"/>
                        </a:solidFill>
                        <a:ln w="9525">
                          <a:noFill/>
                          <a:miter lim="800000"/>
                          <a:headEnd/>
                          <a:tailEnd/>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80"/>
                              <w:gridCol w:w="1661"/>
                              <w:gridCol w:w="964"/>
                              <w:gridCol w:w="964"/>
                              <w:gridCol w:w="964"/>
                              <w:gridCol w:w="964"/>
                            </w:tblGrid>
                            <w:tr w:rsidR="00270BE7" w14:paraId="1D4A478A" w14:textId="77777777" w:rsidTr="00801027">
                              <w:trPr>
                                <w:trHeight w:hRule="exact" w:val="624"/>
                                <w:jc w:val="center"/>
                              </w:trPr>
                              <w:tc>
                                <w:tcPr>
                                  <w:tcW w:w="6297" w:type="dxa"/>
                                  <w:gridSpan w:val="6"/>
                                  <w:tcBorders>
                                    <w:top w:val="nil"/>
                                    <w:left w:val="nil"/>
                                    <w:bottom w:val="single" w:sz="4" w:space="0" w:color="auto"/>
                                    <w:right w:val="nil"/>
                                  </w:tcBorders>
                                  <w:shd w:val="clear" w:color="auto" w:fill="auto"/>
                                  <w:vAlign w:val="center"/>
                                </w:tcPr>
                                <w:p w14:paraId="55542BCB" w14:textId="77777777" w:rsidR="00270BE7" w:rsidRDefault="00270BE7" w:rsidP="00434544">
                                  <w:pPr>
                                    <w:spacing w:line="240" w:lineRule="exact"/>
                                    <w:jc w:val="center"/>
                                    <w:rPr>
                                      <w:rFonts w:ascii="標楷體" w:hAnsi="標楷體"/>
                                      <w:b/>
                                      <w:bCs/>
                                    </w:rPr>
                                  </w:pPr>
                                  <w:r w:rsidRPr="00402A50">
                                    <w:rPr>
                                      <w:rFonts w:ascii="標楷體" w:hAnsi="標楷體" w:hint="eastAsia"/>
                                      <w:b/>
                                      <w:bCs/>
                                    </w:rPr>
                                    <w:t>表</w:t>
                                  </w:r>
                                  <w:r>
                                    <w:rPr>
                                      <w:rFonts w:ascii="標楷體" w:hAnsi="標楷體" w:hint="eastAsia"/>
                                      <w:b/>
                                      <w:bCs/>
                                    </w:rPr>
                                    <w:t>1</w:t>
                                  </w:r>
                                  <w:r>
                                    <w:rPr>
                                      <w:rFonts w:ascii="標楷體" w:hAnsi="標楷體"/>
                                      <w:b/>
                                      <w:bCs/>
                                    </w:rPr>
                                    <w:t>1</w:t>
                                  </w:r>
                                  <w:r w:rsidRPr="00402A50">
                                    <w:rPr>
                                      <w:rFonts w:ascii="標楷體" w:hAnsi="標楷體" w:hint="eastAsia"/>
                                      <w:b/>
                                      <w:bCs/>
                                    </w:rPr>
                                    <w:t xml:space="preserve">　公寓大廈管理組織報備情形</w:t>
                                  </w:r>
                                </w:p>
                                <w:p w14:paraId="1920E051" w14:textId="77777777" w:rsidR="00270BE7" w:rsidRPr="00AB12F1" w:rsidRDefault="00270BE7" w:rsidP="00434544">
                                  <w:pPr>
                                    <w:spacing w:line="200" w:lineRule="exact"/>
                                    <w:jc w:val="right"/>
                                    <w:rPr>
                                      <w:rFonts w:ascii="標楷體" w:hAnsi="標楷體"/>
                                      <w:bCs/>
                                      <w:spacing w:val="-20"/>
                                      <w:sz w:val="20"/>
                                    </w:rPr>
                                  </w:pPr>
                                  <w:r w:rsidRPr="00402A50">
                                    <w:rPr>
                                      <w:rFonts w:ascii="標楷體" w:hAnsi="標楷體" w:hint="eastAsia"/>
                                      <w:sz w:val="18"/>
                                      <w:szCs w:val="14"/>
                                    </w:rPr>
                                    <w:t>單位：</w:t>
                                  </w:r>
                                  <w:r>
                                    <w:rPr>
                                      <w:rFonts w:ascii="標楷體" w:hAnsi="標楷體" w:hint="eastAsia"/>
                                      <w:sz w:val="18"/>
                                      <w:szCs w:val="14"/>
                                    </w:rPr>
                                    <w:t>件</w:t>
                                  </w:r>
                                  <w:r>
                                    <w:rPr>
                                      <w:rFonts w:ascii="標楷體" w:hAnsi="標楷體"/>
                                      <w:sz w:val="18"/>
                                      <w:szCs w:val="14"/>
                                    </w:rPr>
                                    <w:t>、</w:t>
                                  </w:r>
                                  <w:r w:rsidRPr="00402A50">
                                    <w:rPr>
                                      <w:rFonts w:ascii="標楷體" w:hAnsi="標楷體" w:hint="eastAsia"/>
                                      <w:sz w:val="18"/>
                                      <w:szCs w:val="14"/>
                                    </w:rPr>
                                    <w:t>％</w:t>
                                  </w:r>
                                </w:p>
                              </w:tc>
                            </w:tr>
                            <w:tr w:rsidR="00270BE7" w14:paraId="2AAFB718" w14:textId="77777777" w:rsidTr="00B17A58">
                              <w:trPr>
                                <w:trHeight w:hRule="exact" w:val="397"/>
                                <w:jc w:val="center"/>
                              </w:trPr>
                              <w:tc>
                                <w:tcPr>
                                  <w:tcW w:w="244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5A730E1"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內政部考核時點</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B06F9"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應報備</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75320"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已報備</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DCD635"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未報備</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27217"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報備率</w:t>
                                  </w:r>
                                </w:p>
                              </w:tc>
                            </w:tr>
                            <w:tr w:rsidR="00270BE7" w14:paraId="5FF774FB" w14:textId="77777777" w:rsidTr="00B17A58">
                              <w:trPr>
                                <w:trHeight w:hRule="exact" w:val="397"/>
                                <w:jc w:val="center"/>
                              </w:trPr>
                              <w:tc>
                                <w:tcPr>
                                  <w:tcW w:w="2441" w:type="dxa"/>
                                  <w:gridSpan w:val="2"/>
                                  <w:tcBorders>
                                    <w:top w:val="single" w:sz="4" w:space="0" w:color="auto"/>
                                    <w:left w:val="single" w:sz="4" w:space="0" w:color="auto"/>
                                    <w:bottom w:val="single" w:sz="4" w:space="0" w:color="auto"/>
                                    <w:right w:val="single" w:sz="4" w:space="0" w:color="auto"/>
                                  </w:tcBorders>
                                  <w:vAlign w:val="center"/>
                                  <w:hideMark/>
                                </w:tcPr>
                                <w:p w14:paraId="320FEC49" w14:textId="7D334FD4" w:rsidR="00270BE7" w:rsidRPr="007E2921" w:rsidRDefault="00270BE7" w:rsidP="009358F7">
                                  <w:pPr>
                                    <w:spacing w:line="200" w:lineRule="exact"/>
                                    <w:jc w:val="center"/>
                                    <w:rPr>
                                      <w:rFonts w:ascii="標楷體" w:hAnsi="標楷體"/>
                                      <w:b/>
                                      <w:spacing w:val="-4"/>
                                      <w:sz w:val="20"/>
                                    </w:rPr>
                                  </w:pPr>
                                  <w:r w:rsidRPr="007E2921">
                                    <w:rPr>
                                      <w:rFonts w:ascii="標楷體" w:hAnsi="標楷體" w:hint="eastAsia"/>
                                      <w:b/>
                                      <w:spacing w:val="-4"/>
                                      <w:sz w:val="20"/>
                                    </w:rPr>
                                    <w:t>合</w:t>
                                  </w:r>
                                  <w:r>
                                    <w:rPr>
                                      <w:rFonts w:ascii="標楷體" w:hAnsi="標楷體" w:hint="eastAsia"/>
                                      <w:b/>
                                      <w:spacing w:val="-4"/>
                                      <w:sz w:val="20"/>
                                    </w:rPr>
                                    <w:t xml:space="preserve"> </w:t>
                                  </w:r>
                                  <w:r>
                                    <w:rPr>
                                      <w:rFonts w:ascii="標楷體" w:hAnsi="標楷體"/>
                                      <w:b/>
                                      <w:spacing w:val="-4"/>
                                      <w:sz w:val="20"/>
                                    </w:rPr>
                                    <w:t xml:space="preserve">                  </w:t>
                                  </w:r>
                                  <w:r w:rsidRPr="007E2921">
                                    <w:rPr>
                                      <w:rFonts w:ascii="標楷體" w:hAnsi="標楷體" w:hint="eastAsia"/>
                                      <w:b/>
                                      <w:spacing w:val="-4"/>
                                      <w:sz w:val="20"/>
                                    </w:rPr>
                                    <w:t>計</w:t>
                                  </w:r>
                                </w:p>
                              </w:tc>
                              <w:tc>
                                <w:tcPr>
                                  <w:tcW w:w="964" w:type="dxa"/>
                                  <w:tcBorders>
                                    <w:top w:val="single" w:sz="4" w:space="0" w:color="auto"/>
                                    <w:left w:val="single" w:sz="4" w:space="0" w:color="auto"/>
                                    <w:bottom w:val="single" w:sz="4" w:space="0" w:color="auto"/>
                                    <w:right w:val="single" w:sz="4" w:space="0" w:color="auto"/>
                                  </w:tcBorders>
                                  <w:vAlign w:val="center"/>
                                  <w:hideMark/>
                                </w:tcPr>
                                <w:p w14:paraId="27E87AD2" w14:textId="77777777" w:rsidR="00270BE7" w:rsidRPr="007E2921" w:rsidRDefault="00270BE7" w:rsidP="000939AC">
                                  <w:pPr>
                                    <w:spacing w:line="200" w:lineRule="exact"/>
                                    <w:ind w:rightChars="50" w:right="124"/>
                                    <w:jc w:val="right"/>
                                    <w:rPr>
                                      <w:rFonts w:ascii="標楷體" w:hAnsi="標楷體"/>
                                      <w:b/>
                                      <w:spacing w:val="-4"/>
                                      <w:sz w:val="20"/>
                                    </w:rPr>
                                  </w:pPr>
                                  <w:r w:rsidRPr="007E2921">
                                    <w:rPr>
                                      <w:rFonts w:ascii="標楷體" w:hAnsi="標楷體" w:hint="eastAsia"/>
                                      <w:b/>
                                      <w:spacing w:val="-4"/>
                                      <w:sz w:val="20"/>
                                    </w:rPr>
                                    <w:t>655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CBC9D03" w14:textId="77777777" w:rsidR="00270BE7" w:rsidRPr="007E2921" w:rsidRDefault="00270BE7" w:rsidP="000939AC">
                                  <w:pPr>
                                    <w:spacing w:line="200" w:lineRule="exact"/>
                                    <w:ind w:rightChars="50" w:right="124"/>
                                    <w:jc w:val="right"/>
                                    <w:rPr>
                                      <w:rFonts w:ascii="標楷體" w:hAnsi="標楷體"/>
                                      <w:b/>
                                      <w:spacing w:val="-4"/>
                                      <w:sz w:val="20"/>
                                    </w:rPr>
                                  </w:pPr>
                                  <w:r w:rsidRPr="007E2921">
                                    <w:rPr>
                                      <w:rFonts w:ascii="標楷體" w:hAnsi="標楷體" w:hint="eastAsia"/>
                                      <w:b/>
                                      <w:spacing w:val="-4"/>
                                      <w:sz w:val="20"/>
                                    </w:rPr>
                                    <w:t>412</w:t>
                                  </w:r>
                                </w:p>
                              </w:tc>
                              <w:tc>
                                <w:tcPr>
                                  <w:tcW w:w="964" w:type="dxa"/>
                                  <w:tcBorders>
                                    <w:top w:val="single" w:sz="4" w:space="0" w:color="auto"/>
                                    <w:left w:val="single" w:sz="4" w:space="0" w:color="auto"/>
                                    <w:bottom w:val="single" w:sz="4" w:space="0" w:color="auto"/>
                                    <w:right w:val="single" w:sz="4" w:space="0" w:color="auto"/>
                                  </w:tcBorders>
                                  <w:vAlign w:val="center"/>
                                  <w:hideMark/>
                                </w:tcPr>
                                <w:p w14:paraId="0AE043F3" w14:textId="77777777" w:rsidR="00270BE7" w:rsidRPr="007E2921" w:rsidRDefault="00270BE7" w:rsidP="000939AC">
                                  <w:pPr>
                                    <w:spacing w:line="200" w:lineRule="exact"/>
                                    <w:ind w:rightChars="50" w:right="124"/>
                                    <w:jc w:val="right"/>
                                    <w:rPr>
                                      <w:rFonts w:ascii="標楷體" w:hAnsi="標楷體"/>
                                      <w:b/>
                                      <w:spacing w:val="-4"/>
                                      <w:sz w:val="20"/>
                                    </w:rPr>
                                  </w:pPr>
                                  <w:r w:rsidRPr="007E2921">
                                    <w:rPr>
                                      <w:rFonts w:ascii="標楷體" w:hAnsi="標楷體" w:hint="eastAsia"/>
                                      <w:b/>
                                      <w:spacing w:val="-4"/>
                                      <w:sz w:val="20"/>
                                    </w:rPr>
                                    <w:t>243</w:t>
                                  </w:r>
                                </w:p>
                              </w:tc>
                              <w:tc>
                                <w:tcPr>
                                  <w:tcW w:w="964" w:type="dxa"/>
                                  <w:tcBorders>
                                    <w:top w:val="single" w:sz="4" w:space="0" w:color="auto"/>
                                    <w:left w:val="single" w:sz="4" w:space="0" w:color="auto"/>
                                    <w:bottom w:val="single" w:sz="4" w:space="0" w:color="auto"/>
                                    <w:right w:val="single" w:sz="4" w:space="0" w:color="auto"/>
                                  </w:tcBorders>
                                  <w:vAlign w:val="center"/>
                                  <w:hideMark/>
                                </w:tcPr>
                                <w:p w14:paraId="589B7C2B" w14:textId="77777777" w:rsidR="00270BE7" w:rsidRPr="007E2921" w:rsidRDefault="00270BE7" w:rsidP="000939AC">
                                  <w:pPr>
                                    <w:spacing w:line="200" w:lineRule="exact"/>
                                    <w:ind w:rightChars="50" w:right="124"/>
                                    <w:jc w:val="right"/>
                                    <w:rPr>
                                      <w:rFonts w:ascii="標楷體" w:hAnsi="標楷體"/>
                                      <w:b/>
                                      <w:spacing w:val="-4"/>
                                      <w:sz w:val="20"/>
                                    </w:rPr>
                                  </w:pPr>
                                  <w:r w:rsidRPr="007E2921">
                                    <w:rPr>
                                      <w:rFonts w:ascii="標楷體" w:hAnsi="標楷體" w:hint="eastAsia"/>
                                      <w:b/>
                                      <w:spacing w:val="-4"/>
                                      <w:sz w:val="20"/>
                                    </w:rPr>
                                    <w:t>62.90</w:t>
                                  </w:r>
                                </w:p>
                              </w:tc>
                            </w:tr>
                            <w:tr w:rsidR="00270BE7" w14:paraId="68482F9F" w14:textId="77777777" w:rsidTr="00B17A58">
                              <w:trPr>
                                <w:trHeight w:hRule="exact" w:val="397"/>
                                <w:jc w:val="center"/>
                              </w:trPr>
                              <w:tc>
                                <w:tcPr>
                                  <w:tcW w:w="2441" w:type="dxa"/>
                                  <w:gridSpan w:val="2"/>
                                  <w:tcBorders>
                                    <w:top w:val="single" w:sz="4" w:space="0" w:color="auto"/>
                                    <w:left w:val="single" w:sz="4" w:space="0" w:color="auto"/>
                                    <w:bottom w:val="single" w:sz="4" w:space="0" w:color="auto"/>
                                    <w:right w:val="single" w:sz="4" w:space="0" w:color="auto"/>
                                  </w:tcBorders>
                                  <w:vAlign w:val="center"/>
                                  <w:hideMark/>
                                </w:tcPr>
                                <w:p w14:paraId="334FA896" w14:textId="77777777" w:rsidR="00270BE7" w:rsidRPr="007E2921" w:rsidRDefault="00270BE7" w:rsidP="009358F7">
                                  <w:pPr>
                                    <w:spacing w:line="200" w:lineRule="exact"/>
                                    <w:jc w:val="center"/>
                                    <w:rPr>
                                      <w:rFonts w:ascii="標楷體" w:hAnsi="標楷體"/>
                                      <w:bCs/>
                                      <w:spacing w:val="-4"/>
                                      <w:sz w:val="20"/>
                                    </w:rPr>
                                  </w:pPr>
                                  <w:r w:rsidRPr="007E2921">
                                    <w:rPr>
                                      <w:rFonts w:ascii="標楷體" w:hAnsi="標楷體" w:hint="eastAsia"/>
                                      <w:bCs/>
                                      <w:spacing w:val="-4"/>
                                      <w:sz w:val="20"/>
                                    </w:rPr>
                                    <w:t>84年6月29日</w:t>
                                  </w:r>
                                  <w:r w:rsidRPr="007E2921">
                                    <w:rPr>
                                      <w:rFonts w:ascii="標楷體" w:hAnsi="標楷體" w:hint="eastAsia"/>
                                      <w:spacing w:val="-4"/>
                                      <w:sz w:val="20"/>
                                    </w:rPr>
                                    <w:t>條例施行前</w:t>
                                  </w:r>
                                </w:p>
                              </w:tc>
                              <w:tc>
                                <w:tcPr>
                                  <w:tcW w:w="964" w:type="dxa"/>
                                  <w:tcBorders>
                                    <w:top w:val="single" w:sz="4" w:space="0" w:color="auto"/>
                                    <w:left w:val="single" w:sz="4" w:space="0" w:color="auto"/>
                                    <w:bottom w:val="single" w:sz="4" w:space="0" w:color="auto"/>
                                    <w:right w:val="single" w:sz="4" w:space="0" w:color="auto"/>
                                  </w:tcBorders>
                                  <w:vAlign w:val="center"/>
                                  <w:hideMark/>
                                </w:tcPr>
                                <w:p w14:paraId="12034F72"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269</w:t>
                                  </w:r>
                                </w:p>
                              </w:tc>
                              <w:tc>
                                <w:tcPr>
                                  <w:tcW w:w="964" w:type="dxa"/>
                                  <w:tcBorders>
                                    <w:top w:val="single" w:sz="4" w:space="0" w:color="auto"/>
                                    <w:left w:val="single" w:sz="4" w:space="0" w:color="auto"/>
                                    <w:bottom w:val="single" w:sz="4" w:space="0" w:color="auto"/>
                                    <w:right w:val="single" w:sz="4" w:space="0" w:color="auto"/>
                                  </w:tcBorders>
                                  <w:vAlign w:val="center"/>
                                  <w:hideMark/>
                                </w:tcPr>
                                <w:p w14:paraId="240B90CC"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115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ABEA76A"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154</w:t>
                                  </w:r>
                                </w:p>
                              </w:tc>
                              <w:tc>
                                <w:tcPr>
                                  <w:tcW w:w="964" w:type="dxa"/>
                                  <w:tcBorders>
                                    <w:top w:val="single" w:sz="4" w:space="0" w:color="auto"/>
                                    <w:left w:val="single" w:sz="4" w:space="0" w:color="auto"/>
                                    <w:bottom w:val="single" w:sz="4" w:space="0" w:color="auto"/>
                                    <w:right w:val="single" w:sz="4" w:space="0" w:color="auto"/>
                                  </w:tcBorders>
                                  <w:vAlign w:val="center"/>
                                  <w:hideMark/>
                                </w:tcPr>
                                <w:p w14:paraId="2F298E63"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42.75</w:t>
                                  </w:r>
                                </w:p>
                              </w:tc>
                            </w:tr>
                            <w:tr w:rsidR="00270BE7" w14:paraId="50488811" w14:textId="77777777" w:rsidTr="00B17A58">
                              <w:trPr>
                                <w:trHeight w:hRule="exact" w:val="510"/>
                                <w:jc w:val="center"/>
                              </w:trPr>
                              <w:tc>
                                <w:tcPr>
                                  <w:tcW w:w="780" w:type="dxa"/>
                                  <w:vMerge w:val="restart"/>
                                  <w:tcBorders>
                                    <w:top w:val="single" w:sz="4" w:space="0" w:color="auto"/>
                                    <w:left w:val="single" w:sz="4" w:space="0" w:color="auto"/>
                                    <w:right w:val="single" w:sz="4" w:space="0" w:color="auto"/>
                                  </w:tcBorders>
                                  <w:vAlign w:val="center"/>
                                </w:tcPr>
                                <w:p w14:paraId="3457E7CA" w14:textId="77777777" w:rsidR="00270BE7" w:rsidRPr="007E2921" w:rsidRDefault="00270BE7" w:rsidP="00935D97">
                                  <w:pPr>
                                    <w:spacing w:line="200" w:lineRule="exact"/>
                                    <w:jc w:val="center"/>
                                    <w:rPr>
                                      <w:rFonts w:ascii="標楷體" w:hAnsi="標楷體"/>
                                      <w:bCs/>
                                      <w:spacing w:val="-4"/>
                                      <w:sz w:val="20"/>
                                    </w:rPr>
                                  </w:pPr>
                                  <w:r w:rsidRPr="007E2921">
                                    <w:rPr>
                                      <w:rFonts w:ascii="標楷體" w:hAnsi="標楷體" w:hint="eastAsia"/>
                                      <w:bCs/>
                                      <w:spacing w:val="-4"/>
                                      <w:sz w:val="20"/>
                                    </w:rPr>
                                    <w:t>條例施行後</w:t>
                                  </w:r>
                                </w:p>
                              </w:tc>
                              <w:tc>
                                <w:tcPr>
                                  <w:tcW w:w="1661" w:type="dxa"/>
                                  <w:tcBorders>
                                    <w:top w:val="single" w:sz="4" w:space="0" w:color="auto"/>
                                    <w:left w:val="single" w:sz="4" w:space="0" w:color="auto"/>
                                    <w:right w:val="single" w:sz="4" w:space="0" w:color="auto"/>
                                  </w:tcBorders>
                                  <w:vAlign w:val="center"/>
                                </w:tcPr>
                                <w:p w14:paraId="6A28D543" w14:textId="77777777" w:rsidR="00270BE7" w:rsidRDefault="00270BE7" w:rsidP="00935D97">
                                  <w:pPr>
                                    <w:spacing w:line="200" w:lineRule="exact"/>
                                    <w:jc w:val="center"/>
                                    <w:rPr>
                                      <w:rFonts w:ascii="標楷體" w:hAnsi="標楷體"/>
                                      <w:bCs/>
                                      <w:spacing w:val="-20"/>
                                      <w:sz w:val="20"/>
                                    </w:rPr>
                                  </w:pPr>
                                  <w:r w:rsidRPr="00402A50">
                                    <w:rPr>
                                      <w:rFonts w:ascii="標楷體" w:hAnsi="標楷體" w:hint="eastAsia"/>
                                      <w:bCs/>
                                      <w:spacing w:val="-20"/>
                                      <w:sz w:val="20"/>
                                    </w:rPr>
                                    <w:t>84年6月30日至</w:t>
                                  </w:r>
                                </w:p>
                                <w:p w14:paraId="2B6401FB" w14:textId="4A92508C" w:rsidR="00270BE7" w:rsidRPr="007E2921" w:rsidRDefault="00270BE7" w:rsidP="00935D97">
                                  <w:pPr>
                                    <w:spacing w:line="200" w:lineRule="exact"/>
                                    <w:jc w:val="center"/>
                                    <w:rPr>
                                      <w:rFonts w:ascii="標楷體" w:hAnsi="標楷體"/>
                                      <w:bCs/>
                                      <w:spacing w:val="-4"/>
                                      <w:sz w:val="20"/>
                                    </w:rPr>
                                  </w:pPr>
                                  <w:r w:rsidRPr="00402A50">
                                    <w:rPr>
                                      <w:rFonts w:ascii="標楷體" w:hAnsi="標楷體" w:hint="eastAsia"/>
                                      <w:bCs/>
                                      <w:spacing w:val="-20"/>
                                      <w:sz w:val="20"/>
                                    </w:rPr>
                                    <w:t>93年1月1日</w:t>
                                  </w:r>
                                </w:p>
                              </w:tc>
                              <w:tc>
                                <w:tcPr>
                                  <w:tcW w:w="964" w:type="dxa"/>
                                  <w:tcBorders>
                                    <w:top w:val="single" w:sz="4" w:space="0" w:color="auto"/>
                                    <w:left w:val="single" w:sz="4" w:space="0" w:color="auto"/>
                                    <w:bottom w:val="single" w:sz="4" w:space="0" w:color="auto"/>
                                    <w:right w:val="single" w:sz="4" w:space="0" w:color="auto"/>
                                  </w:tcBorders>
                                  <w:vAlign w:val="center"/>
                                </w:tcPr>
                                <w:p w14:paraId="36ACCC9B"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207</w:t>
                                  </w:r>
                                </w:p>
                              </w:tc>
                              <w:tc>
                                <w:tcPr>
                                  <w:tcW w:w="964" w:type="dxa"/>
                                  <w:tcBorders>
                                    <w:top w:val="single" w:sz="4" w:space="0" w:color="auto"/>
                                    <w:left w:val="single" w:sz="4" w:space="0" w:color="auto"/>
                                    <w:bottom w:val="single" w:sz="4" w:space="0" w:color="auto"/>
                                    <w:right w:val="single" w:sz="4" w:space="0" w:color="auto"/>
                                  </w:tcBorders>
                                  <w:vAlign w:val="center"/>
                                </w:tcPr>
                                <w:p w14:paraId="1E3228A8"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139</w:t>
                                  </w:r>
                                </w:p>
                              </w:tc>
                              <w:tc>
                                <w:tcPr>
                                  <w:tcW w:w="964" w:type="dxa"/>
                                  <w:tcBorders>
                                    <w:top w:val="single" w:sz="4" w:space="0" w:color="auto"/>
                                    <w:left w:val="single" w:sz="4" w:space="0" w:color="auto"/>
                                    <w:bottom w:val="single" w:sz="4" w:space="0" w:color="auto"/>
                                    <w:right w:val="single" w:sz="4" w:space="0" w:color="auto"/>
                                  </w:tcBorders>
                                  <w:vAlign w:val="center"/>
                                </w:tcPr>
                                <w:p w14:paraId="054E806A"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68</w:t>
                                  </w:r>
                                </w:p>
                              </w:tc>
                              <w:tc>
                                <w:tcPr>
                                  <w:tcW w:w="964" w:type="dxa"/>
                                  <w:tcBorders>
                                    <w:top w:val="single" w:sz="4" w:space="0" w:color="auto"/>
                                    <w:left w:val="single" w:sz="4" w:space="0" w:color="auto"/>
                                    <w:bottom w:val="single" w:sz="4" w:space="0" w:color="auto"/>
                                    <w:right w:val="single" w:sz="4" w:space="0" w:color="auto"/>
                                  </w:tcBorders>
                                  <w:vAlign w:val="center"/>
                                </w:tcPr>
                                <w:p w14:paraId="2FA10BA5"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67.15</w:t>
                                  </w:r>
                                </w:p>
                              </w:tc>
                            </w:tr>
                            <w:tr w:rsidR="00270BE7" w14:paraId="536E57CF" w14:textId="77777777" w:rsidTr="00B17A58">
                              <w:trPr>
                                <w:trHeight w:hRule="exact" w:val="510"/>
                                <w:jc w:val="center"/>
                              </w:trPr>
                              <w:tc>
                                <w:tcPr>
                                  <w:tcW w:w="780" w:type="dxa"/>
                                  <w:vMerge/>
                                  <w:tcBorders>
                                    <w:left w:val="single" w:sz="4" w:space="0" w:color="auto"/>
                                    <w:bottom w:val="single" w:sz="4" w:space="0" w:color="auto"/>
                                    <w:right w:val="single" w:sz="4" w:space="0" w:color="auto"/>
                                  </w:tcBorders>
                                  <w:vAlign w:val="center"/>
                                </w:tcPr>
                                <w:p w14:paraId="0998C6D3" w14:textId="77777777" w:rsidR="00270BE7" w:rsidRPr="007E2921" w:rsidRDefault="00270BE7" w:rsidP="00935D97">
                                  <w:pPr>
                                    <w:spacing w:line="200" w:lineRule="exact"/>
                                    <w:jc w:val="center"/>
                                    <w:rPr>
                                      <w:rFonts w:ascii="標楷體" w:hAnsi="標楷體"/>
                                      <w:bCs/>
                                      <w:spacing w:val="-4"/>
                                      <w:sz w:val="20"/>
                                    </w:rPr>
                                  </w:pPr>
                                </w:p>
                              </w:tc>
                              <w:tc>
                                <w:tcPr>
                                  <w:tcW w:w="1661" w:type="dxa"/>
                                  <w:tcBorders>
                                    <w:left w:val="single" w:sz="4" w:space="0" w:color="auto"/>
                                    <w:bottom w:val="single" w:sz="4" w:space="0" w:color="auto"/>
                                    <w:right w:val="single" w:sz="4" w:space="0" w:color="auto"/>
                                  </w:tcBorders>
                                  <w:vAlign w:val="center"/>
                                </w:tcPr>
                                <w:p w14:paraId="3FEEEDAF" w14:textId="77777777" w:rsidR="00270BE7" w:rsidRDefault="00270BE7" w:rsidP="00935D97">
                                  <w:pPr>
                                    <w:spacing w:line="200" w:lineRule="exact"/>
                                    <w:jc w:val="center"/>
                                    <w:rPr>
                                      <w:rFonts w:ascii="標楷體" w:hAnsi="標楷體"/>
                                      <w:bCs/>
                                      <w:spacing w:val="-18"/>
                                      <w:sz w:val="20"/>
                                    </w:rPr>
                                  </w:pPr>
                                  <w:r w:rsidRPr="00160441">
                                    <w:rPr>
                                      <w:rFonts w:ascii="標楷體" w:hAnsi="標楷體" w:hint="eastAsia"/>
                                      <w:bCs/>
                                      <w:spacing w:val="-18"/>
                                      <w:sz w:val="20"/>
                                    </w:rPr>
                                    <w:t>93年1月2日後</w:t>
                                  </w:r>
                                </w:p>
                                <w:p w14:paraId="45104D8A" w14:textId="5E13FD72" w:rsidR="00270BE7" w:rsidRPr="007E2921" w:rsidRDefault="00270BE7" w:rsidP="00935D97">
                                  <w:pPr>
                                    <w:spacing w:line="200" w:lineRule="exact"/>
                                    <w:jc w:val="center"/>
                                    <w:rPr>
                                      <w:rFonts w:ascii="標楷體" w:hAnsi="標楷體"/>
                                      <w:bCs/>
                                      <w:spacing w:val="-4"/>
                                      <w:sz w:val="20"/>
                                    </w:rPr>
                                  </w:pPr>
                                  <w:r>
                                    <w:rPr>
                                      <w:rFonts w:ascii="標楷體" w:hAnsi="標楷體" w:hint="eastAsia"/>
                                      <w:bCs/>
                                      <w:spacing w:val="-4"/>
                                      <w:sz w:val="20"/>
                                    </w:rPr>
                                    <w:t>(註1</w:t>
                                  </w:r>
                                  <w:r>
                                    <w:rPr>
                                      <w:rFonts w:ascii="標楷體" w:hAnsi="標楷體"/>
                                      <w:bCs/>
                                      <w:spacing w:val="-4"/>
                                      <w:sz w:val="20"/>
                                    </w:rPr>
                                    <w:t>)</w:t>
                                  </w:r>
                                </w:p>
                              </w:tc>
                              <w:tc>
                                <w:tcPr>
                                  <w:tcW w:w="964" w:type="dxa"/>
                                  <w:tcBorders>
                                    <w:top w:val="single" w:sz="4" w:space="0" w:color="auto"/>
                                    <w:left w:val="single" w:sz="4" w:space="0" w:color="auto"/>
                                    <w:bottom w:val="single" w:sz="4" w:space="0" w:color="auto"/>
                                    <w:right w:val="single" w:sz="4" w:space="0" w:color="auto"/>
                                  </w:tcBorders>
                                  <w:vAlign w:val="center"/>
                                </w:tcPr>
                                <w:p w14:paraId="1D7B8C83"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179</w:t>
                                  </w:r>
                                </w:p>
                              </w:tc>
                              <w:tc>
                                <w:tcPr>
                                  <w:tcW w:w="964" w:type="dxa"/>
                                  <w:tcBorders>
                                    <w:top w:val="single" w:sz="4" w:space="0" w:color="auto"/>
                                    <w:left w:val="single" w:sz="4" w:space="0" w:color="auto"/>
                                    <w:bottom w:val="single" w:sz="4" w:space="0" w:color="auto"/>
                                    <w:right w:val="single" w:sz="4" w:space="0" w:color="auto"/>
                                  </w:tcBorders>
                                  <w:vAlign w:val="center"/>
                                </w:tcPr>
                                <w:p w14:paraId="27CA4E37"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158</w:t>
                                  </w:r>
                                </w:p>
                              </w:tc>
                              <w:tc>
                                <w:tcPr>
                                  <w:tcW w:w="964" w:type="dxa"/>
                                  <w:tcBorders>
                                    <w:top w:val="single" w:sz="4" w:space="0" w:color="auto"/>
                                    <w:left w:val="single" w:sz="4" w:space="0" w:color="auto"/>
                                    <w:bottom w:val="single" w:sz="4" w:space="0" w:color="auto"/>
                                    <w:right w:val="single" w:sz="4" w:space="0" w:color="auto"/>
                                  </w:tcBorders>
                                  <w:vAlign w:val="center"/>
                                </w:tcPr>
                                <w:p w14:paraId="1727588B"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21</w:t>
                                  </w:r>
                                </w:p>
                              </w:tc>
                              <w:tc>
                                <w:tcPr>
                                  <w:tcW w:w="964" w:type="dxa"/>
                                  <w:tcBorders>
                                    <w:top w:val="single" w:sz="4" w:space="0" w:color="auto"/>
                                    <w:left w:val="single" w:sz="4" w:space="0" w:color="auto"/>
                                    <w:bottom w:val="single" w:sz="4" w:space="0" w:color="auto"/>
                                    <w:right w:val="single" w:sz="4" w:space="0" w:color="auto"/>
                                  </w:tcBorders>
                                  <w:vAlign w:val="center"/>
                                </w:tcPr>
                                <w:p w14:paraId="5B7C87B0"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spacing w:val="-4"/>
                                      <w:sz w:val="20"/>
                                    </w:rPr>
                                    <w:t>88.27</w:t>
                                  </w:r>
                                </w:p>
                              </w:tc>
                            </w:tr>
                            <w:tr w:rsidR="00270BE7" w14:paraId="66CC9EFD" w14:textId="77777777" w:rsidTr="00801027">
                              <w:trPr>
                                <w:trHeight w:val="170"/>
                                <w:jc w:val="center"/>
                              </w:trPr>
                              <w:tc>
                                <w:tcPr>
                                  <w:tcW w:w="6293" w:type="dxa"/>
                                  <w:gridSpan w:val="6"/>
                                  <w:tcBorders>
                                    <w:left w:val="nil"/>
                                    <w:bottom w:val="nil"/>
                                    <w:right w:val="nil"/>
                                  </w:tcBorders>
                                  <w:vAlign w:val="center"/>
                                </w:tcPr>
                                <w:p w14:paraId="4B2B771E" w14:textId="77777777" w:rsidR="00270BE7" w:rsidRPr="007E2921" w:rsidRDefault="00270BE7" w:rsidP="000B4C44">
                                  <w:pPr>
                                    <w:spacing w:line="220" w:lineRule="exact"/>
                                    <w:ind w:left="561" w:hangingChars="300" w:hanging="561"/>
                                    <w:jc w:val="both"/>
                                    <w:rPr>
                                      <w:rFonts w:ascii="標楷體" w:hAnsi="標楷體" w:cs="Courier New"/>
                                      <w:kern w:val="0"/>
                                      <w:sz w:val="18"/>
                                      <w:szCs w:val="18"/>
                                    </w:rPr>
                                  </w:pPr>
                                  <w:r w:rsidRPr="007E2921">
                                    <w:rPr>
                                      <w:rFonts w:ascii="標楷體" w:hAnsi="標楷體" w:hint="eastAsia"/>
                                      <w:sz w:val="18"/>
                                      <w:szCs w:val="18"/>
                                    </w:rPr>
                                    <w:t>註：1.公寓大廈管理條例92年12月31日修正增列第18條第2項規定公寓大廈應設置公共基</w:t>
                                  </w:r>
                                  <w:r>
                                    <w:rPr>
                                      <w:rFonts w:ascii="標楷體" w:hAnsi="標楷體" w:hint="eastAsia"/>
                                      <w:sz w:val="18"/>
                                      <w:szCs w:val="18"/>
                                    </w:rPr>
                                    <w:t>金</w:t>
                                  </w:r>
                                  <w:r w:rsidRPr="007E2921">
                                    <w:rPr>
                                      <w:rFonts w:ascii="標楷體" w:hAnsi="標楷體" w:hint="eastAsia"/>
                                      <w:sz w:val="18"/>
                                      <w:szCs w:val="18"/>
                                    </w:rPr>
                                    <w:t>，起造人於該公寓大廈使用執照申請時，應提出繳交各直轄市、縣(市)主管機關公庫代收之證明。</w:t>
                                  </w:r>
                                </w:p>
                                <w:p w14:paraId="5D858859" w14:textId="77777777" w:rsidR="00270BE7" w:rsidRPr="007E2921" w:rsidRDefault="00270BE7" w:rsidP="000B4C44">
                                  <w:pPr>
                                    <w:spacing w:line="220" w:lineRule="exact"/>
                                    <w:ind w:firstLineChars="200" w:firstLine="374"/>
                                    <w:rPr>
                                      <w:rFonts w:ascii="標楷體" w:hAnsi="標楷體"/>
                                      <w:spacing w:val="-4"/>
                                      <w:sz w:val="20"/>
                                    </w:rPr>
                                  </w:pPr>
                                  <w:r w:rsidRPr="007E2921">
                                    <w:rPr>
                                      <w:rFonts w:ascii="標楷體" w:hAnsi="標楷體" w:hint="eastAsia"/>
                                      <w:sz w:val="18"/>
                                      <w:szCs w:val="18"/>
                                    </w:rPr>
                                    <w:t>2.資料來源：整理自基隆市政府提供112年底資料。</w:t>
                                  </w:r>
                                </w:p>
                              </w:tc>
                            </w:tr>
                          </w:tbl>
                          <w:p w14:paraId="52FC35E3" w14:textId="77777777" w:rsidR="00270BE7" w:rsidRDefault="00270BE7" w:rsidP="00404095"/>
                        </w:txbxContent>
                      </wps:txbx>
                      <wps:bodyPr rot="0" vert="horz" wrap="square" lIns="54000" tIns="45720" rIns="5400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77316E9" id="文字方塊 1470859600" o:spid="_x0000_s1047" type="#_x0000_t202" style="position:absolute;left:0;text-align:left;margin-left:172.65pt;margin-top:148.5pt;width:321.45pt;height:194.15pt;z-index:-251547648;visibility:visible;mso-wrap-style:square;mso-width-percent:0;mso-height-percent:0;mso-wrap-distance-left:9.0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" stroked="f">
                <v:textbox inset="1.5mm,,1.5mm">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80"/>
                        <w:gridCol w:w="1661"/>
                        <w:gridCol w:w="964"/>
                        <w:gridCol w:w="964"/>
                        <w:gridCol w:w="964"/>
                        <w:gridCol w:w="964"/>
                      </w:tblGrid>
                      <w:tr w:rsidR="00270BE7" w14:paraId="1D4A478A" w14:textId="77777777" w:rsidTr="00801027">
                        <w:trPr>
                          <w:trHeight w:hRule="exact" w:val="624"/>
                          <w:jc w:val="center"/>
                        </w:trPr>
                        <w:tc>
                          <w:tcPr>
                            <w:tcW w:w="6297" w:type="dxa"/>
                            <w:gridSpan w:val="6"/>
                            <w:tcBorders>
                              <w:top w:val="nil"/>
                              <w:left w:val="nil"/>
                              <w:bottom w:val="single" w:sz="4" w:space="0" w:color="auto"/>
                              <w:right w:val="nil"/>
                            </w:tcBorders>
                            <w:shd w:val="clear" w:color="auto" w:fill="auto"/>
                            <w:vAlign w:val="center"/>
                          </w:tcPr>
                          <w:p w14:paraId="55542BCB" w14:textId="77777777" w:rsidR="00270BE7" w:rsidRDefault="00270BE7" w:rsidP="00434544">
                            <w:pPr>
                              <w:spacing w:line="240" w:lineRule="exact"/>
                              <w:jc w:val="center"/>
                              <w:rPr>
                                <w:rFonts w:ascii="標楷體" w:hAnsi="標楷體"/>
                                <w:b/>
                                <w:bCs/>
                              </w:rPr>
                            </w:pPr>
                            <w:r w:rsidRPr="00402A50">
                              <w:rPr>
                                <w:rFonts w:ascii="標楷體" w:hAnsi="標楷體" w:hint="eastAsia"/>
                                <w:b/>
                                <w:bCs/>
                              </w:rPr>
                              <w:t>表</w:t>
                            </w:r>
                            <w:r>
                              <w:rPr>
                                <w:rFonts w:ascii="標楷體" w:hAnsi="標楷體" w:hint="eastAsia"/>
                                <w:b/>
                                <w:bCs/>
                              </w:rPr>
                              <w:t>1</w:t>
                            </w:r>
                            <w:r>
                              <w:rPr>
                                <w:rFonts w:ascii="標楷體" w:hAnsi="標楷體"/>
                                <w:b/>
                                <w:bCs/>
                              </w:rPr>
                              <w:t>1</w:t>
                            </w:r>
                            <w:r w:rsidRPr="00402A50">
                              <w:rPr>
                                <w:rFonts w:ascii="標楷體" w:hAnsi="標楷體" w:hint="eastAsia"/>
                                <w:b/>
                                <w:bCs/>
                              </w:rPr>
                              <w:t xml:space="preserve">　公寓大廈管理組織報備情形</w:t>
                            </w:r>
                          </w:p>
                          <w:p w14:paraId="1920E051" w14:textId="77777777" w:rsidR="00270BE7" w:rsidRPr="00AB12F1" w:rsidRDefault="00270BE7" w:rsidP="00434544">
                            <w:pPr>
                              <w:spacing w:line="200" w:lineRule="exact"/>
                              <w:jc w:val="right"/>
                              <w:rPr>
                                <w:rFonts w:ascii="標楷體" w:hAnsi="標楷體"/>
                                <w:bCs/>
                                <w:spacing w:val="-20"/>
                                <w:sz w:val="20"/>
                              </w:rPr>
                            </w:pPr>
                            <w:r w:rsidRPr="00402A50">
                              <w:rPr>
                                <w:rFonts w:ascii="標楷體" w:hAnsi="標楷體" w:hint="eastAsia"/>
                                <w:sz w:val="18"/>
                                <w:szCs w:val="14"/>
                              </w:rPr>
                              <w:t>單位：</w:t>
                            </w:r>
                            <w:r>
                              <w:rPr>
                                <w:rFonts w:ascii="標楷體" w:hAnsi="標楷體" w:hint="eastAsia"/>
                                <w:sz w:val="18"/>
                                <w:szCs w:val="14"/>
                              </w:rPr>
                              <w:t>件</w:t>
                            </w:r>
                            <w:r>
                              <w:rPr>
                                <w:rFonts w:ascii="標楷體" w:hAnsi="標楷體"/>
                                <w:sz w:val="18"/>
                                <w:szCs w:val="14"/>
                              </w:rPr>
                              <w:t>、</w:t>
                            </w:r>
                            <w:r w:rsidRPr="00402A50">
                              <w:rPr>
                                <w:rFonts w:ascii="標楷體" w:hAnsi="標楷體" w:hint="eastAsia"/>
                                <w:sz w:val="18"/>
                                <w:szCs w:val="14"/>
                              </w:rPr>
                              <w:t>％</w:t>
                            </w:r>
                          </w:p>
                        </w:tc>
                      </w:tr>
                      <w:tr w:rsidR="00270BE7" w14:paraId="2AAFB718" w14:textId="77777777" w:rsidTr="00B17A58">
                        <w:trPr>
                          <w:trHeight w:hRule="exact" w:val="397"/>
                          <w:jc w:val="center"/>
                        </w:trPr>
                        <w:tc>
                          <w:tcPr>
                            <w:tcW w:w="244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5A730E1"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內政部考核時點</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B06F9"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應報備</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75320"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已報備</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DCD635"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未報備</w:t>
                            </w:r>
                          </w:p>
                        </w:tc>
                        <w:tc>
                          <w:tcPr>
                            <w:tcW w:w="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27217" w14:textId="77777777" w:rsidR="00270BE7" w:rsidRPr="00413842" w:rsidRDefault="00270BE7" w:rsidP="00F157E3">
                            <w:pPr>
                              <w:spacing w:line="200" w:lineRule="exact"/>
                              <w:ind w:leftChars="10" w:left="25" w:rightChars="10" w:right="25"/>
                              <w:jc w:val="distribute"/>
                              <w:rPr>
                                <w:rFonts w:ascii="標楷體" w:hAnsi="標楷體"/>
                                <w:bCs/>
                                <w:sz w:val="20"/>
                              </w:rPr>
                            </w:pPr>
                            <w:r w:rsidRPr="00413842">
                              <w:rPr>
                                <w:rFonts w:ascii="標楷體" w:hAnsi="標楷體" w:hint="eastAsia"/>
                                <w:bCs/>
                                <w:sz w:val="20"/>
                              </w:rPr>
                              <w:t>報備率</w:t>
                            </w:r>
                          </w:p>
                        </w:tc>
                      </w:tr>
                      <w:tr w:rsidR="00270BE7" w14:paraId="5FF774FB" w14:textId="77777777" w:rsidTr="00B17A58">
                        <w:trPr>
                          <w:trHeight w:hRule="exact" w:val="397"/>
                          <w:jc w:val="center"/>
                        </w:trPr>
                        <w:tc>
                          <w:tcPr>
                            <w:tcW w:w="2441" w:type="dxa"/>
                            <w:gridSpan w:val="2"/>
                            <w:tcBorders>
                              <w:top w:val="single" w:sz="4" w:space="0" w:color="auto"/>
                              <w:left w:val="single" w:sz="4" w:space="0" w:color="auto"/>
                              <w:bottom w:val="single" w:sz="4" w:space="0" w:color="auto"/>
                              <w:right w:val="single" w:sz="4" w:space="0" w:color="auto"/>
                            </w:tcBorders>
                            <w:vAlign w:val="center"/>
                            <w:hideMark/>
                          </w:tcPr>
                          <w:p w14:paraId="320FEC49" w14:textId="7D334FD4" w:rsidR="00270BE7" w:rsidRPr="007E2921" w:rsidRDefault="00270BE7" w:rsidP="009358F7">
                            <w:pPr>
                              <w:spacing w:line="200" w:lineRule="exact"/>
                              <w:jc w:val="center"/>
                              <w:rPr>
                                <w:rFonts w:ascii="標楷體" w:hAnsi="標楷體"/>
                                <w:b/>
                                <w:spacing w:val="-4"/>
                                <w:sz w:val="20"/>
                              </w:rPr>
                            </w:pPr>
                            <w:r w:rsidRPr="007E2921">
                              <w:rPr>
                                <w:rFonts w:ascii="標楷體" w:hAnsi="標楷體" w:hint="eastAsia"/>
                                <w:b/>
                                <w:spacing w:val="-4"/>
                                <w:sz w:val="20"/>
                              </w:rPr>
                              <w:t>合</w:t>
                            </w:r>
                            <w:r>
                              <w:rPr>
                                <w:rFonts w:ascii="標楷體" w:hAnsi="標楷體" w:hint="eastAsia"/>
                                <w:b/>
                                <w:spacing w:val="-4"/>
                                <w:sz w:val="20"/>
                              </w:rPr>
                              <w:t xml:space="preserve"> </w:t>
                            </w:r>
                            <w:r>
                              <w:rPr>
                                <w:rFonts w:ascii="標楷體" w:hAnsi="標楷體"/>
                                <w:b/>
                                <w:spacing w:val="-4"/>
                                <w:sz w:val="20"/>
                              </w:rPr>
                              <w:t xml:space="preserve">                  </w:t>
                            </w:r>
                            <w:r w:rsidRPr="007E2921">
                              <w:rPr>
                                <w:rFonts w:ascii="標楷體" w:hAnsi="標楷體" w:hint="eastAsia"/>
                                <w:b/>
                                <w:spacing w:val="-4"/>
                                <w:sz w:val="20"/>
                              </w:rPr>
                              <w:t>計</w:t>
                            </w:r>
                          </w:p>
                        </w:tc>
                        <w:tc>
                          <w:tcPr>
                            <w:tcW w:w="964" w:type="dxa"/>
                            <w:tcBorders>
                              <w:top w:val="single" w:sz="4" w:space="0" w:color="auto"/>
                              <w:left w:val="single" w:sz="4" w:space="0" w:color="auto"/>
                              <w:bottom w:val="single" w:sz="4" w:space="0" w:color="auto"/>
                              <w:right w:val="single" w:sz="4" w:space="0" w:color="auto"/>
                            </w:tcBorders>
                            <w:vAlign w:val="center"/>
                            <w:hideMark/>
                          </w:tcPr>
                          <w:p w14:paraId="27E87AD2" w14:textId="77777777" w:rsidR="00270BE7" w:rsidRPr="007E2921" w:rsidRDefault="00270BE7" w:rsidP="000939AC">
                            <w:pPr>
                              <w:spacing w:line="200" w:lineRule="exact"/>
                              <w:ind w:rightChars="50" w:right="124"/>
                              <w:jc w:val="right"/>
                              <w:rPr>
                                <w:rFonts w:ascii="標楷體" w:hAnsi="標楷體"/>
                                <w:b/>
                                <w:spacing w:val="-4"/>
                                <w:sz w:val="20"/>
                              </w:rPr>
                            </w:pPr>
                            <w:r w:rsidRPr="007E2921">
                              <w:rPr>
                                <w:rFonts w:ascii="標楷體" w:hAnsi="標楷體" w:hint="eastAsia"/>
                                <w:b/>
                                <w:spacing w:val="-4"/>
                                <w:sz w:val="20"/>
                              </w:rPr>
                              <w:t>655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CBC9D03" w14:textId="77777777" w:rsidR="00270BE7" w:rsidRPr="007E2921" w:rsidRDefault="00270BE7" w:rsidP="000939AC">
                            <w:pPr>
                              <w:spacing w:line="200" w:lineRule="exact"/>
                              <w:ind w:rightChars="50" w:right="124"/>
                              <w:jc w:val="right"/>
                              <w:rPr>
                                <w:rFonts w:ascii="標楷體" w:hAnsi="標楷體"/>
                                <w:b/>
                                <w:spacing w:val="-4"/>
                                <w:sz w:val="20"/>
                              </w:rPr>
                            </w:pPr>
                            <w:r w:rsidRPr="007E2921">
                              <w:rPr>
                                <w:rFonts w:ascii="標楷體" w:hAnsi="標楷體" w:hint="eastAsia"/>
                                <w:b/>
                                <w:spacing w:val="-4"/>
                                <w:sz w:val="20"/>
                              </w:rPr>
                              <w:t>412</w:t>
                            </w:r>
                          </w:p>
                        </w:tc>
                        <w:tc>
                          <w:tcPr>
                            <w:tcW w:w="964" w:type="dxa"/>
                            <w:tcBorders>
                              <w:top w:val="single" w:sz="4" w:space="0" w:color="auto"/>
                              <w:left w:val="single" w:sz="4" w:space="0" w:color="auto"/>
                              <w:bottom w:val="single" w:sz="4" w:space="0" w:color="auto"/>
                              <w:right w:val="single" w:sz="4" w:space="0" w:color="auto"/>
                            </w:tcBorders>
                            <w:vAlign w:val="center"/>
                            <w:hideMark/>
                          </w:tcPr>
                          <w:p w14:paraId="0AE043F3" w14:textId="77777777" w:rsidR="00270BE7" w:rsidRPr="007E2921" w:rsidRDefault="00270BE7" w:rsidP="000939AC">
                            <w:pPr>
                              <w:spacing w:line="200" w:lineRule="exact"/>
                              <w:ind w:rightChars="50" w:right="124"/>
                              <w:jc w:val="right"/>
                              <w:rPr>
                                <w:rFonts w:ascii="標楷體" w:hAnsi="標楷體"/>
                                <w:b/>
                                <w:spacing w:val="-4"/>
                                <w:sz w:val="20"/>
                              </w:rPr>
                            </w:pPr>
                            <w:r w:rsidRPr="007E2921">
                              <w:rPr>
                                <w:rFonts w:ascii="標楷體" w:hAnsi="標楷體" w:hint="eastAsia"/>
                                <w:b/>
                                <w:spacing w:val="-4"/>
                                <w:sz w:val="20"/>
                              </w:rPr>
                              <w:t>243</w:t>
                            </w:r>
                          </w:p>
                        </w:tc>
                        <w:tc>
                          <w:tcPr>
                            <w:tcW w:w="964" w:type="dxa"/>
                            <w:tcBorders>
                              <w:top w:val="single" w:sz="4" w:space="0" w:color="auto"/>
                              <w:left w:val="single" w:sz="4" w:space="0" w:color="auto"/>
                              <w:bottom w:val="single" w:sz="4" w:space="0" w:color="auto"/>
                              <w:right w:val="single" w:sz="4" w:space="0" w:color="auto"/>
                            </w:tcBorders>
                            <w:vAlign w:val="center"/>
                            <w:hideMark/>
                          </w:tcPr>
                          <w:p w14:paraId="589B7C2B" w14:textId="77777777" w:rsidR="00270BE7" w:rsidRPr="007E2921" w:rsidRDefault="00270BE7" w:rsidP="000939AC">
                            <w:pPr>
                              <w:spacing w:line="200" w:lineRule="exact"/>
                              <w:ind w:rightChars="50" w:right="124"/>
                              <w:jc w:val="right"/>
                              <w:rPr>
                                <w:rFonts w:ascii="標楷體" w:hAnsi="標楷體"/>
                                <w:b/>
                                <w:spacing w:val="-4"/>
                                <w:sz w:val="20"/>
                              </w:rPr>
                            </w:pPr>
                            <w:r w:rsidRPr="007E2921">
                              <w:rPr>
                                <w:rFonts w:ascii="標楷體" w:hAnsi="標楷體" w:hint="eastAsia"/>
                                <w:b/>
                                <w:spacing w:val="-4"/>
                                <w:sz w:val="20"/>
                              </w:rPr>
                              <w:t>62.90</w:t>
                            </w:r>
                          </w:p>
                        </w:tc>
                      </w:tr>
                      <w:tr w:rsidR="00270BE7" w14:paraId="68482F9F" w14:textId="77777777" w:rsidTr="00B17A58">
                        <w:trPr>
                          <w:trHeight w:hRule="exact" w:val="397"/>
                          <w:jc w:val="center"/>
                        </w:trPr>
                        <w:tc>
                          <w:tcPr>
                            <w:tcW w:w="2441" w:type="dxa"/>
                            <w:gridSpan w:val="2"/>
                            <w:tcBorders>
                              <w:top w:val="single" w:sz="4" w:space="0" w:color="auto"/>
                              <w:left w:val="single" w:sz="4" w:space="0" w:color="auto"/>
                              <w:bottom w:val="single" w:sz="4" w:space="0" w:color="auto"/>
                              <w:right w:val="single" w:sz="4" w:space="0" w:color="auto"/>
                            </w:tcBorders>
                            <w:vAlign w:val="center"/>
                            <w:hideMark/>
                          </w:tcPr>
                          <w:p w14:paraId="334FA896" w14:textId="77777777" w:rsidR="00270BE7" w:rsidRPr="007E2921" w:rsidRDefault="00270BE7" w:rsidP="009358F7">
                            <w:pPr>
                              <w:spacing w:line="200" w:lineRule="exact"/>
                              <w:jc w:val="center"/>
                              <w:rPr>
                                <w:rFonts w:ascii="標楷體" w:hAnsi="標楷體"/>
                                <w:bCs/>
                                <w:spacing w:val="-4"/>
                                <w:sz w:val="20"/>
                              </w:rPr>
                            </w:pPr>
                            <w:r w:rsidRPr="007E2921">
                              <w:rPr>
                                <w:rFonts w:ascii="標楷體" w:hAnsi="標楷體" w:hint="eastAsia"/>
                                <w:bCs/>
                                <w:spacing w:val="-4"/>
                                <w:sz w:val="20"/>
                              </w:rPr>
                              <w:t>84年6月29日</w:t>
                            </w:r>
                            <w:r w:rsidRPr="007E2921">
                              <w:rPr>
                                <w:rFonts w:ascii="標楷體" w:hAnsi="標楷體" w:hint="eastAsia"/>
                                <w:spacing w:val="-4"/>
                                <w:sz w:val="20"/>
                              </w:rPr>
                              <w:t>條例施行前</w:t>
                            </w:r>
                          </w:p>
                        </w:tc>
                        <w:tc>
                          <w:tcPr>
                            <w:tcW w:w="964" w:type="dxa"/>
                            <w:tcBorders>
                              <w:top w:val="single" w:sz="4" w:space="0" w:color="auto"/>
                              <w:left w:val="single" w:sz="4" w:space="0" w:color="auto"/>
                              <w:bottom w:val="single" w:sz="4" w:space="0" w:color="auto"/>
                              <w:right w:val="single" w:sz="4" w:space="0" w:color="auto"/>
                            </w:tcBorders>
                            <w:vAlign w:val="center"/>
                            <w:hideMark/>
                          </w:tcPr>
                          <w:p w14:paraId="12034F72"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269</w:t>
                            </w:r>
                          </w:p>
                        </w:tc>
                        <w:tc>
                          <w:tcPr>
                            <w:tcW w:w="964" w:type="dxa"/>
                            <w:tcBorders>
                              <w:top w:val="single" w:sz="4" w:space="0" w:color="auto"/>
                              <w:left w:val="single" w:sz="4" w:space="0" w:color="auto"/>
                              <w:bottom w:val="single" w:sz="4" w:space="0" w:color="auto"/>
                              <w:right w:val="single" w:sz="4" w:space="0" w:color="auto"/>
                            </w:tcBorders>
                            <w:vAlign w:val="center"/>
                            <w:hideMark/>
                          </w:tcPr>
                          <w:p w14:paraId="240B90CC"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115</w:t>
                            </w:r>
                          </w:p>
                        </w:tc>
                        <w:tc>
                          <w:tcPr>
                            <w:tcW w:w="964" w:type="dxa"/>
                            <w:tcBorders>
                              <w:top w:val="single" w:sz="4" w:space="0" w:color="auto"/>
                              <w:left w:val="single" w:sz="4" w:space="0" w:color="auto"/>
                              <w:bottom w:val="single" w:sz="4" w:space="0" w:color="auto"/>
                              <w:right w:val="single" w:sz="4" w:space="0" w:color="auto"/>
                            </w:tcBorders>
                            <w:vAlign w:val="center"/>
                            <w:hideMark/>
                          </w:tcPr>
                          <w:p w14:paraId="6ABEA76A"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154</w:t>
                            </w:r>
                          </w:p>
                        </w:tc>
                        <w:tc>
                          <w:tcPr>
                            <w:tcW w:w="964" w:type="dxa"/>
                            <w:tcBorders>
                              <w:top w:val="single" w:sz="4" w:space="0" w:color="auto"/>
                              <w:left w:val="single" w:sz="4" w:space="0" w:color="auto"/>
                              <w:bottom w:val="single" w:sz="4" w:space="0" w:color="auto"/>
                              <w:right w:val="single" w:sz="4" w:space="0" w:color="auto"/>
                            </w:tcBorders>
                            <w:vAlign w:val="center"/>
                            <w:hideMark/>
                          </w:tcPr>
                          <w:p w14:paraId="2F298E63"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42.75</w:t>
                            </w:r>
                          </w:p>
                        </w:tc>
                      </w:tr>
                      <w:tr w:rsidR="00270BE7" w14:paraId="50488811" w14:textId="77777777" w:rsidTr="00B17A58">
                        <w:trPr>
                          <w:trHeight w:hRule="exact" w:val="510"/>
                          <w:jc w:val="center"/>
                        </w:trPr>
                        <w:tc>
                          <w:tcPr>
                            <w:tcW w:w="780" w:type="dxa"/>
                            <w:vMerge w:val="restart"/>
                            <w:tcBorders>
                              <w:top w:val="single" w:sz="4" w:space="0" w:color="auto"/>
                              <w:left w:val="single" w:sz="4" w:space="0" w:color="auto"/>
                              <w:right w:val="single" w:sz="4" w:space="0" w:color="auto"/>
                            </w:tcBorders>
                            <w:vAlign w:val="center"/>
                          </w:tcPr>
                          <w:p w14:paraId="3457E7CA" w14:textId="77777777" w:rsidR="00270BE7" w:rsidRPr="007E2921" w:rsidRDefault="00270BE7" w:rsidP="00935D97">
                            <w:pPr>
                              <w:spacing w:line="200" w:lineRule="exact"/>
                              <w:jc w:val="center"/>
                              <w:rPr>
                                <w:rFonts w:ascii="標楷體" w:hAnsi="標楷體"/>
                                <w:bCs/>
                                <w:spacing w:val="-4"/>
                                <w:sz w:val="20"/>
                              </w:rPr>
                            </w:pPr>
                            <w:r w:rsidRPr="007E2921">
                              <w:rPr>
                                <w:rFonts w:ascii="標楷體" w:hAnsi="標楷體" w:hint="eastAsia"/>
                                <w:bCs/>
                                <w:spacing w:val="-4"/>
                                <w:sz w:val="20"/>
                              </w:rPr>
                              <w:t>條例施行後</w:t>
                            </w:r>
                          </w:p>
                        </w:tc>
                        <w:tc>
                          <w:tcPr>
                            <w:tcW w:w="1661" w:type="dxa"/>
                            <w:tcBorders>
                              <w:top w:val="single" w:sz="4" w:space="0" w:color="auto"/>
                              <w:left w:val="single" w:sz="4" w:space="0" w:color="auto"/>
                              <w:right w:val="single" w:sz="4" w:space="0" w:color="auto"/>
                            </w:tcBorders>
                            <w:vAlign w:val="center"/>
                          </w:tcPr>
                          <w:p w14:paraId="6A28D543" w14:textId="77777777" w:rsidR="00270BE7" w:rsidRDefault="00270BE7" w:rsidP="00935D97">
                            <w:pPr>
                              <w:spacing w:line="200" w:lineRule="exact"/>
                              <w:jc w:val="center"/>
                              <w:rPr>
                                <w:rFonts w:ascii="標楷體" w:hAnsi="標楷體"/>
                                <w:bCs/>
                                <w:spacing w:val="-20"/>
                                <w:sz w:val="20"/>
                              </w:rPr>
                            </w:pPr>
                            <w:r w:rsidRPr="00402A50">
                              <w:rPr>
                                <w:rFonts w:ascii="標楷體" w:hAnsi="標楷體" w:hint="eastAsia"/>
                                <w:bCs/>
                                <w:spacing w:val="-20"/>
                                <w:sz w:val="20"/>
                              </w:rPr>
                              <w:t>84年6月30日至</w:t>
                            </w:r>
                          </w:p>
                          <w:p w14:paraId="2B6401FB" w14:textId="4A92508C" w:rsidR="00270BE7" w:rsidRPr="007E2921" w:rsidRDefault="00270BE7" w:rsidP="00935D97">
                            <w:pPr>
                              <w:spacing w:line="200" w:lineRule="exact"/>
                              <w:jc w:val="center"/>
                              <w:rPr>
                                <w:rFonts w:ascii="標楷體" w:hAnsi="標楷體"/>
                                <w:bCs/>
                                <w:spacing w:val="-4"/>
                                <w:sz w:val="20"/>
                              </w:rPr>
                            </w:pPr>
                            <w:r w:rsidRPr="00402A50">
                              <w:rPr>
                                <w:rFonts w:ascii="標楷體" w:hAnsi="標楷體" w:hint="eastAsia"/>
                                <w:bCs/>
                                <w:spacing w:val="-20"/>
                                <w:sz w:val="20"/>
                              </w:rPr>
                              <w:t>93年1月1日</w:t>
                            </w:r>
                          </w:p>
                        </w:tc>
                        <w:tc>
                          <w:tcPr>
                            <w:tcW w:w="964" w:type="dxa"/>
                            <w:tcBorders>
                              <w:top w:val="single" w:sz="4" w:space="0" w:color="auto"/>
                              <w:left w:val="single" w:sz="4" w:space="0" w:color="auto"/>
                              <w:bottom w:val="single" w:sz="4" w:space="0" w:color="auto"/>
                              <w:right w:val="single" w:sz="4" w:space="0" w:color="auto"/>
                            </w:tcBorders>
                            <w:vAlign w:val="center"/>
                          </w:tcPr>
                          <w:p w14:paraId="36ACCC9B"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207</w:t>
                            </w:r>
                          </w:p>
                        </w:tc>
                        <w:tc>
                          <w:tcPr>
                            <w:tcW w:w="964" w:type="dxa"/>
                            <w:tcBorders>
                              <w:top w:val="single" w:sz="4" w:space="0" w:color="auto"/>
                              <w:left w:val="single" w:sz="4" w:space="0" w:color="auto"/>
                              <w:bottom w:val="single" w:sz="4" w:space="0" w:color="auto"/>
                              <w:right w:val="single" w:sz="4" w:space="0" w:color="auto"/>
                            </w:tcBorders>
                            <w:vAlign w:val="center"/>
                          </w:tcPr>
                          <w:p w14:paraId="1E3228A8"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139</w:t>
                            </w:r>
                          </w:p>
                        </w:tc>
                        <w:tc>
                          <w:tcPr>
                            <w:tcW w:w="964" w:type="dxa"/>
                            <w:tcBorders>
                              <w:top w:val="single" w:sz="4" w:space="0" w:color="auto"/>
                              <w:left w:val="single" w:sz="4" w:space="0" w:color="auto"/>
                              <w:bottom w:val="single" w:sz="4" w:space="0" w:color="auto"/>
                              <w:right w:val="single" w:sz="4" w:space="0" w:color="auto"/>
                            </w:tcBorders>
                            <w:vAlign w:val="center"/>
                          </w:tcPr>
                          <w:p w14:paraId="054E806A"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68</w:t>
                            </w:r>
                          </w:p>
                        </w:tc>
                        <w:tc>
                          <w:tcPr>
                            <w:tcW w:w="964" w:type="dxa"/>
                            <w:tcBorders>
                              <w:top w:val="single" w:sz="4" w:space="0" w:color="auto"/>
                              <w:left w:val="single" w:sz="4" w:space="0" w:color="auto"/>
                              <w:bottom w:val="single" w:sz="4" w:space="0" w:color="auto"/>
                              <w:right w:val="single" w:sz="4" w:space="0" w:color="auto"/>
                            </w:tcBorders>
                            <w:vAlign w:val="center"/>
                          </w:tcPr>
                          <w:p w14:paraId="2FA10BA5"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67.15</w:t>
                            </w:r>
                          </w:p>
                        </w:tc>
                      </w:tr>
                      <w:tr w:rsidR="00270BE7" w14:paraId="536E57CF" w14:textId="77777777" w:rsidTr="00B17A58">
                        <w:trPr>
                          <w:trHeight w:hRule="exact" w:val="510"/>
                          <w:jc w:val="center"/>
                        </w:trPr>
                        <w:tc>
                          <w:tcPr>
                            <w:tcW w:w="780" w:type="dxa"/>
                            <w:vMerge/>
                            <w:tcBorders>
                              <w:left w:val="single" w:sz="4" w:space="0" w:color="auto"/>
                              <w:bottom w:val="single" w:sz="4" w:space="0" w:color="auto"/>
                              <w:right w:val="single" w:sz="4" w:space="0" w:color="auto"/>
                            </w:tcBorders>
                            <w:vAlign w:val="center"/>
                          </w:tcPr>
                          <w:p w14:paraId="0998C6D3" w14:textId="77777777" w:rsidR="00270BE7" w:rsidRPr="007E2921" w:rsidRDefault="00270BE7" w:rsidP="00935D97">
                            <w:pPr>
                              <w:spacing w:line="200" w:lineRule="exact"/>
                              <w:jc w:val="center"/>
                              <w:rPr>
                                <w:rFonts w:ascii="標楷體" w:hAnsi="標楷體"/>
                                <w:bCs/>
                                <w:spacing w:val="-4"/>
                                <w:sz w:val="20"/>
                              </w:rPr>
                            </w:pPr>
                          </w:p>
                        </w:tc>
                        <w:tc>
                          <w:tcPr>
                            <w:tcW w:w="1661" w:type="dxa"/>
                            <w:tcBorders>
                              <w:left w:val="single" w:sz="4" w:space="0" w:color="auto"/>
                              <w:bottom w:val="single" w:sz="4" w:space="0" w:color="auto"/>
                              <w:right w:val="single" w:sz="4" w:space="0" w:color="auto"/>
                            </w:tcBorders>
                            <w:vAlign w:val="center"/>
                          </w:tcPr>
                          <w:p w14:paraId="3FEEEDAF" w14:textId="77777777" w:rsidR="00270BE7" w:rsidRDefault="00270BE7" w:rsidP="00935D97">
                            <w:pPr>
                              <w:spacing w:line="200" w:lineRule="exact"/>
                              <w:jc w:val="center"/>
                              <w:rPr>
                                <w:rFonts w:ascii="標楷體" w:hAnsi="標楷體"/>
                                <w:bCs/>
                                <w:spacing w:val="-18"/>
                                <w:sz w:val="20"/>
                              </w:rPr>
                            </w:pPr>
                            <w:r w:rsidRPr="00160441">
                              <w:rPr>
                                <w:rFonts w:ascii="標楷體" w:hAnsi="標楷體" w:hint="eastAsia"/>
                                <w:bCs/>
                                <w:spacing w:val="-18"/>
                                <w:sz w:val="20"/>
                              </w:rPr>
                              <w:t>93年1月2日後</w:t>
                            </w:r>
                          </w:p>
                          <w:p w14:paraId="45104D8A" w14:textId="5E13FD72" w:rsidR="00270BE7" w:rsidRPr="007E2921" w:rsidRDefault="00270BE7" w:rsidP="00935D97">
                            <w:pPr>
                              <w:spacing w:line="200" w:lineRule="exact"/>
                              <w:jc w:val="center"/>
                              <w:rPr>
                                <w:rFonts w:ascii="標楷體" w:hAnsi="標楷體"/>
                                <w:bCs/>
                                <w:spacing w:val="-4"/>
                                <w:sz w:val="20"/>
                              </w:rPr>
                            </w:pPr>
                            <w:r>
                              <w:rPr>
                                <w:rFonts w:ascii="標楷體" w:hAnsi="標楷體" w:hint="eastAsia"/>
                                <w:bCs/>
                                <w:spacing w:val="-4"/>
                                <w:sz w:val="20"/>
                              </w:rPr>
                              <w:t>(註1</w:t>
                            </w:r>
                            <w:r>
                              <w:rPr>
                                <w:rFonts w:ascii="標楷體" w:hAnsi="標楷體"/>
                                <w:bCs/>
                                <w:spacing w:val="-4"/>
                                <w:sz w:val="20"/>
                              </w:rPr>
                              <w:t>)</w:t>
                            </w:r>
                          </w:p>
                        </w:tc>
                        <w:tc>
                          <w:tcPr>
                            <w:tcW w:w="964" w:type="dxa"/>
                            <w:tcBorders>
                              <w:top w:val="single" w:sz="4" w:space="0" w:color="auto"/>
                              <w:left w:val="single" w:sz="4" w:space="0" w:color="auto"/>
                              <w:bottom w:val="single" w:sz="4" w:space="0" w:color="auto"/>
                              <w:right w:val="single" w:sz="4" w:space="0" w:color="auto"/>
                            </w:tcBorders>
                            <w:vAlign w:val="center"/>
                          </w:tcPr>
                          <w:p w14:paraId="1D7B8C83"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179</w:t>
                            </w:r>
                          </w:p>
                        </w:tc>
                        <w:tc>
                          <w:tcPr>
                            <w:tcW w:w="964" w:type="dxa"/>
                            <w:tcBorders>
                              <w:top w:val="single" w:sz="4" w:space="0" w:color="auto"/>
                              <w:left w:val="single" w:sz="4" w:space="0" w:color="auto"/>
                              <w:bottom w:val="single" w:sz="4" w:space="0" w:color="auto"/>
                              <w:right w:val="single" w:sz="4" w:space="0" w:color="auto"/>
                            </w:tcBorders>
                            <w:vAlign w:val="center"/>
                          </w:tcPr>
                          <w:p w14:paraId="27CA4E37"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158</w:t>
                            </w:r>
                          </w:p>
                        </w:tc>
                        <w:tc>
                          <w:tcPr>
                            <w:tcW w:w="964" w:type="dxa"/>
                            <w:tcBorders>
                              <w:top w:val="single" w:sz="4" w:space="0" w:color="auto"/>
                              <w:left w:val="single" w:sz="4" w:space="0" w:color="auto"/>
                              <w:bottom w:val="single" w:sz="4" w:space="0" w:color="auto"/>
                              <w:right w:val="single" w:sz="4" w:space="0" w:color="auto"/>
                            </w:tcBorders>
                            <w:vAlign w:val="center"/>
                          </w:tcPr>
                          <w:p w14:paraId="1727588B"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bCs/>
                                <w:spacing w:val="-4"/>
                                <w:sz w:val="20"/>
                              </w:rPr>
                              <w:t>21</w:t>
                            </w:r>
                          </w:p>
                        </w:tc>
                        <w:tc>
                          <w:tcPr>
                            <w:tcW w:w="964" w:type="dxa"/>
                            <w:tcBorders>
                              <w:top w:val="single" w:sz="4" w:space="0" w:color="auto"/>
                              <w:left w:val="single" w:sz="4" w:space="0" w:color="auto"/>
                              <w:bottom w:val="single" w:sz="4" w:space="0" w:color="auto"/>
                              <w:right w:val="single" w:sz="4" w:space="0" w:color="auto"/>
                            </w:tcBorders>
                            <w:vAlign w:val="center"/>
                          </w:tcPr>
                          <w:p w14:paraId="5B7C87B0" w14:textId="77777777" w:rsidR="00270BE7" w:rsidRPr="007E2921" w:rsidRDefault="00270BE7" w:rsidP="000939AC">
                            <w:pPr>
                              <w:spacing w:line="200" w:lineRule="exact"/>
                              <w:ind w:rightChars="50" w:right="124"/>
                              <w:jc w:val="right"/>
                              <w:rPr>
                                <w:rFonts w:ascii="標楷體" w:hAnsi="標楷體"/>
                                <w:bCs/>
                                <w:spacing w:val="-4"/>
                                <w:sz w:val="20"/>
                              </w:rPr>
                            </w:pPr>
                            <w:r w:rsidRPr="007E2921">
                              <w:rPr>
                                <w:rFonts w:ascii="標楷體" w:hAnsi="標楷體" w:hint="eastAsia"/>
                                <w:spacing w:val="-4"/>
                                <w:sz w:val="20"/>
                              </w:rPr>
                              <w:t>88.27</w:t>
                            </w:r>
                          </w:p>
                        </w:tc>
                      </w:tr>
                      <w:tr w:rsidR="00270BE7" w14:paraId="66CC9EFD" w14:textId="77777777" w:rsidTr="00801027">
                        <w:trPr>
                          <w:trHeight w:val="170"/>
                          <w:jc w:val="center"/>
                        </w:trPr>
                        <w:tc>
                          <w:tcPr>
                            <w:tcW w:w="6293" w:type="dxa"/>
                            <w:gridSpan w:val="6"/>
                            <w:tcBorders>
                              <w:left w:val="nil"/>
                              <w:bottom w:val="nil"/>
                              <w:right w:val="nil"/>
                            </w:tcBorders>
                            <w:vAlign w:val="center"/>
                          </w:tcPr>
                          <w:p w14:paraId="4B2B771E" w14:textId="77777777" w:rsidR="00270BE7" w:rsidRPr="007E2921" w:rsidRDefault="00270BE7" w:rsidP="000B4C44">
                            <w:pPr>
                              <w:spacing w:line="220" w:lineRule="exact"/>
                              <w:ind w:left="561" w:hangingChars="300" w:hanging="561"/>
                              <w:jc w:val="both"/>
                              <w:rPr>
                                <w:rFonts w:ascii="標楷體" w:hAnsi="標楷體" w:cs="Courier New"/>
                                <w:kern w:val="0"/>
                                <w:sz w:val="18"/>
                                <w:szCs w:val="18"/>
                              </w:rPr>
                            </w:pPr>
                            <w:r w:rsidRPr="007E2921">
                              <w:rPr>
                                <w:rFonts w:ascii="標楷體" w:hAnsi="標楷體" w:hint="eastAsia"/>
                                <w:sz w:val="18"/>
                                <w:szCs w:val="18"/>
                              </w:rPr>
                              <w:t>註：1.公寓大廈管理條例92年12月31日修正增列第18條第2項規定公寓大廈應設置公共基</w:t>
                            </w:r>
                            <w:r>
                              <w:rPr>
                                <w:rFonts w:ascii="標楷體" w:hAnsi="標楷體" w:hint="eastAsia"/>
                                <w:sz w:val="18"/>
                                <w:szCs w:val="18"/>
                              </w:rPr>
                              <w:t>金</w:t>
                            </w:r>
                            <w:r w:rsidRPr="007E2921">
                              <w:rPr>
                                <w:rFonts w:ascii="標楷體" w:hAnsi="標楷體" w:hint="eastAsia"/>
                                <w:sz w:val="18"/>
                                <w:szCs w:val="18"/>
                              </w:rPr>
                              <w:t>，起造人於該公寓大廈使用執照申請時，應提出繳交各直轄市、縣(市)主管機關公庫代收之證明。</w:t>
                            </w:r>
                          </w:p>
                          <w:p w14:paraId="5D858859" w14:textId="77777777" w:rsidR="00270BE7" w:rsidRPr="007E2921" w:rsidRDefault="00270BE7" w:rsidP="000B4C44">
                            <w:pPr>
                              <w:spacing w:line="220" w:lineRule="exact"/>
                              <w:ind w:firstLineChars="200" w:firstLine="374"/>
                              <w:rPr>
                                <w:rFonts w:ascii="標楷體" w:hAnsi="標楷體"/>
                                <w:spacing w:val="-4"/>
                                <w:sz w:val="20"/>
                              </w:rPr>
                            </w:pPr>
                            <w:r w:rsidRPr="007E2921">
                              <w:rPr>
                                <w:rFonts w:ascii="標楷體" w:hAnsi="標楷體" w:hint="eastAsia"/>
                                <w:sz w:val="18"/>
                                <w:szCs w:val="18"/>
                              </w:rPr>
                              <w:t>2.資料來源：整理自基隆市政府提供112年底資料。</w:t>
                            </w:r>
                          </w:p>
                        </w:tc>
                      </w:tr>
                    </w:tbl>
                    <w:p w14:paraId="52FC35E3" w14:textId="77777777" w:rsidR="00270BE7" w:rsidRDefault="00270BE7" w:rsidP="00404095"/>
                  </w:txbxContent>
                </v:textbox>
                <w10:wrap type="tight" anchorx="margin"/>
              </v:shape>
            </w:pict>
          </mc:Fallback>
        </mc:AlternateContent>
      </w:r>
      <w:r w:rsidR="00640643" w:rsidRPr="0031055D">
        <w:rPr>
          <w:rFonts w:ascii="標楷體" w:hAnsi="標楷體" w:cs="Courier New" w:hint="eastAsia"/>
          <w:b/>
          <w:kern w:val="0"/>
          <w:szCs w:val="24"/>
        </w:rPr>
        <w:t>1.輔導轄內公寓大廈成立管理組織</w:t>
      </w:r>
      <w:r w:rsidR="00640643" w:rsidRPr="00257C52">
        <w:rPr>
          <w:rFonts w:ascii="標楷體" w:hAnsi="標楷體" w:cs="Courier New" w:hint="eastAsia"/>
          <w:b/>
          <w:kern w:val="0"/>
          <w:szCs w:val="24"/>
        </w:rPr>
        <w:t>，惟</w:t>
      </w:r>
      <w:r w:rsidR="00CE3AF4">
        <w:rPr>
          <w:rFonts w:ascii="標楷體" w:hAnsi="標楷體" w:cs="Courier New" w:hint="eastAsia"/>
          <w:b/>
          <w:kern w:val="0"/>
          <w:szCs w:val="24"/>
        </w:rPr>
        <w:t>優先輔導對象實際完成</w:t>
      </w:r>
      <w:r w:rsidR="00640643" w:rsidRPr="00257C52">
        <w:rPr>
          <w:rFonts w:ascii="標楷體" w:hAnsi="標楷體" w:cs="Courier New" w:hint="eastAsia"/>
          <w:b/>
          <w:kern w:val="0"/>
          <w:szCs w:val="24"/>
        </w:rPr>
        <w:t>報備</w:t>
      </w:r>
      <w:r w:rsidR="00CE3AF4">
        <w:rPr>
          <w:rFonts w:ascii="標楷體" w:hAnsi="標楷體" w:cs="Courier New" w:hint="eastAsia"/>
          <w:b/>
          <w:kern w:val="0"/>
          <w:szCs w:val="24"/>
        </w:rPr>
        <w:t>比</w:t>
      </w:r>
      <w:r w:rsidR="00640643" w:rsidRPr="00257C52">
        <w:rPr>
          <w:rFonts w:ascii="標楷體" w:hAnsi="標楷體" w:cs="Courier New" w:hint="eastAsia"/>
          <w:b/>
          <w:kern w:val="0"/>
          <w:szCs w:val="24"/>
        </w:rPr>
        <w:t>率偏低</w:t>
      </w:r>
      <w:r w:rsidR="00640643" w:rsidRPr="0031055D">
        <w:rPr>
          <w:rFonts w:ascii="標楷體" w:hAnsi="標楷體" w:cs="Courier New" w:hint="eastAsia"/>
          <w:b/>
          <w:kern w:val="0"/>
          <w:szCs w:val="24"/>
        </w:rPr>
        <w:t>：</w:t>
      </w:r>
      <w:r w:rsidR="00640643" w:rsidRPr="00E003D8">
        <w:rPr>
          <w:rFonts w:ascii="標楷體" w:hAnsi="標楷體" w:cs="Courier New" w:hint="eastAsia"/>
          <w:bCs/>
          <w:kern w:val="0"/>
          <w:szCs w:val="24"/>
        </w:rPr>
        <w:t>都市發展處為提高公寓大廈成立管理組織報備率，於107年7月12日</w:t>
      </w:r>
      <w:r w:rsidR="00434544">
        <w:rPr>
          <w:rFonts w:ascii="標楷體" w:hAnsi="標楷體" w:cs="Courier New" w:hint="eastAsia"/>
          <w:bCs/>
          <w:kern w:val="0"/>
          <w:szCs w:val="24"/>
        </w:rPr>
        <w:t>研</w:t>
      </w:r>
      <w:r w:rsidR="00640643" w:rsidRPr="00E003D8">
        <w:rPr>
          <w:rFonts w:ascii="標楷體" w:hAnsi="標楷體" w:cs="Courier New" w:hint="eastAsia"/>
          <w:bCs/>
          <w:kern w:val="0"/>
          <w:szCs w:val="24"/>
        </w:rPr>
        <w:t>提「基隆市政府輔導公寓大廈成立管理組織計畫」，執行期間107至114年</w:t>
      </w:r>
      <w:r w:rsidR="00640643">
        <w:rPr>
          <w:rFonts w:ascii="標楷體" w:hAnsi="標楷體" w:cs="Courier New" w:hint="eastAsia"/>
          <w:bCs/>
          <w:kern w:val="0"/>
          <w:szCs w:val="24"/>
        </w:rPr>
        <w:t>，</w:t>
      </w:r>
      <w:r w:rsidR="00640643" w:rsidRPr="00E003D8">
        <w:rPr>
          <w:rFonts w:ascii="標楷體" w:hAnsi="標楷體" w:cs="Courier New" w:hint="eastAsia"/>
          <w:bCs/>
          <w:kern w:val="0"/>
          <w:szCs w:val="24"/>
        </w:rPr>
        <w:t>輔導公寓大廈成立管理組織，並將公寓大廈管理條例施行前領得使用執照之7</w:t>
      </w:r>
      <w:r w:rsidR="00935D97">
        <w:rPr>
          <w:rFonts w:ascii="標楷體" w:hAnsi="標楷體" w:cs="Courier New" w:hint="eastAsia"/>
          <w:bCs/>
          <w:kern w:val="0"/>
          <w:szCs w:val="24"/>
        </w:rPr>
        <w:t>（</w:t>
      </w:r>
      <w:r w:rsidR="00640643" w:rsidRPr="00E003D8">
        <w:rPr>
          <w:rFonts w:ascii="標楷體" w:hAnsi="標楷體" w:cs="Courier New" w:hint="eastAsia"/>
          <w:bCs/>
          <w:kern w:val="0"/>
          <w:szCs w:val="24"/>
        </w:rPr>
        <w:t>含</w:t>
      </w:r>
      <w:r w:rsidR="00935D97">
        <w:rPr>
          <w:rFonts w:ascii="標楷體" w:hAnsi="標楷體" w:cs="Courier New" w:hint="eastAsia"/>
          <w:bCs/>
          <w:kern w:val="0"/>
          <w:szCs w:val="24"/>
        </w:rPr>
        <w:t>）</w:t>
      </w:r>
      <w:r w:rsidR="00640643" w:rsidRPr="00E003D8">
        <w:rPr>
          <w:rFonts w:ascii="標楷體" w:hAnsi="標楷體" w:cs="Courier New" w:hint="eastAsia"/>
          <w:bCs/>
          <w:kern w:val="0"/>
          <w:szCs w:val="24"/>
        </w:rPr>
        <w:t>樓以上公寓大廈列為優先輔導對象。經查截至112年底止，基隆市轄內應報備成立管理委員會之公寓大廈計655處，已成立並完成報備者計412處</w:t>
      </w:r>
      <w:r w:rsidR="00640643">
        <w:rPr>
          <w:rFonts w:ascii="標楷體" w:hAnsi="標楷體" w:cs="Courier New" w:hint="eastAsia"/>
          <w:bCs/>
          <w:kern w:val="0"/>
          <w:szCs w:val="24"/>
        </w:rPr>
        <w:t>，</w:t>
      </w:r>
      <w:r w:rsidR="00640643" w:rsidRPr="00E003D8">
        <w:rPr>
          <w:rFonts w:ascii="標楷體" w:hAnsi="標楷體" w:cs="Courier New" w:hint="eastAsia"/>
          <w:bCs/>
          <w:kern w:val="0"/>
          <w:szCs w:val="24"/>
        </w:rPr>
        <w:t>報備率為62.90％</w:t>
      </w:r>
      <w:r w:rsidR="00640643">
        <w:rPr>
          <w:rFonts w:ascii="標楷體" w:hAnsi="標楷體" w:cs="Courier New" w:hint="eastAsia"/>
          <w:bCs/>
          <w:kern w:val="0"/>
          <w:szCs w:val="24"/>
        </w:rPr>
        <w:t>，</w:t>
      </w:r>
      <w:r w:rsidR="00640643" w:rsidRPr="00E003D8">
        <w:rPr>
          <w:rFonts w:ascii="標楷體" w:hAnsi="標楷體" w:cs="Courier New" w:hint="eastAsia"/>
          <w:bCs/>
          <w:kern w:val="0"/>
          <w:szCs w:val="24"/>
        </w:rPr>
        <w:t>已較111年底之62.44％，略有提升，其中屬條例施行前成立並完成</w:t>
      </w:r>
      <w:r w:rsidR="00640643" w:rsidRPr="0072060F">
        <w:rPr>
          <w:rFonts w:ascii="標楷體" w:hAnsi="標楷體" w:cs="Courier New" w:hint="eastAsia"/>
          <w:bCs/>
          <w:spacing w:val="4"/>
          <w:kern w:val="0"/>
          <w:szCs w:val="24"/>
        </w:rPr>
        <w:t>報備者計115處</w:t>
      </w:r>
      <w:r w:rsidR="0072060F" w:rsidRPr="0072060F">
        <w:rPr>
          <w:rFonts w:ascii="標楷體" w:hAnsi="標楷體" w:cs="Courier New" w:hint="eastAsia"/>
          <w:bCs/>
          <w:spacing w:val="4"/>
          <w:kern w:val="0"/>
          <w:szCs w:val="24"/>
        </w:rPr>
        <w:t>(</w:t>
      </w:r>
      <w:r w:rsidR="00640643" w:rsidRPr="0072060F">
        <w:rPr>
          <w:rFonts w:ascii="標楷體" w:hAnsi="標楷體" w:cs="Courier New" w:hint="eastAsia"/>
          <w:bCs/>
          <w:spacing w:val="4"/>
          <w:kern w:val="0"/>
          <w:szCs w:val="24"/>
        </w:rPr>
        <w:t>報備率42.75％</w:t>
      </w:r>
      <w:r w:rsidR="0072060F" w:rsidRPr="0072060F">
        <w:rPr>
          <w:rFonts w:ascii="標楷體" w:hAnsi="標楷體" w:cs="Courier New" w:hint="eastAsia"/>
          <w:bCs/>
          <w:spacing w:val="4"/>
          <w:kern w:val="0"/>
          <w:szCs w:val="24"/>
        </w:rPr>
        <w:t>)</w:t>
      </w:r>
      <w:r w:rsidR="00640643">
        <w:rPr>
          <w:rFonts w:ascii="標楷體" w:hAnsi="標楷體" w:cs="Courier New" w:hint="eastAsia"/>
          <w:bCs/>
          <w:kern w:val="0"/>
          <w:szCs w:val="24"/>
        </w:rPr>
        <w:t>，施行後計2</w:t>
      </w:r>
      <w:r w:rsidR="00640643">
        <w:rPr>
          <w:rFonts w:ascii="標楷體" w:hAnsi="標楷體" w:cs="Courier New"/>
          <w:bCs/>
          <w:kern w:val="0"/>
          <w:szCs w:val="24"/>
        </w:rPr>
        <w:t>97</w:t>
      </w:r>
      <w:r w:rsidR="00640643">
        <w:rPr>
          <w:rFonts w:ascii="標楷體" w:hAnsi="標楷體" w:cs="Courier New" w:hint="eastAsia"/>
          <w:bCs/>
          <w:kern w:val="0"/>
          <w:szCs w:val="24"/>
        </w:rPr>
        <w:t>處</w:t>
      </w:r>
      <w:r w:rsidR="00935D97">
        <w:rPr>
          <w:rFonts w:ascii="標楷體" w:hAnsi="標楷體" w:cs="Courier New" w:hint="eastAsia"/>
          <w:bCs/>
          <w:kern w:val="0"/>
          <w:szCs w:val="24"/>
        </w:rPr>
        <w:t>（</w:t>
      </w:r>
      <w:r w:rsidR="00640643">
        <w:rPr>
          <w:rFonts w:ascii="標楷體" w:hAnsi="標楷體" w:cs="Courier New" w:hint="eastAsia"/>
          <w:bCs/>
          <w:kern w:val="0"/>
          <w:szCs w:val="24"/>
        </w:rPr>
        <w:t>報備率7</w:t>
      </w:r>
      <w:r w:rsidR="00640643">
        <w:rPr>
          <w:rFonts w:ascii="標楷體" w:hAnsi="標楷體" w:cs="Courier New"/>
          <w:bCs/>
          <w:kern w:val="0"/>
          <w:szCs w:val="24"/>
        </w:rPr>
        <w:t>6.94</w:t>
      </w:r>
      <w:r w:rsidR="00640643">
        <w:rPr>
          <w:rFonts w:ascii="標楷體" w:hAnsi="標楷體" w:cs="Courier New" w:hint="eastAsia"/>
          <w:bCs/>
          <w:kern w:val="0"/>
          <w:szCs w:val="24"/>
        </w:rPr>
        <w:t>％</w:t>
      </w:r>
      <w:r w:rsidR="00935D97">
        <w:rPr>
          <w:rFonts w:ascii="標楷體" w:hAnsi="標楷體" w:cs="Courier New" w:hint="eastAsia"/>
          <w:bCs/>
          <w:kern w:val="0"/>
          <w:szCs w:val="24"/>
        </w:rPr>
        <w:t>）</w:t>
      </w:r>
      <w:r w:rsidR="00640643">
        <w:rPr>
          <w:rFonts w:ascii="標楷體" w:hAnsi="標楷體" w:cs="Courier New" w:hint="eastAsia"/>
          <w:bCs/>
          <w:kern w:val="0"/>
          <w:szCs w:val="24"/>
        </w:rPr>
        <w:t>，</w:t>
      </w:r>
      <w:r w:rsidR="00640643" w:rsidRPr="0012287C">
        <w:rPr>
          <w:rFonts w:ascii="標楷體" w:hAnsi="標楷體" w:cs="Courier New" w:hint="eastAsia"/>
          <w:bCs/>
          <w:kern w:val="0"/>
          <w:szCs w:val="24"/>
        </w:rPr>
        <w:t>尚未成立者仍有243處</w:t>
      </w:r>
      <w:r w:rsidR="00935D97">
        <w:rPr>
          <w:rFonts w:ascii="標楷體" w:hAnsi="標楷體" w:cs="Courier New" w:hint="eastAsia"/>
          <w:bCs/>
          <w:kern w:val="0"/>
          <w:szCs w:val="24"/>
        </w:rPr>
        <w:t>（</w:t>
      </w:r>
      <w:r w:rsidR="00640643" w:rsidRPr="00E003D8">
        <w:rPr>
          <w:rFonts w:ascii="標楷體" w:hAnsi="標楷體" w:cs="Courier New" w:hint="eastAsia"/>
          <w:bCs/>
          <w:kern w:val="0"/>
          <w:szCs w:val="24"/>
        </w:rPr>
        <w:t>表</w:t>
      </w:r>
      <w:r w:rsidR="00413842">
        <w:rPr>
          <w:rFonts w:ascii="標楷體" w:hAnsi="標楷體" w:cs="Courier New" w:hint="eastAsia"/>
          <w:bCs/>
          <w:kern w:val="0"/>
          <w:szCs w:val="24"/>
        </w:rPr>
        <w:t>1</w:t>
      </w:r>
      <w:r w:rsidR="00640643">
        <w:rPr>
          <w:rFonts w:ascii="標楷體" w:hAnsi="標楷體" w:cs="Courier New"/>
          <w:bCs/>
          <w:kern w:val="0"/>
          <w:szCs w:val="24"/>
        </w:rPr>
        <w:t>1</w:t>
      </w:r>
      <w:r w:rsidR="00935D97">
        <w:rPr>
          <w:rFonts w:ascii="標楷體" w:hAnsi="標楷體" w:cs="Courier New" w:hint="eastAsia"/>
          <w:bCs/>
          <w:kern w:val="0"/>
          <w:szCs w:val="24"/>
        </w:rPr>
        <w:t>）</w:t>
      </w:r>
      <w:r w:rsidR="00640643">
        <w:rPr>
          <w:rFonts w:ascii="標楷體" w:hAnsi="標楷體" w:cs="Courier New" w:hint="eastAsia"/>
          <w:bCs/>
          <w:kern w:val="0"/>
          <w:szCs w:val="24"/>
        </w:rPr>
        <w:t>，</w:t>
      </w:r>
      <w:r w:rsidR="00D17359">
        <w:rPr>
          <w:rFonts w:ascii="標楷體" w:hAnsi="標楷體" w:cs="Courier New" w:hint="eastAsia"/>
          <w:bCs/>
          <w:kern w:val="0"/>
          <w:szCs w:val="24"/>
        </w:rPr>
        <w:t>然</w:t>
      </w:r>
      <w:r w:rsidR="00640643" w:rsidRPr="00E003D8">
        <w:rPr>
          <w:rFonts w:ascii="標楷體" w:hAnsi="標楷體" w:cs="Courier New" w:hint="eastAsia"/>
          <w:bCs/>
          <w:kern w:val="0"/>
          <w:szCs w:val="24"/>
        </w:rPr>
        <w:t>該處雖自107年推動</w:t>
      </w:r>
      <w:r w:rsidR="00640643">
        <w:rPr>
          <w:rFonts w:ascii="標楷體" w:hAnsi="標楷體" w:cs="Courier New" w:hint="eastAsia"/>
          <w:bCs/>
          <w:kern w:val="0"/>
          <w:szCs w:val="24"/>
        </w:rPr>
        <w:t>該</w:t>
      </w:r>
      <w:r w:rsidR="00640643" w:rsidRPr="00E003D8">
        <w:rPr>
          <w:rFonts w:ascii="標楷體" w:hAnsi="標楷體" w:cs="Courier New" w:hint="eastAsia"/>
          <w:bCs/>
          <w:kern w:val="0"/>
          <w:szCs w:val="24"/>
        </w:rPr>
        <w:t>計畫已6年餘，並優先輔導條例施行前領得使用執照之公寓大廈，惟其報備率僅42.75％，與107年推動前之38.58％相較，計畫成效</w:t>
      </w:r>
      <w:r w:rsidR="00640643">
        <w:rPr>
          <w:rFonts w:ascii="標楷體" w:hAnsi="標楷體" w:cs="Courier New" w:hint="eastAsia"/>
          <w:bCs/>
          <w:kern w:val="0"/>
          <w:szCs w:val="24"/>
        </w:rPr>
        <w:t>有待提升</w:t>
      </w:r>
      <w:r w:rsidR="00640643" w:rsidRPr="00E003D8">
        <w:rPr>
          <w:rFonts w:ascii="標楷體" w:hAnsi="標楷體" w:cs="Courier New" w:hint="eastAsia"/>
          <w:bCs/>
          <w:kern w:val="0"/>
          <w:szCs w:val="24"/>
        </w:rPr>
        <w:t>。復查內政部於112年6月6日公告「公寓大廈有危險之虞之認定要件及成立管理委員會或推選管理負責人並辦理報備之期限」，明定11樓以上未成立管理組織且建築物公共安全檢查或消防安全檢修有不合格情況</w:t>
      </w:r>
      <w:r w:rsidR="00640643">
        <w:rPr>
          <w:rFonts w:ascii="標楷體" w:hAnsi="標楷體" w:cs="Courier New" w:hint="eastAsia"/>
          <w:bCs/>
          <w:kern w:val="0"/>
          <w:szCs w:val="24"/>
        </w:rPr>
        <w:t>之</w:t>
      </w:r>
      <w:r w:rsidR="00640643" w:rsidRPr="00E003D8">
        <w:rPr>
          <w:rFonts w:ascii="標楷體" w:hAnsi="標楷體" w:cs="Courier New" w:hint="eastAsia"/>
          <w:bCs/>
          <w:kern w:val="0"/>
          <w:szCs w:val="24"/>
        </w:rPr>
        <w:t>公寓大廈，經縣(市)主管機關清查後應於3個月內通知全體區分所有權人，限期2年內成立管理組織</w:t>
      </w:r>
      <w:r w:rsidR="00640643">
        <w:rPr>
          <w:rFonts w:ascii="標楷體" w:hAnsi="標楷體" w:cs="Courier New" w:hint="eastAsia"/>
          <w:bCs/>
          <w:kern w:val="0"/>
          <w:szCs w:val="24"/>
        </w:rPr>
        <w:t>並</w:t>
      </w:r>
      <w:r w:rsidR="00640643" w:rsidRPr="00E003D8">
        <w:rPr>
          <w:rFonts w:ascii="標楷體" w:hAnsi="標楷體" w:cs="Courier New" w:hint="eastAsia"/>
          <w:bCs/>
          <w:kern w:val="0"/>
          <w:szCs w:val="24"/>
        </w:rPr>
        <w:t>完成報備。都市發展處前於112年7月提報清查作業計畫，並經內政部同意備查且囑應於3</w:t>
      </w:r>
      <w:r w:rsidR="00935D97">
        <w:rPr>
          <w:rFonts w:ascii="標楷體" w:hAnsi="標楷體" w:cs="Courier New" w:hint="eastAsia"/>
          <w:bCs/>
          <w:kern w:val="0"/>
          <w:szCs w:val="24"/>
        </w:rPr>
        <w:t>個月內完成清查，然卻</w:t>
      </w:r>
      <w:r w:rsidR="00640643">
        <w:rPr>
          <w:rFonts w:ascii="標楷體" w:hAnsi="標楷體" w:cs="Courier New" w:hint="eastAsia"/>
          <w:bCs/>
          <w:kern w:val="0"/>
          <w:szCs w:val="24"/>
        </w:rPr>
        <w:t>延</w:t>
      </w:r>
      <w:r w:rsidR="00640643" w:rsidRPr="00E003D8">
        <w:rPr>
          <w:rFonts w:ascii="標楷體" w:hAnsi="標楷體" w:cs="Courier New" w:hint="eastAsia"/>
          <w:bCs/>
          <w:kern w:val="0"/>
          <w:szCs w:val="24"/>
        </w:rPr>
        <w:t>至113年2月始完成；又經清查結果有危險之虞者計13處，其中8處延至同年5至10月間始辦理書面通知作</w:t>
      </w:r>
      <w:r w:rsidR="00640643" w:rsidRPr="00E003D8">
        <w:rPr>
          <w:rFonts w:ascii="標楷體" w:hAnsi="標楷體" w:cs="Courier New" w:hint="eastAsia"/>
          <w:bCs/>
          <w:kern w:val="0"/>
          <w:szCs w:val="24"/>
        </w:rPr>
        <w:lastRenderedPageBreak/>
        <w:t>業，已逾規定3個月期限，致113年</w:t>
      </w:r>
      <w:r w:rsidR="00CE3AF4">
        <w:rPr>
          <w:rFonts w:ascii="標楷體" w:hAnsi="標楷體" w:cs="Courier New" w:hint="eastAsia"/>
          <w:bCs/>
          <w:kern w:val="0"/>
          <w:szCs w:val="24"/>
        </w:rPr>
        <w:t>該項</w:t>
      </w:r>
      <w:r w:rsidR="00640643" w:rsidRPr="00E003D8">
        <w:rPr>
          <w:rFonts w:ascii="標楷體" w:hAnsi="標楷體" w:cs="Courier New" w:hint="eastAsia"/>
          <w:bCs/>
          <w:kern w:val="0"/>
          <w:szCs w:val="24"/>
        </w:rPr>
        <w:t>業務經內政部考核成績僅69分，較112年減少10分，排名為全國第18名。</w:t>
      </w:r>
      <w:r w:rsidR="00640643">
        <w:rPr>
          <w:rFonts w:ascii="標楷體" w:hAnsi="標楷體" w:cs="Courier New" w:hint="eastAsia"/>
          <w:bCs/>
          <w:kern w:val="0"/>
          <w:szCs w:val="24"/>
        </w:rPr>
        <w:t>以上，經函請市政府</w:t>
      </w:r>
      <w:r w:rsidR="00640643" w:rsidRPr="00E003D8">
        <w:rPr>
          <w:rFonts w:ascii="標楷體" w:hAnsi="標楷體" w:cs="Courier New" w:hint="eastAsia"/>
          <w:bCs/>
          <w:kern w:val="0"/>
          <w:szCs w:val="24"/>
        </w:rPr>
        <w:t>針對業務考評欠佳事項研謀改善</w:t>
      </w:r>
      <w:r w:rsidR="00640643">
        <w:rPr>
          <w:rFonts w:ascii="標楷體" w:hAnsi="標楷體" w:cs="Courier New" w:hint="eastAsia"/>
          <w:bCs/>
          <w:kern w:val="0"/>
          <w:szCs w:val="24"/>
        </w:rPr>
        <w:t>，</w:t>
      </w:r>
      <w:r w:rsidR="00640643" w:rsidRPr="00E003D8">
        <w:rPr>
          <w:rFonts w:ascii="標楷體" w:hAnsi="標楷體" w:cs="Courier New" w:hint="eastAsia"/>
          <w:bCs/>
          <w:kern w:val="0"/>
          <w:szCs w:val="24"/>
        </w:rPr>
        <w:t>並加強輔導公寓大廈成立管理組織，提高安全維護管理效率。</w:t>
      </w:r>
      <w:r w:rsidR="00640643">
        <w:rPr>
          <w:rFonts w:ascii="標楷體" w:hAnsi="標楷體" w:cs="Courier New" w:hint="eastAsia"/>
          <w:bCs/>
          <w:kern w:val="0"/>
          <w:szCs w:val="24"/>
        </w:rPr>
        <w:t>據復：清查計畫已經內政部1</w:t>
      </w:r>
      <w:r w:rsidR="00640643">
        <w:rPr>
          <w:rFonts w:ascii="標楷體" w:hAnsi="標楷體" w:cs="Courier New"/>
          <w:bCs/>
          <w:kern w:val="0"/>
          <w:szCs w:val="24"/>
        </w:rPr>
        <w:t>13</w:t>
      </w:r>
      <w:r w:rsidR="00640643">
        <w:rPr>
          <w:rFonts w:ascii="標楷體" w:hAnsi="標楷體" w:cs="Courier New" w:hint="eastAsia"/>
          <w:bCs/>
          <w:kern w:val="0"/>
          <w:szCs w:val="24"/>
        </w:rPr>
        <w:t>年8月核備，並於期限內完成清查及書面通知，亦</w:t>
      </w:r>
      <w:r w:rsidR="00640643" w:rsidRPr="0031055D">
        <w:rPr>
          <w:rFonts w:ascii="標楷體" w:hAnsi="標楷體" w:cs="Courier New" w:hint="eastAsia"/>
          <w:bCs/>
          <w:kern w:val="0"/>
          <w:szCs w:val="24"/>
        </w:rPr>
        <w:t>向</w:t>
      </w:r>
      <w:r w:rsidR="00640643">
        <w:rPr>
          <w:rFonts w:ascii="標楷體" w:hAnsi="標楷體" w:cs="Courier New" w:hint="eastAsia"/>
          <w:bCs/>
          <w:kern w:val="0"/>
          <w:szCs w:val="24"/>
        </w:rPr>
        <w:t>內政部國土管理署</w:t>
      </w:r>
      <w:r w:rsidR="00640643" w:rsidRPr="0031055D">
        <w:rPr>
          <w:rFonts w:ascii="標楷體" w:hAnsi="標楷體" w:cs="Courier New" w:hint="eastAsia"/>
          <w:bCs/>
          <w:kern w:val="0"/>
          <w:szCs w:val="24"/>
        </w:rPr>
        <w:t>申請</w:t>
      </w:r>
      <w:r w:rsidR="00640643">
        <w:rPr>
          <w:rFonts w:ascii="標楷體" w:hAnsi="標楷體" w:cs="Courier New" w:hint="eastAsia"/>
          <w:bCs/>
          <w:kern w:val="0"/>
          <w:szCs w:val="24"/>
        </w:rPr>
        <w:t>1</w:t>
      </w:r>
      <w:r w:rsidR="00640643">
        <w:rPr>
          <w:rFonts w:ascii="標楷體" w:hAnsi="標楷體" w:cs="Courier New"/>
          <w:bCs/>
          <w:kern w:val="0"/>
          <w:szCs w:val="24"/>
        </w:rPr>
        <w:t>14</w:t>
      </w:r>
      <w:r w:rsidR="00640643">
        <w:rPr>
          <w:rFonts w:ascii="標楷體" w:hAnsi="標楷體" w:cs="Courier New" w:hint="eastAsia"/>
          <w:bCs/>
          <w:kern w:val="0"/>
          <w:szCs w:val="24"/>
        </w:rPr>
        <w:t>年</w:t>
      </w:r>
      <w:r w:rsidR="00640643" w:rsidRPr="0031055D">
        <w:rPr>
          <w:rFonts w:ascii="標楷體" w:hAnsi="標楷體" w:cs="Courier New" w:hint="eastAsia"/>
          <w:bCs/>
          <w:kern w:val="0"/>
          <w:szCs w:val="24"/>
        </w:rPr>
        <w:t>補助經費，</w:t>
      </w:r>
      <w:r w:rsidR="00640643">
        <w:rPr>
          <w:rFonts w:ascii="標楷體" w:hAnsi="標楷體" w:cs="Courier New" w:hint="eastAsia"/>
          <w:bCs/>
          <w:kern w:val="0"/>
          <w:szCs w:val="24"/>
        </w:rPr>
        <w:t>將</w:t>
      </w:r>
      <w:r w:rsidR="00640643" w:rsidRPr="0031055D">
        <w:rPr>
          <w:rFonts w:ascii="標楷體" w:hAnsi="標楷體" w:cs="Courier New" w:hint="eastAsia"/>
          <w:bCs/>
          <w:kern w:val="0"/>
          <w:szCs w:val="24"/>
        </w:rPr>
        <w:t>優先輔導「公寓大廈條例實施後7層樓以上公寓大廈」及「公寓大廈有危險之虞者(11樓以上)」成立管理組織</w:t>
      </w:r>
      <w:r w:rsidR="00640643">
        <w:rPr>
          <w:rFonts w:ascii="標楷體" w:hAnsi="標楷體" w:cs="Courier New" w:hint="eastAsia"/>
          <w:bCs/>
          <w:kern w:val="0"/>
          <w:szCs w:val="24"/>
        </w:rPr>
        <w:t>，以增進管理維護成效。</w:t>
      </w:r>
    </w:p>
    <w:p w14:paraId="2E535892" w14:textId="4A6F3CCF" w:rsidR="00640643" w:rsidRPr="00E3035D" w:rsidRDefault="00640643" w:rsidP="000B4C44">
      <w:pPr>
        <w:overflowPunct w:val="0"/>
        <w:spacing w:line="480" w:lineRule="exact"/>
        <w:ind w:firstLineChars="200" w:firstLine="494"/>
        <w:jc w:val="both"/>
        <w:rPr>
          <w:rFonts w:ascii="標楷體" w:hAnsi="標楷體" w:cs="Courier New"/>
          <w:bCs/>
          <w:kern w:val="0"/>
          <w:szCs w:val="24"/>
        </w:rPr>
      </w:pPr>
      <w:r w:rsidRPr="00E3035D">
        <w:rPr>
          <w:rFonts w:ascii="標楷體" w:hAnsi="標楷體" w:cs="Courier New" w:hint="eastAsia"/>
          <w:b/>
          <w:kern w:val="0"/>
          <w:szCs w:val="24"/>
        </w:rPr>
        <w:t>2.辦理建築物昇降設備及機械停車設備安全檢查，惟許可證逾期清查作業未臻周妥且案件不減反增：</w:t>
      </w:r>
      <w:r w:rsidRPr="00E3035D">
        <w:rPr>
          <w:rFonts w:ascii="標楷體" w:hAnsi="標楷體" w:cs="Courier New" w:hint="eastAsia"/>
          <w:bCs/>
          <w:kern w:val="0"/>
          <w:szCs w:val="24"/>
        </w:rPr>
        <w:t>都市發展處依建築法及建築物昇降設備設置及檢查管理辦法等規定，辦理</w:t>
      </w:r>
      <w:r w:rsidR="00CE3AF4" w:rsidRPr="00E3035D">
        <w:rPr>
          <w:rFonts w:ascii="標楷體" w:hAnsi="標楷體" w:cs="Courier New" w:hint="eastAsia"/>
          <w:bCs/>
          <w:kern w:val="0"/>
          <w:szCs w:val="24"/>
        </w:rPr>
        <w:t>相關</w:t>
      </w:r>
      <w:r w:rsidRPr="00E3035D">
        <w:rPr>
          <w:rFonts w:ascii="標楷體" w:hAnsi="標楷體" w:cs="Courier New" w:hint="eastAsia"/>
          <w:bCs/>
          <w:kern w:val="0"/>
          <w:szCs w:val="24"/>
        </w:rPr>
        <w:t>設備安全檢查及核發使用許可等事項，又各該設備管理人應定期向縣市主管建築機關或其委託檢查機構申請安全檢查，縣市主管機關得辦理抽驗，未申請者應限期令其改善，屆期未改善得連續處罰及停止設備使用。經查內政部國土管理署(下稱國土署)前於110年7月27日函送昇降設備及機械停車設備許可證逾期清冊予各主管建築機關辦理清查，</w:t>
      </w:r>
      <w:r w:rsidRPr="00E3035D">
        <w:rPr>
          <w:rFonts w:ascii="標楷體" w:hAnsi="標楷體" w:cs="Courier New" w:hint="eastAsia"/>
          <w:bCs/>
          <w:color w:val="000000" w:themeColor="text1"/>
          <w:kern w:val="0"/>
          <w:szCs w:val="24"/>
        </w:rPr>
        <w:t>並督促設備管理人申辦安全檢查及據以重新申請許可證，</w:t>
      </w:r>
      <w:r w:rsidRPr="00E3035D">
        <w:rPr>
          <w:rFonts w:ascii="標楷體" w:hAnsi="標楷體" w:cs="Courier New" w:hint="eastAsia"/>
          <w:bCs/>
          <w:kern w:val="0"/>
          <w:szCs w:val="24"/>
        </w:rPr>
        <w:t>其中屬基隆市轄管者各有425臺昇降設備、228組機械停車設備，惟截至113年9月底止清查結果，仍待確認設備管理人迄未通知改善者83臺、75組（19.53％、32.89％），其中11臺、35組許可證有效期限甚已逾10年；又已通知改善者計255臺、143組中，仍有249臺昇降設備未改善完成，多因都市發展處113年7月方通知尚列管辦理情形中。然國土署自11</w:t>
      </w:r>
      <w:r w:rsidRPr="00E3035D">
        <w:rPr>
          <w:rFonts w:ascii="標楷體" w:hAnsi="標楷體" w:cs="Courier New"/>
          <w:bCs/>
          <w:kern w:val="0"/>
          <w:szCs w:val="24"/>
        </w:rPr>
        <w:t>0</w:t>
      </w:r>
      <w:r w:rsidRPr="00E3035D">
        <w:rPr>
          <w:rFonts w:ascii="標楷體" w:hAnsi="標楷體" w:cs="Courier New" w:hint="eastAsia"/>
          <w:bCs/>
          <w:kern w:val="0"/>
          <w:szCs w:val="24"/>
        </w:rPr>
        <w:t>年7月通知市縣政府辦理清查已3年餘，仍有2成案件尚未通知設備管理人，再據該處提供113年9月昇降設備及機械停車設備許可證逾期資料計有720臺、144組，其中昇降設備許可證甚有逾期件數不減反增情形。以上，經函請市政府檢討改善建築物昇降設備及機械停車設備使用許可證屆期清查及抽驗作業，俾提升設備使用安全。據復：將研擬增加人力，優先通知逾期多年案件，儘速於114年底全面通知完成，並加強落實查對抽驗案件，避免重複抽驗。</w:t>
      </w:r>
    </w:p>
    <w:p w14:paraId="078BEA62" w14:textId="46129A9D" w:rsidR="00640643" w:rsidRPr="00A92147" w:rsidRDefault="00640643" w:rsidP="000B4C44">
      <w:pPr>
        <w:overflowPunct w:val="0"/>
        <w:snapToGrid w:val="0"/>
        <w:spacing w:beforeLines="20" w:before="100" w:line="480" w:lineRule="exact"/>
        <w:ind w:firstLineChars="100" w:firstLine="287"/>
        <w:jc w:val="both"/>
        <w:outlineLvl w:val="0"/>
        <w:rPr>
          <w:rFonts w:ascii="標楷體" w:hAnsi="標楷體"/>
          <w:b/>
          <w:sz w:val="28"/>
          <w:szCs w:val="28"/>
        </w:rPr>
      </w:pPr>
      <w:r w:rsidRPr="005B1AC6">
        <w:rPr>
          <w:rFonts w:ascii="標楷體" w:hAnsi="標楷體" w:hint="eastAsia"/>
          <w:b/>
          <w:sz w:val="28"/>
          <w:szCs w:val="28"/>
        </w:rPr>
        <w:t>（</w:t>
      </w:r>
      <w:r>
        <w:rPr>
          <w:rFonts w:ascii="標楷體" w:hAnsi="標楷體" w:hint="eastAsia"/>
          <w:b/>
          <w:sz w:val="28"/>
          <w:szCs w:val="28"/>
        </w:rPr>
        <w:t>二</w:t>
      </w:r>
      <w:r w:rsidR="009E28C0">
        <w:rPr>
          <w:rFonts w:ascii="標楷體" w:hAnsi="標楷體" w:hint="eastAsia"/>
          <w:b/>
          <w:sz w:val="28"/>
          <w:szCs w:val="28"/>
        </w:rPr>
        <w:t>十七</w:t>
      </w:r>
      <w:r w:rsidRPr="005B1AC6">
        <w:rPr>
          <w:rFonts w:ascii="標楷體" w:hAnsi="標楷體" w:hint="eastAsia"/>
          <w:b/>
          <w:sz w:val="28"/>
          <w:szCs w:val="28"/>
        </w:rPr>
        <w:t>）</w:t>
      </w:r>
      <w:r>
        <w:rPr>
          <w:rFonts w:ascii="標楷體" w:hAnsi="標楷體" w:hint="eastAsia"/>
          <w:b/>
          <w:sz w:val="28"/>
          <w:szCs w:val="28"/>
        </w:rPr>
        <w:t>促進產業發展及協助勞動人口就業，惟</w:t>
      </w:r>
      <w:r w:rsidRPr="00392D3E">
        <w:rPr>
          <w:rFonts w:ascii="標楷體" w:hAnsi="標楷體" w:hint="eastAsia"/>
          <w:b/>
          <w:sz w:val="28"/>
          <w:szCs w:val="28"/>
        </w:rPr>
        <w:t>創新研發</w:t>
      </w:r>
      <w:r w:rsidRPr="00D26F6B">
        <w:rPr>
          <w:rFonts w:ascii="標楷體" w:hAnsi="標楷體" w:hint="eastAsia"/>
          <w:b/>
          <w:sz w:val="28"/>
          <w:szCs w:val="28"/>
        </w:rPr>
        <w:t>指標</w:t>
      </w:r>
      <w:r>
        <w:rPr>
          <w:rFonts w:ascii="標楷體" w:hAnsi="標楷體" w:hint="eastAsia"/>
          <w:b/>
          <w:sz w:val="28"/>
          <w:szCs w:val="28"/>
        </w:rPr>
        <w:t>及工業區立體化獎勵容積</w:t>
      </w:r>
      <w:r w:rsidRPr="00965454">
        <w:rPr>
          <w:rFonts w:ascii="標楷體" w:hAnsi="標楷體" w:hint="eastAsia"/>
          <w:b/>
          <w:sz w:val="28"/>
          <w:szCs w:val="28"/>
        </w:rPr>
        <w:t>興建廠房</w:t>
      </w:r>
      <w:r>
        <w:rPr>
          <w:rFonts w:ascii="標楷體" w:hAnsi="標楷體" w:hint="eastAsia"/>
          <w:b/>
          <w:sz w:val="28"/>
          <w:szCs w:val="28"/>
        </w:rPr>
        <w:t>間有</w:t>
      </w:r>
      <w:r w:rsidRPr="00D26F6B">
        <w:rPr>
          <w:rFonts w:ascii="標楷體" w:hAnsi="標楷體" w:hint="eastAsia"/>
          <w:b/>
          <w:sz w:val="28"/>
          <w:szCs w:val="28"/>
        </w:rPr>
        <w:t>未</w:t>
      </w:r>
      <w:r>
        <w:rPr>
          <w:rFonts w:ascii="標楷體" w:hAnsi="標楷體" w:hint="eastAsia"/>
          <w:b/>
          <w:sz w:val="28"/>
          <w:szCs w:val="28"/>
        </w:rPr>
        <w:t>符</w:t>
      </w:r>
      <w:r w:rsidRPr="00D26F6B">
        <w:rPr>
          <w:rFonts w:ascii="標楷體" w:hAnsi="標楷體" w:hint="eastAsia"/>
          <w:b/>
          <w:sz w:val="28"/>
          <w:szCs w:val="28"/>
        </w:rPr>
        <w:t>預期</w:t>
      </w:r>
      <w:r>
        <w:rPr>
          <w:rFonts w:ascii="標楷體" w:hAnsi="標楷體" w:hint="eastAsia"/>
          <w:b/>
          <w:sz w:val="28"/>
          <w:szCs w:val="28"/>
        </w:rPr>
        <w:t>，又部分</w:t>
      </w:r>
      <w:r w:rsidRPr="004F037D">
        <w:rPr>
          <w:rFonts w:ascii="標楷體" w:hAnsi="標楷體" w:hint="eastAsia"/>
          <w:b/>
          <w:sz w:val="28"/>
          <w:szCs w:val="28"/>
        </w:rPr>
        <w:t>職訓課程與訓後就業</w:t>
      </w:r>
      <w:r>
        <w:rPr>
          <w:rFonts w:ascii="標楷體" w:hAnsi="標楷體" w:hint="eastAsia"/>
          <w:b/>
          <w:sz w:val="28"/>
          <w:szCs w:val="28"/>
        </w:rPr>
        <w:t>類別</w:t>
      </w:r>
      <w:r w:rsidRPr="004F037D">
        <w:rPr>
          <w:rFonts w:ascii="標楷體" w:hAnsi="標楷體" w:hint="eastAsia"/>
          <w:b/>
          <w:sz w:val="28"/>
          <w:szCs w:val="28"/>
        </w:rPr>
        <w:t>關聯度</w:t>
      </w:r>
      <w:r>
        <w:rPr>
          <w:rFonts w:ascii="標楷體" w:hAnsi="標楷體" w:hint="eastAsia"/>
          <w:b/>
          <w:sz w:val="28"/>
          <w:szCs w:val="28"/>
        </w:rPr>
        <w:t>尚</w:t>
      </w:r>
      <w:r w:rsidRPr="004F037D">
        <w:rPr>
          <w:rFonts w:ascii="標楷體" w:hAnsi="標楷體" w:hint="eastAsia"/>
          <w:b/>
          <w:sz w:val="28"/>
          <w:szCs w:val="28"/>
        </w:rPr>
        <w:t>低</w:t>
      </w:r>
      <w:r w:rsidRPr="00774184">
        <w:rPr>
          <w:rFonts w:ascii="標楷體" w:hAnsi="標楷體" w:hint="eastAsia"/>
          <w:b/>
          <w:sz w:val="28"/>
          <w:szCs w:val="28"/>
        </w:rPr>
        <w:t>，</w:t>
      </w:r>
      <w:r>
        <w:rPr>
          <w:rFonts w:ascii="標楷體" w:hAnsi="標楷體" w:hint="eastAsia"/>
          <w:b/>
          <w:sz w:val="28"/>
          <w:szCs w:val="28"/>
        </w:rPr>
        <w:t>均待研謀妥處，</w:t>
      </w:r>
      <w:r w:rsidRPr="00D44793">
        <w:rPr>
          <w:rFonts w:ascii="標楷體" w:hAnsi="標楷體" w:hint="eastAsia"/>
          <w:b/>
          <w:sz w:val="28"/>
          <w:szCs w:val="28"/>
        </w:rPr>
        <w:t>以</w:t>
      </w:r>
      <w:r>
        <w:rPr>
          <w:rFonts w:ascii="標楷體" w:hAnsi="標楷體" w:hint="eastAsia"/>
          <w:b/>
          <w:sz w:val="28"/>
          <w:szCs w:val="28"/>
        </w:rPr>
        <w:t>強化在地產業競爭力。</w:t>
      </w:r>
    </w:p>
    <w:p w14:paraId="1DAB5BDD" w14:textId="4D72E39A" w:rsidR="00640643" w:rsidRDefault="00640643" w:rsidP="000B4C44">
      <w:pPr>
        <w:overflowPunct w:val="0"/>
        <w:snapToGrid w:val="0"/>
        <w:spacing w:line="480" w:lineRule="exact"/>
        <w:ind w:firstLineChars="200" w:firstLine="490"/>
        <w:jc w:val="both"/>
        <w:rPr>
          <w:rFonts w:ascii="標楷體" w:hAnsi="標楷體"/>
          <w:b/>
          <w:bCs/>
        </w:rPr>
      </w:pPr>
      <w:r>
        <w:rPr>
          <w:rFonts w:ascii="標楷體" w:hAnsi="標楷體" w:hint="eastAsia"/>
          <w:bCs/>
          <w:spacing w:val="-1"/>
        </w:rPr>
        <w:t>產業發展處及社會處</w:t>
      </w:r>
      <w:r w:rsidRPr="00975393">
        <w:rPr>
          <w:rFonts w:ascii="標楷體" w:hAnsi="標楷體" w:hint="eastAsia"/>
          <w:bCs/>
          <w:spacing w:val="-1"/>
        </w:rPr>
        <w:t>為</w:t>
      </w:r>
      <w:r w:rsidRPr="00F8143E">
        <w:rPr>
          <w:rFonts w:ascii="標楷體" w:hAnsi="標楷體" w:hint="eastAsia"/>
          <w:bCs/>
          <w:spacing w:val="-1"/>
        </w:rPr>
        <w:t>促進</w:t>
      </w:r>
      <w:r>
        <w:rPr>
          <w:rFonts w:ascii="標楷體" w:hAnsi="標楷體" w:hint="eastAsia"/>
          <w:bCs/>
          <w:spacing w:val="-1"/>
        </w:rPr>
        <w:t>產業</w:t>
      </w:r>
      <w:r w:rsidRPr="00F8143E">
        <w:rPr>
          <w:rFonts w:ascii="標楷體" w:hAnsi="標楷體" w:hint="eastAsia"/>
          <w:bCs/>
          <w:spacing w:val="-1"/>
        </w:rPr>
        <w:t>發展與創造就業機會</w:t>
      </w:r>
      <w:r>
        <w:rPr>
          <w:rFonts w:ascii="標楷體" w:hAnsi="標楷體" w:hint="eastAsia"/>
          <w:bCs/>
          <w:spacing w:val="-1"/>
        </w:rPr>
        <w:t>，並</w:t>
      </w:r>
      <w:r w:rsidRPr="00E70B81">
        <w:rPr>
          <w:rFonts w:ascii="標楷體" w:hAnsi="標楷體" w:hint="eastAsia"/>
          <w:bCs/>
          <w:spacing w:val="-1"/>
        </w:rPr>
        <w:t>協助勞動力人口投入就業市場</w:t>
      </w:r>
      <w:r w:rsidRPr="00F8143E">
        <w:rPr>
          <w:rFonts w:ascii="標楷體" w:hAnsi="標楷體" w:hint="eastAsia"/>
          <w:bCs/>
          <w:spacing w:val="-1"/>
        </w:rPr>
        <w:t>，113年於「市場與工商業務－工商輔導」</w:t>
      </w:r>
      <w:r w:rsidR="005D34C1">
        <w:rPr>
          <w:rFonts w:ascii="標楷體" w:hAnsi="標楷體" w:hint="eastAsia"/>
          <w:bCs/>
          <w:spacing w:val="-1"/>
        </w:rPr>
        <w:t>及</w:t>
      </w:r>
      <w:r w:rsidRPr="00E70B81">
        <w:rPr>
          <w:rFonts w:ascii="標楷體" w:hAnsi="標楷體" w:hint="eastAsia"/>
          <w:bCs/>
          <w:spacing w:val="-1"/>
        </w:rPr>
        <w:t>「勞資關係與福利－勞資關係業務」</w:t>
      </w:r>
      <w:r w:rsidRPr="00F8143E">
        <w:rPr>
          <w:rFonts w:ascii="標楷體" w:hAnsi="標楷體" w:hint="eastAsia"/>
          <w:bCs/>
          <w:spacing w:val="-1"/>
        </w:rPr>
        <w:t>業務</w:t>
      </w:r>
      <w:r>
        <w:rPr>
          <w:rFonts w:ascii="標楷體" w:hAnsi="標楷體" w:hint="eastAsia"/>
          <w:bCs/>
          <w:spacing w:val="-1"/>
        </w:rPr>
        <w:t>（</w:t>
      </w:r>
      <w:r w:rsidRPr="00F8143E">
        <w:rPr>
          <w:rFonts w:ascii="標楷體" w:hAnsi="標楷體" w:hint="eastAsia"/>
          <w:bCs/>
          <w:spacing w:val="-1"/>
        </w:rPr>
        <w:t>工作</w:t>
      </w:r>
      <w:r>
        <w:rPr>
          <w:rFonts w:ascii="標楷體" w:hAnsi="標楷體" w:hint="eastAsia"/>
          <w:bCs/>
          <w:spacing w:val="-1"/>
        </w:rPr>
        <w:t>）</w:t>
      </w:r>
      <w:r w:rsidRPr="00F8143E">
        <w:rPr>
          <w:rFonts w:ascii="標楷體" w:hAnsi="標楷體" w:hint="eastAsia"/>
          <w:bCs/>
          <w:spacing w:val="-1"/>
        </w:rPr>
        <w:t>計畫項下編列預算5,908萬餘元</w:t>
      </w:r>
      <w:r>
        <w:rPr>
          <w:rFonts w:ascii="標楷體" w:hAnsi="標楷體" w:hint="eastAsia"/>
          <w:bCs/>
          <w:spacing w:val="-1"/>
        </w:rPr>
        <w:t>、</w:t>
      </w:r>
      <w:r w:rsidRPr="00E70B81">
        <w:rPr>
          <w:rFonts w:ascii="標楷體" w:hAnsi="標楷體" w:hint="eastAsia"/>
          <w:bCs/>
          <w:spacing w:val="-1"/>
        </w:rPr>
        <w:t>3,578萬餘元</w:t>
      </w:r>
      <w:r w:rsidRPr="00F8143E">
        <w:rPr>
          <w:rFonts w:ascii="標楷體" w:hAnsi="標楷體" w:hint="eastAsia"/>
          <w:bCs/>
          <w:spacing w:val="-1"/>
        </w:rPr>
        <w:t>，辦理地方產業創新研發推動計畫、推動工業區立體化方案</w:t>
      </w:r>
      <w:r>
        <w:rPr>
          <w:rFonts w:ascii="標楷體" w:hAnsi="標楷體" w:hint="eastAsia"/>
          <w:bCs/>
          <w:spacing w:val="-1"/>
        </w:rPr>
        <w:t>及</w:t>
      </w:r>
      <w:r w:rsidRPr="00E70B81">
        <w:rPr>
          <w:rFonts w:ascii="標楷體" w:hAnsi="標楷體" w:hint="eastAsia"/>
          <w:bCs/>
          <w:spacing w:val="-1"/>
        </w:rPr>
        <w:t>各項就業服務措施</w:t>
      </w:r>
      <w:r w:rsidRPr="00975393">
        <w:rPr>
          <w:rFonts w:ascii="標楷體" w:hAnsi="標楷體" w:hint="eastAsia"/>
          <w:bCs/>
          <w:spacing w:val="-1"/>
        </w:rPr>
        <w:t>。</w:t>
      </w:r>
      <w:r w:rsidRPr="006A079B">
        <w:rPr>
          <w:rFonts w:ascii="標楷體" w:hAnsi="標楷體" w:hint="eastAsia"/>
          <w:bCs/>
          <w:spacing w:val="-1"/>
        </w:rPr>
        <w:t>經查其執行情形，核有下列未盡事</w:t>
      </w:r>
      <w:r w:rsidR="00085E1D">
        <w:rPr>
          <w:rFonts w:ascii="標楷體" w:hAnsi="標楷體" w:hint="eastAsia"/>
          <w:bCs/>
          <w:spacing w:val="-1"/>
        </w:rPr>
        <w:t>項</w:t>
      </w:r>
      <w:r w:rsidRPr="006A079B">
        <w:rPr>
          <w:rFonts w:ascii="標楷體" w:hAnsi="標楷體" w:hint="eastAsia"/>
          <w:bCs/>
          <w:spacing w:val="-1"/>
        </w:rPr>
        <w:t>：</w:t>
      </w:r>
    </w:p>
    <w:p w14:paraId="51EFF1D8" w14:textId="41765334" w:rsidR="00640643" w:rsidRPr="00333CC7" w:rsidRDefault="00640643" w:rsidP="00211CCC">
      <w:pPr>
        <w:overflowPunct w:val="0"/>
        <w:snapToGrid w:val="0"/>
        <w:spacing w:beforeLines="20" w:before="100" w:line="464" w:lineRule="exact"/>
        <w:ind w:firstLineChars="200" w:firstLine="494"/>
        <w:jc w:val="both"/>
        <w:rPr>
          <w:rFonts w:ascii="標楷體" w:hAnsi="標楷體"/>
          <w:bCs/>
          <w:spacing w:val="-4"/>
        </w:rPr>
      </w:pPr>
      <w:r w:rsidRPr="00BE366C">
        <w:rPr>
          <w:rFonts w:ascii="標楷體" w:hAnsi="標楷體" w:hint="eastAsia"/>
          <w:b/>
          <w:bCs/>
        </w:rPr>
        <w:lastRenderedPageBreak/>
        <w:t>1.辦理地方產業創新研發推動計畫，惟近年多項指標執行成效未達預期目標半數且有逐年下降情形，又部分廠商於補助計畫完成僅年餘即停業或失聯：</w:t>
      </w:r>
      <w:r w:rsidRPr="00BE366C">
        <w:rPr>
          <w:rFonts w:ascii="標楷體" w:hAnsi="標楷體" w:hint="eastAsia"/>
        </w:rPr>
        <w:t>據行政院主計總處辦理110年工業及服務業普查結果（每5年辦理1次），基隆市110年底工業及服務業者計2萬949家，從業員工8萬4,381人，創造全年生產總額4,164億元，以中小企業之批發及零售業及其從業員工占比最高，分別為7,271家（3</w:t>
      </w:r>
      <w:r w:rsidR="000902FF">
        <w:rPr>
          <w:rFonts w:ascii="標楷體" w:hAnsi="標楷體"/>
        </w:rPr>
        <w:t>4</w:t>
      </w:r>
      <w:r w:rsidRPr="00BE366C">
        <w:rPr>
          <w:rFonts w:ascii="標楷體" w:hAnsi="標楷體" w:hint="eastAsia"/>
        </w:rPr>
        <w:t>.71％）及18,208人（21.58％）。經查產業發展處為鼓勵中小企業進行產業技術及產品創新研究，110至113年間持續向經濟部中小及新創企業署提報「地方產業創新研發推動計畫（地方型SBIR）」，經核定計畫經費2,956萬餘元（中央補助1,856萬餘元、自籌1,100萬元），由該處審查補助符合中小企業認定標準（指實收資本額在1億元以下，或經常僱用員工數未滿200人)之事業，每件創新研發提案補助以100萬元為上限且不超過經費需求50％，並於其執行過程辦理期中及期末實地查訪，查核廠商是否依預定進度及目標執行，按110至112年基隆市在地廠商計提送81件創新研發計畫，經產業發展處召開技術審查會議核定補助其中37件計畫、經費5,911萬餘元（政府補助2,186萬餘元，廠商自籌3,725萬餘元），並與廠商簽訂契約規範補助款撥付及計畫管考</w:t>
      </w:r>
      <w:r w:rsidR="00CE3AF4" w:rsidRPr="00BE366C">
        <w:rPr>
          <w:rFonts w:ascii="標楷體" w:hAnsi="標楷體" w:hint="eastAsia"/>
        </w:rPr>
        <w:t>暨</w:t>
      </w:r>
      <w:r w:rsidRPr="00BE366C">
        <w:rPr>
          <w:rFonts w:ascii="標楷體" w:hAnsi="標楷體" w:hint="eastAsia"/>
        </w:rPr>
        <w:t>訂有5項成效指標，惟查實際執行成果，各年分別有1項、4項、5項指標未達成預期效益半數情事，其中增加產值、降低成本、取得專利等3項指標達成率，由110年之87.04％、100％、50％，逐年降為112年之23.55％、2.65％、20％（表</w:t>
      </w:r>
      <w:r w:rsidR="00413842" w:rsidRPr="00BE366C">
        <w:rPr>
          <w:rFonts w:ascii="標楷體" w:hAnsi="標楷體" w:hint="eastAsia"/>
        </w:rPr>
        <w:t>1</w:t>
      </w:r>
      <w:r w:rsidRPr="00BE366C">
        <w:rPr>
          <w:rFonts w:ascii="標楷體" w:hAnsi="標楷體" w:hint="eastAsia"/>
        </w:rPr>
        <w:t>2），又產業發展處113年追蹤以前年度核定補助案件後續執行情況，計有4間廠商接受補助計146萬餘元，並據以於111年及112年完成</w:t>
      </w:r>
      <w:r w:rsidR="000105AF" w:rsidRPr="00BE366C">
        <w:rPr>
          <w:rFonts w:ascii="標楷體" w:hAnsi="標楷體" w:hint="eastAsia"/>
          <w:bCs/>
          <w:noProof/>
        </w:rPr>
        <mc:AlternateContent>
          <mc:Choice Requires="wps">
            <w:drawing>
              <wp:anchor distT="0" distB="0" distL="114935" distR="36195" simplePos="0" relativeHeight="251887616" behindDoc="1" locked="0" layoutInCell="1" allowOverlap="1" wp14:anchorId="4983E99D" wp14:editId="1CBA771C">
                <wp:simplePos x="0" y="0"/>
                <wp:positionH relativeFrom="margin">
                  <wp:align>right</wp:align>
                </wp:positionH>
                <wp:positionV relativeFrom="paragraph">
                  <wp:posOffset>3674745</wp:posOffset>
                </wp:positionV>
                <wp:extent cx="3898800" cy="2210400"/>
                <wp:effectExtent l="0" t="0" r="6985" b="0"/>
                <wp:wrapTight wrapText="bothSides">
                  <wp:wrapPolygon edited="0">
                    <wp:start x="0" y="0"/>
                    <wp:lineTo x="0" y="21414"/>
                    <wp:lineTo x="21533" y="21414"/>
                    <wp:lineTo x="21533" y="0"/>
                    <wp:lineTo x="0" y="0"/>
                  </wp:wrapPolygon>
                </wp:wrapTight>
                <wp:docPr id="85341921" name="文字方塊 85341921"/>
                <wp:cNvGraphicFramePr/>
                <a:graphic xmlns:a="http://schemas.openxmlformats.org/drawingml/2006/main">
                  <a:graphicData uri="http://schemas.microsoft.com/office/word/2010/wordprocessingShape">
                    <wps:wsp>
                      <wps:cNvSpPr txBox="1"/>
                      <wps:spPr>
                        <a:xfrm>
                          <a:off x="0" y="0"/>
                          <a:ext cx="3898800" cy="2210400"/>
                        </a:xfrm>
                        <a:prstGeom prst="rect">
                          <a:avLst/>
                        </a:prstGeom>
                        <a:solidFill>
                          <a:sysClr val="window" lastClr="FFFFFF"/>
                        </a:solidFill>
                        <a:ln w="6350">
                          <a:noFill/>
                        </a:ln>
                      </wps:spPr>
                      <wps:txbx>
                        <w:txbxContent>
                          <w:tbl>
                            <w:tblPr>
                              <w:tblW w:w="6009" w:type="dxa"/>
                              <w:jc w:val="center"/>
                              <w:tblLayout w:type="fixed"/>
                              <w:tblCellMar>
                                <w:left w:w="28" w:type="dxa"/>
                                <w:right w:w="28" w:type="dxa"/>
                              </w:tblCellMar>
                              <w:tblLook w:val="04A0" w:firstRow="1" w:lastRow="0" w:firstColumn="1" w:lastColumn="0" w:noHBand="0" w:noVBand="1"/>
                            </w:tblPr>
                            <w:tblGrid>
                              <w:gridCol w:w="907"/>
                              <w:gridCol w:w="907"/>
                              <w:gridCol w:w="1077"/>
                              <w:gridCol w:w="907"/>
                              <w:gridCol w:w="1304"/>
                              <w:gridCol w:w="907"/>
                            </w:tblGrid>
                            <w:tr w:rsidR="00270BE7" w:rsidRPr="009B6470" w14:paraId="05904FF7" w14:textId="77777777" w:rsidTr="005D34C1">
                              <w:trPr>
                                <w:trHeight w:val="624"/>
                                <w:jc w:val="center"/>
                              </w:trPr>
                              <w:tc>
                                <w:tcPr>
                                  <w:tcW w:w="6009" w:type="dxa"/>
                                  <w:gridSpan w:val="6"/>
                                  <w:tcBorders>
                                    <w:bottom w:val="single" w:sz="4" w:space="0" w:color="auto"/>
                                  </w:tcBorders>
                                  <w:shd w:val="clear" w:color="auto" w:fill="auto"/>
                                  <w:noWrap/>
                                </w:tcPr>
                                <w:p w14:paraId="4EE1AC67" w14:textId="77777777" w:rsidR="00270BE7" w:rsidRDefault="00270BE7" w:rsidP="005D34C1">
                                  <w:pPr>
                                    <w:widowControl/>
                                    <w:wordWrap w:val="0"/>
                                    <w:overflowPunct w:val="0"/>
                                    <w:spacing w:line="240" w:lineRule="exact"/>
                                    <w:jc w:val="center"/>
                                    <w:rPr>
                                      <w:rFonts w:ascii="標楷體" w:hAnsi="標楷體" w:cs="Courier New"/>
                                      <w:b/>
                                      <w:bCs/>
                                      <w:kern w:val="0"/>
                                    </w:rPr>
                                  </w:pPr>
                                  <w:r w:rsidRPr="00516E63">
                                    <w:rPr>
                                      <w:rFonts w:ascii="標楷體" w:hAnsi="標楷體" w:cs="Courier New" w:hint="eastAsia"/>
                                      <w:b/>
                                      <w:bCs/>
                                      <w:kern w:val="0"/>
                                    </w:rPr>
                                    <w:t>表</w:t>
                                  </w:r>
                                  <w:r>
                                    <w:rPr>
                                      <w:rFonts w:ascii="標楷體" w:hAnsi="標楷體" w:cs="Courier New" w:hint="eastAsia"/>
                                      <w:b/>
                                      <w:bCs/>
                                      <w:kern w:val="0"/>
                                    </w:rPr>
                                    <w:t>1</w:t>
                                  </w:r>
                                  <w:r>
                                    <w:rPr>
                                      <w:rFonts w:ascii="標楷體" w:hAnsi="標楷體" w:cs="Courier New"/>
                                      <w:b/>
                                      <w:bCs/>
                                      <w:kern w:val="0"/>
                                    </w:rPr>
                                    <w:t>2</w:t>
                                  </w:r>
                                  <w:r w:rsidRPr="002A08B1">
                                    <w:rPr>
                                      <w:rFonts w:ascii="標楷體" w:hAnsi="標楷體" w:cs="Courier New"/>
                                      <w:b/>
                                      <w:bCs/>
                                      <w:kern w:val="0"/>
                                    </w:rPr>
                                    <w:t xml:space="preserve"> </w:t>
                                  </w:r>
                                  <w:r>
                                    <w:rPr>
                                      <w:rFonts w:ascii="標楷體" w:hAnsi="標楷體" w:cs="Courier New"/>
                                      <w:b/>
                                      <w:bCs/>
                                      <w:kern w:val="0"/>
                                    </w:rPr>
                                    <w:t xml:space="preserve"> </w:t>
                                  </w:r>
                                  <w:r w:rsidRPr="000A6567">
                                    <w:rPr>
                                      <w:rFonts w:ascii="標楷體" w:hAnsi="標楷體" w:cs="Courier New" w:hint="eastAsia"/>
                                      <w:b/>
                                      <w:bCs/>
                                      <w:kern w:val="0"/>
                                    </w:rPr>
                                    <w:t>地方產業創新研發推動計畫執行成果</w:t>
                                  </w:r>
                                </w:p>
                                <w:p w14:paraId="429FBFDD" w14:textId="77777777" w:rsidR="00270BE7" w:rsidRPr="00E75167" w:rsidRDefault="00270BE7" w:rsidP="005D34C1">
                                  <w:pPr>
                                    <w:spacing w:beforeLines="20" w:before="100" w:line="240" w:lineRule="exact"/>
                                    <w:jc w:val="right"/>
                                    <w:rPr>
                                      <w:rFonts w:ascii="標楷體" w:hAnsi="標楷體" w:cs="新細明體"/>
                                      <w:sz w:val="20"/>
                                    </w:rPr>
                                  </w:pPr>
                                  <w:r w:rsidRPr="000A6567">
                                    <w:rPr>
                                      <w:rFonts w:ascii="標楷體" w:hAnsi="標楷體" w:cs="Courier New" w:hint="eastAsia"/>
                                      <w:kern w:val="0"/>
                                      <w:sz w:val="18"/>
                                      <w:szCs w:val="18"/>
                                    </w:rPr>
                                    <w:t>單位:％</w:t>
                                  </w:r>
                                </w:p>
                              </w:tc>
                            </w:tr>
                            <w:tr w:rsidR="00270BE7" w:rsidRPr="009B6470" w14:paraId="7326E091" w14:textId="77777777" w:rsidTr="00502941">
                              <w:trPr>
                                <w:trHeight w:val="454"/>
                                <w:jc w:val="center"/>
                              </w:trPr>
                              <w:tc>
                                <w:tcPr>
                                  <w:tcW w:w="907" w:type="dxa"/>
                                  <w:vMerge w:val="restart"/>
                                  <w:tcBorders>
                                    <w:top w:val="single" w:sz="4" w:space="0" w:color="auto"/>
                                    <w:left w:val="single" w:sz="4" w:space="0" w:color="auto"/>
                                    <w:bottom w:val="single" w:sz="4" w:space="0" w:color="auto"/>
                                    <w:right w:val="single" w:sz="4" w:space="0" w:color="auto"/>
                                    <w:tr2bl w:val="single" w:sz="4" w:space="0" w:color="auto"/>
                                  </w:tcBorders>
                                  <w:shd w:val="clear" w:color="auto" w:fill="auto"/>
                                  <w:noWrap/>
                                  <w:hideMark/>
                                </w:tcPr>
                                <w:p w14:paraId="0C585F92" w14:textId="77777777" w:rsidR="00270BE7" w:rsidRDefault="00270BE7" w:rsidP="0051439A">
                                  <w:pPr>
                                    <w:spacing w:line="300" w:lineRule="exact"/>
                                    <w:rPr>
                                      <w:rFonts w:ascii="標楷體" w:hAnsi="標楷體" w:cs="新細明體"/>
                                      <w:color w:val="000000"/>
                                      <w:sz w:val="20"/>
                                    </w:rPr>
                                  </w:pPr>
                                  <w:r w:rsidRPr="009B6470">
                                    <w:rPr>
                                      <w:rFonts w:ascii="標楷體" w:hAnsi="標楷體" w:cs="新細明體" w:hint="eastAsia"/>
                                      <w:color w:val="000000"/>
                                      <w:sz w:val="20"/>
                                    </w:rPr>
                                    <w:t>年度</w:t>
                                  </w:r>
                                </w:p>
                                <w:p w14:paraId="3557174A" w14:textId="77777777" w:rsidR="00270BE7" w:rsidRDefault="00270BE7" w:rsidP="009358F7">
                                  <w:pPr>
                                    <w:spacing w:line="180" w:lineRule="exact"/>
                                    <w:jc w:val="right"/>
                                    <w:rPr>
                                      <w:rFonts w:ascii="標楷體" w:hAnsi="標楷體" w:cs="新細明體"/>
                                      <w:color w:val="000000"/>
                                      <w:sz w:val="20"/>
                                    </w:rPr>
                                  </w:pPr>
                                </w:p>
                                <w:p w14:paraId="69255503" w14:textId="77777777" w:rsidR="00270BE7" w:rsidRPr="009B6470" w:rsidRDefault="00270BE7" w:rsidP="009358F7">
                                  <w:pPr>
                                    <w:spacing w:line="180" w:lineRule="exact"/>
                                    <w:jc w:val="right"/>
                                    <w:rPr>
                                      <w:rFonts w:ascii="標楷體" w:hAnsi="標楷體" w:cs="新細明體"/>
                                      <w:color w:val="000000"/>
                                      <w:sz w:val="20"/>
                                    </w:rPr>
                                  </w:pPr>
                                  <w:r>
                                    <w:rPr>
                                      <w:rFonts w:ascii="標楷體" w:hAnsi="標楷體" w:cs="新細明體" w:hint="eastAsia"/>
                                      <w:color w:val="000000"/>
                                      <w:sz w:val="20"/>
                                    </w:rPr>
                                    <w:t>項目</w:t>
                                  </w:r>
                                </w:p>
                              </w:tc>
                              <w:tc>
                                <w:tcPr>
                                  <w:tcW w:w="510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83B39D7" w14:textId="77777777" w:rsidR="00270BE7" w:rsidRPr="009B6470" w:rsidRDefault="00270BE7" w:rsidP="003544A8">
                                  <w:pPr>
                                    <w:spacing w:line="240" w:lineRule="exact"/>
                                    <w:jc w:val="center"/>
                                    <w:rPr>
                                      <w:rFonts w:ascii="標楷體" w:hAnsi="標楷體" w:cs="新細明體"/>
                                      <w:color w:val="000000"/>
                                      <w:sz w:val="20"/>
                                    </w:rPr>
                                  </w:pPr>
                                  <w:r w:rsidRPr="00E75167">
                                    <w:rPr>
                                      <w:rFonts w:ascii="標楷體" w:hAnsi="標楷體" w:cs="新細明體" w:hint="eastAsia"/>
                                      <w:sz w:val="20"/>
                                    </w:rPr>
                                    <w:t>成效指標達成率</w:t>
                                  </w:r>
                                </w:p>
                              </w:tc>
                            </w:tr>
                            <w:tr w:rsidR="00270BE7" w:rsidRPr="009B6470" w14:paraId="457430F5" w14:textId="77777777" w:rsidTr="00502941">
                              <w:trPr>
                                <w:trHeight w:val="454"/>
                                <w:jc w:val="center"/>
                              </w:trPr>
                              <w:tc>
                                <w:tcPr>
                                  <w:tcW w:w="90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82175B" w14:textId="77777777" w:rsidR="00270BE7" w:rsidRPr="009B6470" w:rsidRDefault="00270BE7" w:rsidP="0051439A">
                                  <w:pPr>
                                    <w:spacing w:line="300" w:lineRule="exact"/>
                                    <w:rPr>
                                      <w:rFonts w:ascii="標楷體" w:hAnsi="標楷體" w:cs="新細明體"/>
                                      <w:color w:val="000000"/>
                                      <w:sz w:val="20"/>
                                    </w:rPr>
                                  </w:pPr>
                                </w:p>
                              </w:tc>
                              <w:tc>
                                <w:tcPr>
                                  <w:tcW w:w="907" w:type="dxa"/>
                                  <w:tcBorders>
                                    <w:top w:val="nil"/>
                                    <w:left w:val="nil"/>
                                    <w:bottom w:val="single" w:sz="4" w:space="0" w:color="auto"/>
                                    <w:right w:val="single" w:sz="4" w:space="0" w:color="auto"/>
                                  </w:tcBorders>
                                  <w:shd w:val="clear" w:color="auto" w:fill="auto"/>
                                  <w:noWrap/>
                                  <w:vAlign w:val="center"/>
                                  <w:hideMark/>
                                </w:tcPr>
                                <w:p w14:paraId="5AC6E17D" w14:textId="77777777" w:rsidR="00270BE7" w:rsidRPr="009B6470" w:rsidRDefault="00270BE7" w:rsidP="003544A8">
                                  <w:pPr>
                                    <w:spacing w:line="240" w:lineRule="exact"/>
                                    <w:jc w:val="center"/>
                                    <w:rPr>
                                      <w:rFonts w:ascii="標楷體" w:hAnsi="標楷體" w:cs="新細明體"/>
                                      <w:color w:val="000000"/>
                                      <w:sz w:val="20"/>
                                    </w:rPr>
                                  </w:pPr>
                                  <w:r w:rsidRPr="009B6470">
                                    <w:rPr>
                                      <w:rFonts w:ascii="標楷體" w:hAnsi="標楷體" w:cs="新細明體" w:hint="eastAsia"/>
                                      <w:color w:val="000000"/>
                                      <w:sz w:val="20"/>
                                    </w:rPr>
                                    <w:t>增加產值</w:t>
                                  </w:r>
                                </w:p>
                              </w:tc>
                              <w:tc>
                                <w:tcPr>
                                  <w:tcW w:w="1077" w:type="dxa"/>
                                  <w:tcBorders>
                                    <w:top w:val="nil"/>
                                    <w:left w:val="nil"/>
                                    <w:bottom w:val="single" w:sz="4" w:space="0" w:color="auto"/>
                                    <w:right w:val="single" w:sz="4" w:space="0" w:color="auto"/>
                                  </w:tcBorders>
                                  <w:shd w:val="clear" w:color="auto" w:fill="auto"/>
                                  <w:noWrap/>
                                  <w:vAlign w:val="center"/>
                                  <w:hideMark/>
                                </w:tcPr>
                                <w:p w14:paraId="1AC553AD" w14:textId="77777777" w:rsidR="00270BE7" w:rsidRPr="00280634" w:rsidRDefault="00270BE7" w:rsidP="003544A8">
                                  <w:pPr>
                                    <w:spacing w:line="240" w:lineRule="exact"/>
                                    <w:jc w:val="center"/>
                                    <w:rPr>
                                      <w:rFonts w:ascii="標楷體" w:hAnsi="標楷體" w:cs="新細明體"/>
                                      <w:color w:val="000000"/>
                                      <w:spacing w:val="-6"/>
                                      <w:sz w:val="20"/>
                                    </w:rPr>
                                  </w:pPr>
                                  <w:r w:rsidRPr="00280634">
                                    <w:rPr>
                                      <w:rFonts w:ascii="標楷體" w:hAnsi="標楷體" w:cs="新細明體" w:hint="eastAsia"/>
                                      <w:color w:val="000000"/>
                                      <w:spacing w:val="-6"/>
                                      <w:sz w:val="20"/>
                                    </w:rPr>
                                    <w:t>促成投資額</w:t>
                                  </w:r>
                                </w:p>
                              </w:tc>
                              <w:tc>
                                <w:tcPr>
                                  <w:tcW w:w="907" w:type="dxa"/>
                                  <w:tcBorders>
                                    <w:top w:val="nil"/>
                                    <w:left w:val="nil"/>
                                    <w:bottom w:val="single" w:sz="4" w:space="0" w:color="auto"/>
                                    <w:right w:val="single" w:sz="4" w:space="0" w:color="auto"/>
                                  </w:tcBorders>
                                  <w:shd w:val="clear" w:color="auto" w:fill="auto"/>
                                  <w:noWrap/>
                                  <w:vAlign w:val="center"/>
                                  <w:hideMark/>
                                </w:tcPr>
                                <w:p w14:paraId="1F27D078" w14:textId="77777777" w:rsidR="00270BE7" w:rsidRPr="009B6470" w:rsidRDefault="00270BE7" w:rsidP="003544A8">
                                  <w:pPr>
                                    <w:spacing w:line="240" w:lineRule="exact"/>
                                    <w:jc w:val="center"/>
                                    <w:rPr>
                                      <w:rFonts w:ascii="標楷體" w:hAnsi="標楷體" w:cs="新細明體"/>
                                      <w:color w:val="000000"/>
                                      <w:sz w:val="20"/>
                                    </w:rPr>
                                  </w:pPr>
                                  <w:r w:rsidRPr="009B6470">
                                    <w:rPr>
                                      <w:rFonts w:ascii="標楷體" w:hAnsi="標楷體" w:cs="新細明體" w:hint="eastAsia"/>
                                      <w:color w:val="000000"/>
                                      <w:sz w:val="20"/>
                                    </w:rPr>
                                    <w:t>降低成本</w:t>
                                  </w:r>
                                </w:p>
                              </w:tc>
                              <w:tc>
                                <w:tcPr>
                                  <w:tcW w:w="1304" w:type="dxa"/>
                                  <w:tcBorders>
                                    <w:top w:val="nil"/>
                                    <w:left w:val="nil"/>
                                    <w:bottom w:val="single" w:sz="4" w:space="0" w:color="auto"/>
                                    <w:right w:val="single" w:sz="4" w:space="0" w:color="auto"/>
                                  </w:tcBorders>
                                  <w:shd w:val="clear" w:color="auto" w:fill="auto"/>
                                  <w:noWrap/>
                                  <w:vAlign w:val="center"/>
                                  <w:hideMark/>
                                </w:tcPr>
                                <w:p w14:paraId="55753D0C" w14:textId="77777777" w:rsidR="00270BE7" w:rsidRPr="009B6470" w:rsidRDefault="00270BE7" w:rsidP="003544A8">
                                  <w:pPr>
                                    <w:spacing w:line="240" w:lineRule="exact"/>
                                    <w:jc w:val="center"/>
                                    <w:rPr>
                                      <w:rFonts w:ascii="標楷體" w:hAnsi="標楷體" w:cs="新細明體"/>
                                      <w:color w:val="000000"/>
                                      <w:sz w:val="20"/>
                                    </w:rPr>
                                  </w:pPr>
                                  <w:r w:rsidRPr="009B6470">
                                    <w:rPr>
                                      <w:rFonts w:ascii="標楷體" w:hAnsi="標楷體" w:cs="新細明體" w:hint="eastAsia"/>
                                      <w:color w:val="000000"/>
                                      <w:sz w:val="20"/>
                                    </w:rPr>
                                    <w:t>增加就業人數</w:t>
                                  </w:r>
                                </w:p>
                              </w:tc>
                              <w:tc>
                                <w:tcPr>
                                  <w:tcW w:w="907" w:type="dxa"/>
                                  <w:tcBorders>
                                    <w:top w:val="nil"/>
                                    <w:left w:val="nil"/>
                                    <w:bottom w:val="single" w:sz="4" w:space="0" w:color="auto"/>
                                    <w:right w:val="single" w:sz="4" w:space="0" w:color="auto"/>
                                  </w:tcBorders>
                                  <w:shd w:val="clear" w:color="auto" w:fill="auto"/>
                                  <w:noWrap/>
                                  <w:vAlign w:val="center"/>
                                  <w:hideMark/>
                                </w:tcPr>
                                <w:p w14:paraId="0DB3CAB5" w14:textId="77777777" w:rsidR="00270BE7" w:rsidRPr="009B6470" w:rsidRDefault="00270BE7" w:rsidP="003544A8">
                                  <w:pPr>
                                    <w:spacing w:line="240" w:lineRule="exact"/>
                                    <w:jc w:val="center"/>
                                    <w:rPr>
                                      <w:rFonts w:ascii="標楷體" w:hAnsi="標楷體" w:cs="新細明體"/>
                                      <w:color w:val="000000"/>
                                      <w:sz w:val="20"/>
                                    </w:rPr>
                                  </w:pPr>
                                  <w:r w:rsidRPr="009B6470">
                                    <w:rPr>
                                      <w:rFonts w:ascii="標楷體" w:hAnsi="標楷體" w:cs="新細明體" w:hint="eastAsia"/>
                                      <w:color w:val="000000"/>
                                      <w:sz w:val="20"/>
                                    </w:rPr>
                                    <w:t>取得專利</w:t>
                                  </w:r>
                                </w:p>
                              </w:tc>
                            </w:tr>
                            <w:tr w:rsidR="00270BE7" w:rsidRPr="009B6470" w14:paraId="46348FD5" w14:textId="77777777" w:rsidTr="00502941">
                              <w:trPr>
                                <w:trHeight w:val="454"/>
                                <w:jc w:val="center"/>
                              </w:trPr>
                              <w:tc>
                                <w:tcPr>
                                  <w:tcW w:w="907" w:type="dxa"/>
                                  <w:tcBorders>
                                    <w:top w:val="single" w:sz="4" w:space="0" w:color="auto"/>
                                    <w:left w:val="single" w:sz="4" w:space="0" w:color="auto"/>
                                    <w:bottom w:val="single" w:sz="4" w:space="0" w:color="auto"/>
                                    <w:right w:val="single" w:sz="4" w:space="0" w:color="auto"/>
                                  </w:tcBorders>
                                  <w:vAlign w:val="center"/>
                                  <w:hideMark/>
                                </w:tcPr>
                                <w:p w14:paraId="1587117B" w14:textId="77777777" w:rsidR="00270BE7" w:rsidRPr="009B6470" w:rsidRDefault="00270BE7" w:rsidP="0051439A">
                                  <w:pPr>
                                    <w:spacing w:line="300" w:lineRule="exact"/>
                                    <w:jc w:val="center"/>
                                    <w:rPr>
                                      <w:rFonts w:ascii="標楷體" w:hAnsi="標楷體" w:cs="新細明體"/>
                                      <w:color w:val="000000"/>
                                      <w:sz w:val="20"/>
                                    </w:rPr>
                                  </w:pPr>
                                  <w:r>
                                    <w:rPr>
                                      <w:rFonts w:ascii="標楷體" w:hAnsi="標楷體" w:cs="新細明體" w:hint="eastAsia"/>
                                      <w:color w:val="000000"/>
                                      <w:sz w:val="20"/>
                                    </w:rPr>
                                    <w:t>1</w:t>
                                  </w:r>
                                  <w:r>
                                    <w:rPr>
                                      <w:rFonts w:ascii="標楷體" w:hAnsi="標楷體" w:cs="新細明體"/>
                                      <w:color w:val="000000"/>
                                      <w:sz w:val="20"/>
                                    </w:rPr>
                                    <w:t>10</w:t>
                                  </w:r>
                                  <w:r>
                                    <w:rPr>
                                      <w:rFonts w:ascii="標楷體" w:hAnsi="標楷體" w:cs="新細明體" w:hint="eastAsia"/>
                                      <w:color w:val="000000"/>
                                      <w:sz w:val="20"/>
                                    </w:rPr>
                                    <w:t>年</w:t>
                                  </w:r>
                                </w:p>
                              </w:tc>
                              <w:tc>
                                <w:tcPr>
                                  <w:tcW w:w="907" w:type="dxa"/>
                                  <w:tcBorders>
                                    <w:top w:val="nil"/>
                                    <w:left w:val="nil"/>
                                    <w:bottom w:val="single" w:sz="4" w:space="0" w:color="auto"/>
                                    <w:right w:val="single" w:sz="4" w:space="0" w:color="auto"/>
                                  </w:tcBorders>
                                  <w:shd w:val="clear" w:color="auto" w:fill="auto"/>
                                  <w:noWrap/>
                                  <w:vAlign w:val="center"/>
                                  <w:hideMark/>
                                </w:tcPr>
                                <w:p w14:paraId="79B6536D"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87.04</w:t>
                                  </w:r>
                                </w:p>
                              </w:tc>
                              <w:tc>
                                <w:tcPr>
                                  <w:tcW w:w="1077" w:type="dxa"/>
                                  <w:tcBorders>
                                    <w:top w:val="nil"/>
                                    <w:left w:val="nil"/>
                                    <w:bottom w:val="single" w:sz="4" w:space="0" w:color="auto"/>
                                    <w:right w:val="single" w:sz="4" w:space="0" w:color="auto"/>
                                  </w:tcBorders>
                                  <w:shd w:val="clear" w:color="auto" w:fill="auto"/>
                                  <w:noWrap/>
                                  <w:vAlign w:val="center"/>
                                  <w:hideMark/>
                                </w:tcPr>
                                <w:p w14:paraId="62AB8231"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100.00</w:t>
                                  </w:r>
                                </w:p>
                              </w:tc>
                              <w:tc>
                                <w:tcPr>
                                  <w:tcW w:w="907" w:type="dxa"/>
                                  <w:tcBorders>
                                    <w:top w:val="nil"/>
                                    <w:left w:val="nil"/>
                                    <w:bottom w:val="single" w:sz="4" w:space="0" w:color="auto"/>
                                    <w:right w:val="single" w:sz="4" w:space="0" w:color="auto"/>
                                  </w:tcBorders>
                                  <w:shd w:val="clear" w:color="auto" w:fill="auto"/>
                                  <w:noWrap/>
                                  <w:vAlign w:val="center"/>
                                  <w:hideMark/>
                                </w:tcPr>
                                <w:p w14:paraId="68AE8CE8"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100.00</w:t>
                                  </w:r>
                                </w:p>
                              </w:tc>
                              <w:tc>
                                <w:tcPr>
                                  <w:tcW w:w="1304" w:type="dxa"/>
                                  <w:tcBorders>
                                    <w:top w:val="nil"/>
                                    <w:left w:val="nil"/>
                                    <w:bottom w:val="single" w:sz="4" w:space="0" w:color="auto"/>
                                    <w:right w:val="single" w:sz="4" w:space="0" w:color="auto"/>
                                  </w:tcBorders>
                                  <w:shd w:val="clear" w:color="auto" w:fill="D9D9D9" w:themeFill="background1" w:themeFillShade="D9"/>
                                  <w:noWrap/>
                                  <w:vAlign w:val="center"/>
                                  <w:hideMark/>
                                </w:tcPr>
                                <w:p w14:paraId="0B608AD5"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44.00</w:t>
                                  </w:r>
                                </w:p>
                              </w:tc>
                              <w:tc>
                                <w:tcPr>
                                  <w:tcW w:w="907" w:type="dxa"/>
                                  <w:tcBorders>
                                    <w:top w:val="nil"/>
                                    <w:left w:val="nil"/>
                                    <w:bottom w:val="single" w:sz="4" w:space="0" w:color="auto"/>
                                    <w:right w:val="single" w:sz="4" w:space="0" w:color="auto"/>
                                  </w:tcBorders>
                                  <w:shd w:val="clear" w:color="auto" w:fill="auto"/>
                                  <w:noWrap/>
                                  <w:vAlign w:val="center"/>
                                  <w:hideMark/>
                                </w:tcPr>
                                <w:p w14:paraId="11BACC19"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50.00</w:t>
                                  </w:r>
                                </w:p>
                              </w:tc>
                            </w:tr>
                            <w:tr w:rsidR="00270BE7" w:rsidRPr="009B6470" w14:paraId="7EC87BFA" w14:textId="77777777" w:rsidTr="00502941">
                              <w:trPr>
                                <w:trHeight w:val="454"/>
                                <w:jc w:val="center"/>
                              </w:trPr>
                              <w:tc>
                                <w:tcPr>
                                  <w:tcW w:w="907" w:type="dxa"/>
                                  <w:tcBorders>
                                    <w:top w:val="single" w:sz="4" w:space="0" w:color="auto"/>
                                    <w:left w:val="single" w:sz="4" w:space="0" w:color="auto"/>
                                    <w:bottom w:val="single" w:sz="4" w:space="0" w:color="auto"/>
                                    <w:right w:val="single" w:sz="4" w:space="0" w:color="auto"/>
                                  </w:tcBorders>
                                  <w:vAlign w:val="center"/>
                                  <w:hideMark/>
                                </w:tcPr>
                                <w:p w14:paraId="697EB36C" w14:textId="77777777" w:rsidR="00270BE7" w:rsidRPr="009B6470" w:rsidRDefault="00270BE7" w:rsidP="0051439A">
                                  <w:pPr>
                                    <w:spacing w:line="300" w:lineRule="exact"/>
                                    <w:jc w:val="center"/>
                                    <w:rPr>
                                      <w:rFonts w:ascii="標楷體" w:hAnsi="標楷體" w:cs="新細明體"/>
                                      <w:color w:val="000000"/>
                                      <w:sz w:val="20"/>
                                    </w:rPr>
                                  </w:pPr>
                                  <w:r>
                                    <w:rPr>
                                      <w:rFonts w:ascii="標楷體" w:hAnsi="標楷體" w:cs="新細明體" w:hint="eastAsia"/>
                                      <w:color w:val="000000"/>
                                      <w:sz w:val="20"/>
                                    </w:rPr>
                                    <w:t>1</w:t>
                                  </w:r>
                                  <w:r>
                                    <w:rPr>
                                      <w:rFonts w:ascii="標楷體" w:hAnsi="標楷體" w:cs="新細明體"/>
                                      <w:color w:val="000000"/>
                                      <w:sz w:val="20"/>
                                    </w:rPr>
                                    <w:t>11</w:t>
                                  </w:r>
                                  <w:r>
                                    <w:rPr>
                                      <w:rFonts w:ascii="標楷體" w:hAnsi="標楷體" w:cs="新細明體" w:hint="eastAsia"/>
                                      <w:color w:val="000000"/>
                                      <w:sz w:val="20"/>
                                    </w:rPr>
                                    <w:t>年</w:t>
                                  </w:r>
                                </w:p>
                              </w:tc>
                              <w:tc>
                                <w:tcPr>
                                  <w:tcW w:w="907" w:type="dxa"/>
                                  <w:tcBorders>
                                    <w:top w:val="nil"/>
                                    <w:left w:val="nil"/>
                                    <w:bottom w:val="single" w:sz="4" w:space="0" w:color="auto"/>
                                    <w:right w:val="single" w:sz="4" w:space="0" w:color="auto"/>
                                  </w:tcBorders>
                                  <w:shd w:val="clear" w:color="auto" w:fill="auto"/>
                                  <w:noWrap/>
                                  <w:vAlign w:val="center"/>
                                  <w:hideMark/>
                                </w:tcPr>
                                <w:p w14:paraId="3CB6164B"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51.01</w:t>
                                  </w:r>
                                </w:p>
                              </w:tc>
                              <w:tc>
                                <w:tcPr>
                                  <w:tcW w:w="1077" w:type="dxa"/>
                                  <w:tcBorders>
                                    <w:top w:val="nil"/>
                                    <w:left w:val="nil"/>
                                    <w:bottom w:val="single" w:sz="4" w:space="0" w:color="auto"/>
                                    <w:right w:val="single" w:sz="4" w:space="0" w:color="auto"/>
                                  </w:tcBorders>
                                  <w:shd w:val="clear" w:color="auto" w:fill="D9D9D9" w:themeFill="background1" w:themeFillShade="D9"/>
                                  <w:noWrap/>
                                  <w:vAlign w:val="center"/>
                                  <w:hideMark/>
                                </w:tcPr>
                                <w:p w14:paraId="30820FD7"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45.59</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08A687B8"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30.00</w:t>
                                  </w:r>
                                </w:p>
                              </w:tc>
                              <w:tc>
                                <w:tcPr>
                                  <w:tcW w:w="1304" w:type="dxa"/>
                                  <w:tcBorders>
                                    <w:top w:val="nil"/>
                                    <w:left w:val="nil"/>
                                    <w:bottom w:val="single" w:sz="4" w:space="0" w:color="auto"/>
                                    <w:right w:val="single" w:sz="4" w:space="0" w:color="auto"/>
                                  </w:tcBorders>
                                  <w:shd w:val="clear" w:color="auto" w:fill="D9D9D9" w:themeFill="background1" w:themeFillShade="D9"/>
                                  <w:noWrap/>
                                  <w:vAlign w:val="center"/>
                                  <w:hideMark/>
                                </w:tcPr>
                                <w:p w14:paraId="77B164CC"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22.50</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6B74E6D5"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30.00</w:t>
                                  </w:r>
                                </w:p>
                              </w:tc>
                            </w:tr>
                            <w:tr w:rsidR="00270BE7" w:rsidRPr="009B6470" w14:paraId="4E056D87" w14:textId="77777777" w:rsidTr="00502941">
                              <w:trPr>
                                <w:trHeight w:val="454"/>
                                <w:jc w:val="center"/>
                              </w:trPr>
                              <w:tc>
                                <w:tcPr>
                                  <w:tcW w:w="907" w:type="dxa"/>
                                  <w:tcBorders>
                                    <w:top w:val="single" w:sz="4" w:space="0" w:color="auto"/>
                                    <w:left w:val="single" w:sz="4" w:space="0" w:color="auto"/>
                                    <w:bottom w:val="single" w:sz="4" w:space="0" w:color="auto"/>
                                    <w:right w:val="single" w:sz="4" w:space="0" w:color="auto"/>
                                  </w:tcBorders>
                                  <w:vAlign w:val="center"/>
                                  <w:hideMark/>
                                </w:tcPr>
                                <w:p w14:paraId="6C4916BC" w14:textId="77777777" w:rsidR="00270BE7" w:rsidRPr="009B6470" w:rsidRDefault="00270BE7" w:rsidP="0051439A">
                                  <w:pPr>
                                    <w:spacing w:line="300" w:lineRule="exact"/>
                                    <w:jc w:val="center"/>
                                    <w:rPr>
                                      <w:rFonts w:ascii="標楷體" w:hAnsi="標楷體" w:cs="新細明體"/>
                                      <w:color w:val="000000"/>
                                      <w:sz w:val="20"/>
                                    </w:rPr>
                                  </w:pPr>
                                  <w:r>
                                    <w:rPr>
                                      <w:rFonts w:ascii="標楷體" w:hAnsi="標楷體" w:cs="新細明體" w:hint="eastAsia"/>
                                      <w:color w:val="000000"/>
                                      <w:sz w:val="20"/>
                                    </w:rPr>
                                    <w:t>1</w:t>
                                  </w:r>
                                  <w:r>
                                    <w:rPr>
                                      <w:rFonts w:ascii="標楷體" w:hAnsi="標楷體" w:cs="新細明體"/>
                                      <w:color w:val="000000"/>
                                      <w:sz w:val="20"/>
                                    </w:rPr>
                                    <w:t>12</w:t>
                                  </w:r>
                                  <w:r>
                                    <w:rPr>
                                      <w:rFonts w:ascii="標楷體" w:hAnsi="標楷體" w:cs="新細明體" w:hint="eastAsia"/>
                                      <w:color w:val="000000"/>
                                      <w:sz w:val="20"/>
                                    </w:rPr>
                                    <w:t>年</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4AFA204F"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23.55</w:t>
                                  </w:r>
                                </w:p>
                              </w:tc>
                              <w:tc>
                                <w:tcPr>
                                  <w:tcW w:w="1077" w:type="dxa"/>
                                  <w:tcBorders>
                                    <w:top w:val="nil"/>
                                    <w:left w:val="nil"/>
                                    <w:bottom w:val="single" w:sz="4" w:space="0" w:color="auto"/>
                                    <w:right w:val="single" w:sz="4" w:space="0" w:color="auto"/>
                                  </w:tcBorders>
                                  <w:shd w:val="clear" w:color="auto" w:fill="D9D9D9" w:themeFill="background1" w:themeFillShade="D9"/>
                                  <w:noWrap/>
                                  <w:vAlign w:val="center"/>
                                  <w:hideMark/>
                                </w:tcPr>
                                <w:p w14:paraId="78B653D5"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47.23</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05BB0A1E"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2.65</w:t>
                                  </w:r>
                                </w:p>
                              </w:tc>
                              <w:tc>
                                <w:tcPr>
                                  <w:tcW w:w="1304" w:type="dxa"/>
                                  <w:tcBorders>
                                    <w:top w:val="nil"/>
                                    <w:left w:val="nil"/>
                                    <w:bottom w:val="single" w:sz="4" w:space="0" w:color="auto"/>
                                    <w:right w:val="single" w:sz="4" w:space="0" w:color="auto"/>
                                  </w:tcBorders>
                                  <w:shd w:val="clear" w:color="auto" w:fill="D9D9D9" w:themeFill="background1" w:themeFillShade="D9"/>
                                  <w:noWrap/>
                                  <w:vAlign w:val="center"/>
                                  <w:hideMark/>
                                </w:tcPr>
                                <w:p w14:paraId="737FDE90"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45.00</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0B8A26F6"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20.00</w:t>
                                  </w:r>
                                </w:p>
                              </w:tc>
                            </w:tr>
                            <w:tr w:rsidR="00270BE7" w:rsidRPr="009B6470" w14:paraId="60D63D8F" w14:textId="77777777" w:rsidTr="005D34C1">
                              <w:trPr>
                                <w:trHeight w:val="227"/>
                                <w:jc w:val="center"/>
                              </w:trPr>
                              <w:tc>
                                <w:tcPr>
                                  <w:tcW w:w="6009" w:type="dxa"/>
                                  <w:gridSpan w:val="6"/>
                                  <w:tcBorders>
                                    <w:top w:val="single" w:sz="4" w:space="0" w:color="auto"/>
                                  </w:tcBorders>
                                  <w:vAlign w:val="center"/>
                                </w:tcPr>
                                <w:p w14:paraId="4147BCCB" w14:textId="77777777" w:rsidR="00270BE7" w:rsidRDefault="00270BE7" w:rsidP="005D34C1">
                                  <w:pPr>
                                    <w:spacing w:line="200" w:lineRule="exact"/>
                                    <w:jc w:val="both"/>
                                    <w:rPr>
                                      <w:rFonts w:ascii="標楷體" w:hAnsi="標楷體" w:cs="新細明體"/>
                                      <w:sz w:val="18"/>
                                      <w:szCs w:val="18"/>
                                    </w:rPr>
                                  </w:pPr>
                                  <w:r>
                                    <w:rPr>
                                      <w:rFonts w:ascii="標楷體" w:hAnsi="標楷體" w:cs="新細明體" w:hint="eastAsia"/>
                                      <w:sz w:val="18"/>
                                      <w:szCs w:val="18"/>
                                    </w:rPr>
                                    <w:t>註：1</w:t>
                                  </w:r>
                                  <w:r>
                                    <w:rPr>
                                      <w:rFonts w:ascii="標楷體" w:hAnsi="標楷體" w:cs="新細明體"/>
                                      <w:sz w:val="18"/>
                                      <w:szCs w:val="18"/>
                                    </w:rPr>
                                    <w:t>.</w:t>
                                  </w:r>
                                  <w:r w:rsidRPr="000A6567">
                                    <w:rPr>
                                      <w:rFonts w:ascii="標楷體" w:hAnsi="標楷體" w:cs="新細明體" w:hint="eastAsia"/>
                                      <w:sz w:val="18"/>
                                      <w:szCs w:val="18"/>
                                    </w:rPr>
                                    <w:t>成效指標</w:t>
                                  </w:r>
                                  <w:r>
                                    <w:rPr>
                                      <w:rFonts w:ascii="標楷體" w:hAnsi="標楷體" w:cs="新細明體" w:hint="eastAsia"/>
                                      <w:sz w:val="18"/>
                                      <w:szCs w:val="18"/>
                                    </w:rPr>
                                    <w:t>達成率未達5</w:t>
                                  </w:r>
                                  <w:r>
                                    <w:rPr>
                                      <w:rFonts w:ascii="標楷體" w:hAnsi="標楷體" w:cs="新細明體"/>
                                      <w:sz w:val="18"/>
                                      <w:szCs w:val="18"/>
                                    </w:rPr>
                                    <w:t>0</w:t>
                                  </w:r>
                                  <w:r>
                                    <w:rPr>
                                      <w:rFonts w:ascii="標楷體" w:hAnsi="標楷體" w:cs="新細明體" w:hint="eastAsia"/>
                                      <w:sz w:val="18"/>
                                      <w:szCs w:val="18"/>
                                    </w:rPr>
                                    <w:t>％者以底色標註。</w:t>
                                  </w:r>
                                </w:p>
                                <w:p w14:paraId="78228F09" w14:textId="77777777" w:rsidR="00270BE7" w:rsidRPr="009B6470" w:rsidRDefault="00270BE7" w:rsidP="005D34C1">
                                  <w:pPr>
                                    <w:spacing w:line="200" w:lineRule="exact"/>
                                    <w:ind w:leftChars="150" w:left="371"/>
                                    <w:jc w:val="both"/>
                                    <w:rPr>
                                      <w:rFonts w:ascii="標楷體" w:hAnsi="標楷體" w:cs="新細明體"/>
                                      <w:color w:val="000000"/>
                                      <w:sz w:val="20"/>
                                    </w:rPr>
                                  </w:pPr>
                                  <w:r>
                                    <w:rPr>
                                      <w:rFonts w:ascii="標楷體" w:hAnsi="標楷體" w:cs="新細明體" w:hint="eastAsia"/>
                                      <w:sz w:val="18"/>
                                      <w:szCs w:val="18"/>
                                    </w:rPr>
                                    <w:t>2</w:t>
                                  </w:r>
                                  <w:r>
                                    <w:rPr>
                                      <w:rFonts w:ascii="標楷體" w:hAnsi="標楷體" w:cs="新細明體"/>
                                      <w:sz w:val="18"/>
                                      <w:szCs w:val="18"/>
                                    </w:rPr>
                                    <w:t>.</w:t>
                                  </w:r>
                                  <w:r w:rsidRPr="00E47BDD">
                                    <w:rPr>
                                      <w:rFonts w:ascii="標楷體" w:hAnsi="標楷體" w:cs="新細明體" w:hint="eastAsia"/>
                                      <w:sz w:val="18"/>
                                      <w:szCs w:val="18"/>
                                    </w:rPr>
                                    <w:t>資料來源：</w:t>
                                  </w:r>
                                  <w:r w:rsidRPr="00E447C0">
                                    <w:rPr>
                                      <w:rFonts w:ascii="標楷體" w:hAnsi="標楷體" w:cs="新細明體" w:hint="eastAsia"/>
                                      <w:sz w:val="18"/>
                                      <w:szCs w:val="18"/>
                                    </w:rPr>
                                    <w:t>整理自基隆市政府提供資料</w:t>
                                  </w:r>
                                  <w:r w:rsidRPr="00E47BDD">
                                    <w:rPr>
                                      <w:rFonts w:ascii="標楷體" w:hAnsi="標楷體" w:cs="新細明體" w:hint="eastAsia"/>
                                      <w:sz w:val="18"/>
                                      <w:szCs w:val="18"/>
                                    </w:rPr>
                                    <w:t>。</w:t>
                                  </w:r>
                                </w:p>
                              </w:tc>
                            </w:tr>
                          </w:tbl>
                          <w:p w14:paraId="1604895E" w14:textId="77777777" w:rsidR="00270BE7" w:rsidRDefault="00270BE7" w:rsidP="000105AF">
                            <w:pPr>
                              <w:spacing w:line="200" w:lineRule="exact"/>
                            </w:pP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83E99D" id="文字方塊 85341921" o:spid="_x0000_s1048" type="#_x0000_t202" style="position:absolute;left:0;text-align:left;margin-left:255.8pt;margin-top:289.35pt;width:307pt;height:174.05pt;z-index:-251428864;visibility:visible;mso-wrap-style:square;mso-width-percent:0;mso-height-percent:0;mso-wrap-distance-left:9.05pt;mso-wrap-distance-top:0;mso-wrap-distance-right:2.85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" fillcolor="window" stroked="f" strokeweight=".5pt">
                <v:textbox inset="1mm,1mm,1mm,1mm">
                  <w:txbxContent>
                    <w:tbl>
                      <w:tblPr>
                        <w:tblW w:w="6009" w:type="dxa"/>
                        <w:jc w:val="center"/>
                        <w:tblLayout w:type="fixed"/>
                        <w:tblCellMar>
                          <w:left w:w="28" w:type="dxa"/>
                          <w:right w:w="28" w:type="dxa"/>
                        </w:tblCellMar>
                        <w:tblLook w:val="04A0" w:firstRow="1" w:lastRow="0" w:firstColumn="1" w:lastColumn="0" w:noHBand="0" w:noVBand="1"/>
                      </w:tblPr>
                      <w:tblGrid>
                        <w:gridCol w:w="907"/>
                        <w:gridCol w:w="907"/>
                        <w:gridCol w:w="1077"/>
                        <w:gridCol w:w="907"/>
                        <w:gridCol w:w="1304"/>
                        <w:gridCol w:w="907"/>
                      </w:tblGrid>
                      <w:tr w:rsidR="00270BE7" w:rsidRPr="009B6470" w14:paraId="05904FF7" w14:textId="77777777" w:rsidTr="005D34C1">
                        <w:trPr>
                          <w:trHeight w:val="624"/>
                          <w:jc w:val="center"/>
                        </w:trPr>
                        <w:tc>
                          <w:tcPr>
                            <w:tcW w:w="6009" w:type="dxa"/>
                            <w:gridSpan w:val="6"/>
                            <w:tcBorders>
                              <w:bottom w:val="single" w:sz="4" w:space="0" w:color="auto"/>
                            </w:tcBorders>
                            <w:shd w:val="clear" w:color="auto" w:fill="auto"/>
                            <w:noWrap/>
                          </w:tcPr>
                          <w:p w14:paraId="4EE1AC67" w14:textId="77777777" w:rsidR="00270BE7" w:rsidRDefault="00270BE7" w:rsidP="005D34C1">
                            <w:pPr>
                              <w:widowControl/>
                              <w:wordWrap w:val="0"/>
                              <w:overflowPunct w:val="0"/>
                              <w:spacing w:line="240" w:lineRule="exact"/>
                              <w:jc w:val="center"/>
                              <w:rPr>
                                <w:rFonts w:ascii="標楷體" w:hAnsi="標楷體" w:cs="Courier New"/>
                                <w:b/>
                                <w:bCs/>
                                <w:kern w:val="0"/>
                              </w:rPr>
                            </w:pPr>
                            <w:r w:rsidRPr="00516E63">
                              <w:rPr>
                                <w:rFonts w:ascii="標楷體" w:hAnsi="標楷體" w:cs="Courier New" w:hint="eastAsia"/>
                                <w:b/>
                                <w:bCs/>
                                <w:kern w:val="0"/>
                              </w:rPr>
                              <w:t>表</w:t>
                            </w:r>
                            <w:r>
                              <w:rPr>
                                <w:rFonts w:ascii="標楷體" w:hAnsi="標楷體" w:cs="Courier New" w:hint="eastAsia"/>
                                <w:b/>
                                <w:bCs/>
                                <w:kern w:val="0"/>
                              </w:rPr>
                              <w:t>1</w:t>
                            </w:r>
                            <w:r>
                              <w:rPr>
                                <w:rFonts w:ascii="標楷體" w:hAnsi="標楷體" w:cs="Courier New"/>
                                <w:b/>
                                <w:bCs/>
                                <w:kern w:val="0"/>
                              </w:rPr>
                              <w:t>2</w:t>
                            </w:r>
                            <w:r w:rsidRPr="002A08B1">
                              <w:rPr>
                                <w:rFonts w:ascii="標楷體" w:hAnsi="標楷體" w:cs="Courier New"/>
                                <w:b/>
                                <w:bCs/>
                                <w:kern w:val="0"/>
                              </w:rPr>
                              <w:t xml:space="preserve"> </w:t>
                            </w:r>
                            <w:r>
                              <w:rPr>
                                <w:rFonts w:ascii="標楷體" w:hAnsi="標楷體" w:cs="Courier New"/>
                                <w:b/>
                                <w:bCs/>
                                <w:kern w:val="0"/>
                              </w:rPr>
                              <w:t xml:space="preserve"> </w:t>
                            </w:r>
                            <w:r w:rsidRPr="000A6567">
                              <w:rPr>
                                <w:rFonts w:ascii="標楷體" w:hAnsi="標楷體" w:cs="Courier New" w:hint="eastAsia"/>
                                <w:b/>
                                <w:bCs/>
                                <w:kern w:val="0"/>
                              </w:rPr>
                              <w:t>地方產業創新研發推動計畫執行成果</w:t>
                            </w:r>
                          </w:p>
                          <w:p w14:paraId="429FBFDD" w14:textId="77777777" w:rsidR="00270BE7" w:rsidRPr="00E75167" w:rsidRDefault="00270BE7" w:rsidP="005D34C1">
                            <w:pPr>
                              <w:spacing w:beforeLines="20" w:before="100" w:line="240" w:lineRule="exact"/>
                              <w:jc w:val="right"/>
                              <w:rPr>
                                <w:rFonts w:ascii="標楷體" w:hAnsi="標楷體" w:cs="新細明體"/>
                                <w:sz w:val="20"/>
                              </w:rPr>
                            </w:pPr>
                            <w:r w:rsidRPr="000A6567">
                              <w:rPr>
                                <w:rFonts w:ascii="標楷體" w:hAnsi="標楷體" w:cs="Courier New" w:hint="eastAsia"/>
                                <w:kern w:val="0"/>
                                <w:sz w:val="18"/>
                                <w:szCs w:val="18"/>
                              </w:rPr>
                              <w:t>單位:％</w:t>
                            </w:r>
                          </w:p>
                        </w:tc>
                      </w:tr>
                      <w:tr w:rsidR="00270BE7" w:rsidRPr="009B6470" w14:paraId="7326E091" w14:textId="77777777" w:rsidTr="00502941">
                        <w:trPr>
                          <w:trHeight w:val="454"/>
                          <w:jc w:val="center"/>
                        </w:trPr>
                        <w:tc>
                          <w:tcPr>
                            <w:tcW w:w="907" w:type="dxa"/>
                            <w:vMerge w:val="restart"/>
                            <w:tcBorders>
                              <w:top w:val="single" w:sz="4" w:space="0" w:color="auto"/>
                              <w:left w:val="single" w:sz="4" w:space="0" w:color="auto"/>
                              <w:bottom w:val="single" w:sz="4" w:space="0" w:color="auto"/>
                              <w:right w:val="single" w:sz="4" w:space="0" w:color="auto"/>
                              <w:tr2bl w:val="single" w:sz="4" w:space="0" w:color="auto"/>
                            </w:tcBorders>
                            <w:shd w:val="clear" w:color="auto" w:fill="auto"/>
                            <w:noWrap/>
                            <w:hideMark/>
                          </w:tcPr>
                          <w:p w14:paraId="0C585F92" w14:textId="77777777" w:rsidR="00270BE7" w:rsidRDefault="00270BE7" w:rsidP="0051439A">
                            <w:pPr>
                              <w:spacing w:line="300" w:lineRule="exact"/>
                              <w:rPr>
                                <w:rFonts w:ascii="標楷體" w:hAnsi="標楷體" w:cs="新細明體"/>
                                <w:color w:val="000000"/>
                                <w:sz w:val="20"/>
                              </w:rPr>
                            </w:pPr>
                            <w:r w:rsidRPr="009B6470">
                              <w:rPr>
                                <w:rFonts w:ascii="標楷體" w:hAnsi="標楷體" w:cs="新細明體" w:hint="eastAsia"/>
                                <w:color w:val="000000"/>
                                <w:sz w:val="20"/>
                              </w:rPr>
                              <w:t>年度</w:t>
                            </w:r>
                          </w:p>
                          <w:p w14:paraId="3557174A" w14:textId="77777777" w:rsidR="00270BE7" w:rsidRDefault="00270BE7" w:rsidP="009358F7">
                            <w:pPr>
                              <w:spacing w:line="180" w:lineRule="exact"/>
                              <w:jc w:val="right"/>
                              <w:rPr>
                                <w:rFonts w:ascii="標楷體" w:hAnsi="標楷體" w:cs="新細明體"/>
                                <w:color w:val="000000"/>
                                <w:sz w:val="20"/>
                              </w:rPr>
                            </w:pPr>
                          </w:p>
                          <w:p w14:paraId="69255503" w14:textId="77777777" w:rsidR="00270BE7" w:rsidRPr="009B6470" w:rsidRDefault="00270BE7" w:rsidP="009358F7">
                            <w:pPr>
                              <w:spacing w:line="180" w:lineRule="exact"/>
                              <w:jc w:val="right"/>
                              <w:rPr>
                                <w:rFonts w:ascii="標楷體" w:hAnsi="標楷體" w:cs="新細明體"/>
                                <w:color w:val="000000"/>
                                <w:sz w:val="20"/>
                              </w:rPr>
                            </w:pPr>
                            <w:r>
                              <w:rPr>
                                <w:rFonts w:ascii="標楷體" w:hAnsi="標楷體" w:cs="新細明體" w:hint="eastAsia"/>
                                <w:color w:val="000000"/>
                                <w:sz w:val="20"/>
                              </w:rPr>
                              <w:t>項目</w:t>
                            </w:r>
                          </w:p>
                        </w:tc>
                        <w:tc>
                          <w:tcPr>
                            <w:tcW w:w="5102" w:type="dxa"/>
                            <w:gridSpan w:val="5"/>
                            <w:tcBorders>
                              <w:top w:val="single" w:sz="4" w:space="0" w:color="auto"/>
                              <w:left w:val="nil"/>
                              <w:bottom w:val="single" w:sz="4" w:space="0" w:color="auto"/>
                              <w:right w:val="single" w:sz="4" w:space="0" w:color="auto"/>
                            </w:tcBorders>
                            <w:shd w:val="clear" w:color="auto" w:fill="auto"/>
                            <w:noWrap/>
                            <w:vAlign w:val="center"/>
                            <w:hideMark/>
                          </w:tcPr>
                          <w:p w14:paraId="583B39D7" w14:textId="77777777" w:rsidR="00270BE7" w:rsidRPr="009B6470" w:rsidRDefault="00270BE7" w:rsidP="003544A8">
                            <w:pPr>
                              <w:spacing w:line="240" w:lineRule="exact"/>
                              <w:jc w:val="center"/>
                              <w:rPr>
                                <w:rFonts w:ascii="標楷體" w:hAnsi="標楷體" w:cs="新細明體"/>
                                <w:color w:val="000000"/>
                                <w:sz w:val="20"/>
                              </w:rPr>
                            </w:pPr>
                            <w:r w:rsidRPr="00E75167">
                              <w:rPr>
                                <w:rFonts w:ascii="標楷體" w:hAnsi="標楷體" w:cs="新細明體" w:hint="eastAsia"/>
                                <w:sz w:val="20"/>
                              </w:rPr>
                              <w:t>成效指標達成率</w:t>
                            </w:r>
                          </w:p>
                        </w:tc>
                      </w:tr>
                      <w:tr w:rsidR="00270BE7" w:rsidRPr="009B6470" w14:paraId="457430F5" w14:textId="77777777" w:rsidTr="00502941">
                        <w:trPr>
                          <w:trHeight w:val="454"/>
                          <w:jc w:val="center"/>
                        </w:trPr>
                        <w:tc>
                          <w:tcPr>
                            <w:tcW w:w="90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82175B" w14:textId="77777777" w:rsidR="00270BE7" w:rsidRPr="009B6470" w:rsidRDefault="00270BE7" w:rsidP="0051439A">
                            <w:pPr>
                              <w:spacing w:line="300" w:lineRule="exact"/>
                              <w:rPr>
                                <w:rFonts w:ascii="標楷體" w:hAnsi="標楷體" w:cs="新細明體"/>
                                <w:color w:val="000000"/>
                                <w:sz w:val="20"/>
                              </w:rPr>
                            </w:pPr>
                          </w:p>
                        </w:tc>
                        <w:tc>
                          <w:tcPr>
                            <w:tcW w:w="907" w:type="dxa"/>
                            <w:tcBorders>
                              <w:top w:val="nil"/>
                              <w:left w:val="nil"/>
                              <w:bottom w:val="single" w:sz="4" w:space="0" w:color="auto"/>
                              <w:right w:val="single" w:sz="4" w:space="0" w:color="auto"/>
                            </w:tcBorders>
                            <w:shd w:val="clear" w:color="auto" w:fill="auto"/>
                            <w:noWrap/>
                            <w:vAlign w:val="center"/>
                            <w:hideMark/>
                          </w:tcPr>
                          <w:p w14:paraId="5AC6E17D" w14:textId="77777777" w:rsidR="00270BE7" w:rsidRPr="009B6470" w:rsidRDefault="00270BE7" w:rsidP="003544A8">
                            <w:pPr>
                              <w:spacing w:line="240" w:lineRule="exact"/>
                              <w:jc w:val="center"/>
                              <w:rPr>
                                <w:rFonts w:ascii="標楷體" w:hAnsi="標楷體" w:cs="新細明體"/>
                                <w:color w:val="000000"/>
                                <w:sz w:val="20"/>
                              </w:rPr>
                            </w:pPr>
                            <w:r w:rsidRPr="009B6470">
                              <w:rPr>
                                <w:rFonts w:ascii="標楷體" w:hAnsi="標楷體" w:cs="新細明體" w:hint="eastAsia"/>
                                <w:color w:val="000000"/>
                                <w:sz w:val="20"/>
                              </w:rPr>
                              <w:t>增加產值</w:t>
                            </w:r>
                          </w:p>
                        </w:tc>
                        <w:tc>
                          <w:tcPr>
                            <w:tcW w:w="1077" w:type="dxa"/>
                            <w:tcBorders>
                              <w:top w:val="nil"/>
                              <w:left w:val="nil"/>
                              <w:bottom w:val="single" w:sz="4" w:space="0" w:color="auto"/>
                              <w:right w:val="single" w:sz="4" w:space="0" w:color="auto"/>
                            </w:tcBorders>
                            <w:shd w:val="clear" w:color="auto" w:fill="auto"/>
                            <w:noWrap/>
                            <w:vAlign w:val="center"/>
                            <w:hideMark/>
                          </w:tcPr>
                          <w:p w14:paraId="1AC553AD" w14:textId="77777777" w:rsidR="00270BE7" w:rsidRPr="00280634" w:rsidRDefault="00270BE7" w:rsidP="003544A8">
                            <w:pPr>
                              <w:spacing w:line="240" w:lineRule="exact"/>
                              <w:jc w:val="center"/>
                              <w:rPr>
                                <w:rFonts w:ascii="標楷體" w:hAnsi="標楷體" w:cs="新細明體"/>
                                <w:color w:val="000000"/>
                                <w:spacing w:val="-6"/>
                                <w:sz w:val="20"/>
                              </w:rPr>
                            </w:pPr>
                            <w:r w:rsidRPr="00280634">
                              <w:rPr>
                                <w:rFonts w:ascii="標楷體" w:hAnsi="標楷體" w:cs="新細明體" w:hint="eastAsia"/>
                                <w:color w:val="000000"/>
                                <w:spacing w:val="-6"/>
                                <w:sz w:val="20"/>
                              </w:rPr>
                              <w:t>促成投資額</w:t>
                            </w:r>
                          </w:p>
                        </w:tc>
                        <w:tc>
                          <w:tcPr>
                            <w:tcW w:w="907" w:type="dxa"/>
                            <w:tcBorders>
                              <w:top w:val="nil"/>
                              <w:left w:val="nil"/>
                              <w:bottom w:val="single" w:sz="4" w:space="0" w:color="auto"/>
                              <w:right w:val="single" w:sz="4" w:space="0" w:color="auto"/>
                            </w:tcBorders>
                            <w:shd w:val="clear" w:color="auto" w:fill="auto"/>
                            <w:noWrap/>
                            <w:vAlign w:val="center"/>
                            <w:hideMark/>
                          </w:tcPr>
                          <w:p w14:paraId="1F27D078" w14:textId="77777777" w:rsidR="00270BE7" w:rsidRPr="009B6470" w:rsidRDefault="00270BE7" w:rsidP="003544A8">
                            <w:pPr>
                              <w:spacing w:line="240" w:lineRule="exact"/>
                              <w:jc w:val="center"/>
                              <w:rPr>
                                <w:rFonts w:ascii="標楷體" w:hAnsi="標楷體" w:cs="新細明體"/>
                                <w:color w:val="000000"/>
                                <w:sz w:val="20"/>
                              </w:rPr>
                            </w:pPr>
                            <w:r w:rsidRPr="009B6470">
                              <w:rPr>
                                <w:rFonts w:ascii="標楷體" w:hAnsi="標楷體" w:cs="新細明體" w:hint="eastAsia"/>
                                <w:color w:val="000000"/>
                                <w:sz w:val="20"/>
                              </w:rPr>
                              <w:t>降低成本</w:t>
                            </w:r>
                          </w:p>
                        </w:tc>
                        <w:tc>
                          <w:tcPr>
                            <w:tcW w:w="1304" w:type="dxa"/>
                            <w:tcBorders>
                              <w:top w:val="nil"/>
                              <w:left w:val="nil"/>
                              <w:bottom w:val="single" w:sz="4" w:space="0" w:color="auto"/>
                              <w:right w:val="single" w:sz="4" w:space="0" w:color="auto"/>
                            </w:tcBorders>
                            <w:shd w:val="clear" w:color="auto" w:fill="auto"/>
                            <w:noWrap/>
                            <w:vAlign w:val="center"/>
                            <w:hideMark/>
                          </w:tcPr>
                          <w:p w14:paraId="55753D0C" w14:textId="77777777" w:rsidR="00270BE7" w:rsidRPr="009B6470" w:rsidRDefault="00270BE7" w:rsidP="003544A8">
                            <w:pPr>
                              <w:spacing w:line="240" w:lineRule="exact"/>
                              <w:jc w:val="center"/>
                              <w:rPr>
                                <w:rFonts w:ascii="標楷體" w:hAnsi="標楷體" w:cs="新細明體"/>
                                <w:color w:val="000000"/>
                                <w:sz w:val="20"/>
                              </w:rPr>
                            </w:pPr>
                            <w:r w:rsidRPr="009B6470">
                              <w:rPr>
                                <w:rFonts w:ascii="標楷體" w:hAnsi="標楷體" w:cs="新細明體" w:hint="eastAsia"/>
                                <w:color w:val="000000"/>
                                <w:sz w:val="20"/>
                              </w:rPr>
                              <w:t>增加就業人數</w:t>
                            </w:r>
                          </w:p>
                        </w:tc>
                        <w:tc>
                          <w:tcPr>
                            <w:tcW w:w="907" w:type="dxa"/>
                            <w:tcBorders>
                              <w:top w:val="nil"/>
                              <w:left w:val="nil"/>
                              <w:bottom w:val="single" w:sz="4" w:space="0" w:color="auto"/>
                              <w:right w:val="single" w:sz="4" w:space="0" w:color="auto"/>
                            </w:tcBorders>
                            <w:shd w:val="clear" w:color="auto" w:fill="auto"/>
                            <w:noWrap/>
                            <w:vAlign w:val="center"/>
                            <w:hideMark/>
                          </w:tcPr>
                          <w:p w14:paraId="0DB3CAB5" w14:textId="77777777" w:rsidR="00270BE7" w:rsidRPr="009B6470" w:rsidRDefault="00270BE7" w:rsidP="003544A8">
                            <w:pPr>
                              <w:spacing w:line="240" w:lineRule="exact"/>
                              <w:jc w:val="center"/>
                              <w:rPr>
                                <w:rFonts w:ascii="標楷體" w:hAnsi="標楷體" w:cs="新細明體"/>
                                <w:color w:val="000000"/>
                                <w:sz w:val="20"/>
                              </w:rPr>
                            </w:pPr>
                            <w:r w:rsidRPr="009B6470">
                              <w:rPr>
                                <w:rFonts w:ascii="標楷體" w:hAnsi="標楷體" w:cs="新細明體" w:hint="eastAsia"/>
                                <w:color w:val="000000"/>
                                <w:sz w:val="20"/>
                              </w:rPr>
                              <w:t>取得專利</w:t>
                            </w:r>
                          </w:p>
                        </w:tc>
                      </w:tr>
                      <w:tr w:rsidR="00270BE7" w:rsidRPr="009B6470" w14:paraId="46348FD5" w14:textId="77777777" w:rsidTr="00502941">
                        <w:trPr>
                          <w:trHeight w:val="454"/>
                          <w:jc w:val="center"/>
                        </w:trPr>
                        <w:tc>
                          <w:tcPr>
                            <w:tcW w:w="907" w:type="dxa"/>
                            <w:tcBorders>
                              <w:top w:val="single" w:sz="4" w:space="0" w:color="auto"/>
                              <w:left w:val="single" w:sz="4" w:space="0" w:color="auto"/>
                              <w:bottom w:val="single" w:sz="4" w:space="0" w:color="auto"/>
                              <w:right w:val="single" w:sz="4" w:space="0" w:color="auto"/>
                            </w:tcBorders>
                            <w:vAlign w:val="center"/>
                            <w:hideMark/>
                          </w:tcPr>
                          <w:p w14:paraId="1587117B" w14:textId="77777777" w:rsidR="00270BE7" w:rsidRPr="009B6470" w:rsidRDefault="00270BE7" w:rsidP="0051439A">
                            <w:pPr>
                              <w:spacing w:line="300" w:lineRule="exact"/>
                              <w:jc w:val="center"/>
                              <w:rPr>
                                <w:rFonts w:ascii="標楷體" w:hAnsi="標楷體" w:cs="新細明體"/>
                                <w:color w:val="000000"/>
                                <w:sz w:val="20"/>
                              </w:rPr>
                            </w:pPr>
                            <w:r>
                              <w:rPr>
                                <w:rFonts w:ascii="標楷體" w:hAnsi="標楷體" w:cs="新細明體" w:hint="eastAsia"/>
                                <w:color w:val="000000"/>
                                <w:sz w:val="20"/>
                              </w:rPr>
                              <w:t>1</w:t>
                            </w:r>
                            <w:r>
                              <w:rPr>
                                <w:rFonts w:ascii="標楷體" w:hAnsi="標楷體" w:cs="新細明體"/>
                                <w:color w:val="000000"/>
                                <w:sz w:val="20"/>
                              </w:rPr>
                              <w:t>10</w:t>
                            </w:r>
                            <w:r>
                              <w:rPr>
                                <w:rFonts w:ascii="標楷體" w:hAnsi="標楷體" w:cs="新細明體" w:hint="eastAsia"/>
                                <w:color w:val="000000"/>
                                <w:sz w:val="20"/>
                              </w:rPr>
                              <w:t>年</w:t>
                            </w:r>
                          </w:p>
                        </w:tc>
                        <w:tc>
                          <w:tcPr>
                            <w:tcW w:w="907" w:type="dxa"/>
                            <w:tcBorders>
                              <w:top w:val="nil"/>
                              <w:left w:val="nil"/>
                              <w:bottom w:val="single" w:sz="4" w:space="0" w:color="auto"/>
                              <w:right w:val="single" w:sz="4" w:space="0" w:color="auto"/>
                            </w:tcBorders>
                            <w:shd w:val="clear" w:color="auto" w:fill="auto"/>
                            <w:noWrap/>
                            <w:vAlign w:val="center"/>
                            <w:hideMark/>
                          </w:tcPr>
                          <w:p w14:paraId="79B6536D"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87.04</w:t>
                            </w:r>
                          </w:p>
                        </w:tc>
                        <w:tc>
                          <w:tcPr>
                            <w:tcW w:w="1077" w:type="dxa"/>
                            <w:tcBorders>
                              <w:top w:val="nil"/>
                              <w:left w:val="nil"/>
                              <w:bottom w:val="single" w:sz="4" w:space="0" w:color="auto"/>
                              <w:right w:val="single" w:sz="4" w:space="0" w:color="auto"/>
                            </w:tcBorders>
                            <w:shd w:val="clear" w:color="auto" w:fill="auto"/>
                            <w:noWrap/>
                            <w:vAlign w:val="center"/>
                            <w:hideMark/>
                          </w:tcPr>
                          <w:p w14:paraId="62AB8231"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100.00</w:t>
                            </w:r>
                          </w:p>
                        </w:tc>
                        <w:tc>
                          <w:tcPr>
                            <w:tcW w:w="907" w:type="dxa"/>
                            <w:tcBorders>
                              <w:top w:val="nil"/>
                              <w:left w:val="nil"/>
                              <w:bottom w:val="single" w:sz="4" w:space="0" w:color="auto"/>
                              <w:right w:val="single" w:sz="4" w:space="0" w:color="auto"/>
                            </w:tcBorders>
                            <w:shd w:val="clear" w:color="auto" w:fill="auto"/>
                            <w:noWrap/>
                            <w:vAlign w:val="center"/>
                            <w:hideMark/>
                          </w:tcPr>
                          <w:p w14:paraId="68AE8CE8"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100.00</w:t>
                            </w:r>
                          </w:p>
                        </w:tc>
                        <w:tc>
                          <w:tcPr>
                            <w:tcW w:w="1304" w:type="dxa"/>
                            <w:tcBorders>
                              <w:top w:val="nil"/>
                              <w:left w:val="nil"/>
                              <w:bottom w:val="single" w:sz="4" w:space="0" w:color="auto"/>
                              <w:right w:val="single" w:sz="4" w:space="0" w:color="auto"/>
                            </w:tcBorders>
                            <w:shd w:val="clear" w:color="auto" w:fill="D9D9D9" w:themeFill="background1" w:themeFillShade="D9"/>
                            <w:noWrap/>
                            <w:vAlign w:val="center"/>
                            <w:hideMark/>
                          </w:tcPr>
                          <w:p w14:paraId="0B608AD5"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44.00</w:t>
                            </w:r>
                          </w:p>
                        </w:tc>
                        <w:tc>
                          <w:tcPr>
                            <w:tcW w:w="907" w:type="dxa"/>
                            <w:tcBorders>
                              <w:top w:val="nil"/>
                              <w:left w:val="nil"/>
                              <w:bottom w:val="single" w:sz="4" w:space="0" w:color="auto"/>
                              <w:right w:val="single" w:sz="4" w:space="0" w:color="auto"/>
                            </w:tcBorders>
                            <w:shd w:val="clear" w:color="auto" w:fill="auto"/>
                            <w:noWrap/>
                            <w:vAlign w:val="center"/>
                            <w:hideMark/>
                          </w:tcPr>
                          <w:p w14:paraId="11BACC19"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50.00</w:t>
                            </w:r>
                          </w:p>
                        </w:tc>
                      </w:tr>
                      <w:tr w:rsidR="00270BE7" w:rsidRPr="009B6470" w14:paraId="7EC87BFA" w14:textId="77777777" w:rsidTr="00502941">
                        <w:trPr>
                          <w:trHeight w:val="454"/>
                          <w:jc w:val="center"/>
                        </w:trPr>
                        <w:tc>
                          <w:tcPr>
                            <w:tcW w:w="907" w:type="dxa"/>
                            <w:tcBorders>
                              <w:top w:val="single" w:sz="4" w:space="0" w:color="auto"/>
                              <w:left w:val="single" w:sz="4" w:space="0" w:color="auto"/>
                              <w:bottom w:val="single" w:sz="4" w:space="0" w:color="auto"/>
                              <w:right w:val="single" w:sz="4" w:space="0" w:color="auto"/>
                            </w:tcBorders>
                            <w:vAlign w:val="center"/>
                            <w:hideMark/>
                          </w:tcPr>
                          <w:p w14:paraId="697EB36C" w14:textId="77777777" w:rsidR="00270BE7" w:rsidRPr="009B6470" w:rsidRDefault="00270BE7" w:rsidP="0051439A">
                            <w:pPr>
                              <w:spacing w:line="300" w:lineRule="exact"/>
                              <w:jc w:val="center"/>
                              <w:rPr>
                                <w:rFonts w:ascii="標楷體" w:hAnsi="標楷體" w:cs="新細明體"/>
                                <w:color w:val="000000"/>
                                <w:sz w:val="20"/>
                              </w:rPr>
                            </w:pPr>
                            <w:r>
                              <w:rPr>
                                <w:rFonts w:ascii="標楷體" w:hAnsi="標楷體" w:cs="新細明體" w:hint="eastAsia"/>
                                <w:color w:val="000000"/>
                                <w:sz w:val="20"/>
                              </w:rPr>
                              <w:t>1</w:t>
                            </w:r>
                            <w:r>
                              <w:rPr>
                                <w:rFonts w:ascii="標楷體" w:hAnsi="標楷體" w:cs="新細明體"/>
                                <w:color w:val="000000"/>
                                <w:sz w:val="20"/>
                              </w:rPr>
                              <w:t>11</w:t>
                            </w:r>
                            <w:r>
                              <w:rPr>
                                <w:rFonts w:ascii="標楷體" w:hAnsi="標楷體" w:cs="新細明體" w:hint="eastAsia"/>
                                <w:color w:val="000000"/>
                                <w:sz w:val="20"/>
                              </w:rPr>
                              <w:t>年</w:t>
                            </w:r>
                          </w:p>
                        </w:tc>
                        <w:tc>
                          <w:tcPr>
                            <w:tcW w:w="907" w:type="dxa"/>
                            <w:tcBorders>
                              <w:top w:val="nil"/>
                              <w:left w:val="nil"/>
                              <w:bottom w:val="single" w:sz="4" w:space="0" w:color="auto"/>
                              <w:right w:val="single" w:sz="4" w:space="0" w:color="auto"/>
                            </w:tcBorders>
                            <w:shd w:val="clear" w:color="auto" w:fill="auto"/>
                            <w:noWrap/>
                            <w:vAlign w:val="center"/>
                            <w:hideMark/>
                          </w:tcPr>
                          <w:p w14:paraId="3CB6164B"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51.01</w:t>
                            </w:r>
                          </w:p>
                        </w:tc>
                        <w:tc>
                          <w:tcPr>
                            <w:tcW w:w="1077" w:type="dxa"/>
                            <w:tcBorders>
                              <w:top w:val="nil"/>
                              <w:left w:val="nil"/>
                              <w:bottom w:val="single" w:sz="4" w:space="0" w:color="auto"/>
                              <w:right w:val="single" w:sz="4" w:space="0" w:color="auto"/>
                            </w:tcBorders>
                            <w:shd w:val="clear" w:color="auto" w:fill="D9D9D9" w:themeFill="background1" w:themeFillShade="D9"/>
                            <w:noWrap/>
                            <w:vAlign w:val="center"/>
                            <w:hideMark/>
                          </w:tcPr>
                          <w:p w14:paraId="30820FD7"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45.59</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08A687B8"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30.00</w:t>
                            </w:r>
                          </w:p>
                        </w:tc>
                        <w:tc>
                          <w:tcPr>
                            <w:tcW w:w="1304" w:type="dxa"/>
                            <w:tcBorders>
                              <w:top w:val="nil"/>
                              <w:left w:val="nil"/>
                              <w:bottom w:val="single" w:sz="4" w:space="0" w:color="auto"/>
                              <w:right w:val="single" w:sz="4" w:space="0" w:color="auto"/>
                            </w:tcBorders>
                            <w:shd w:val="clear" w:color="auto" w:fill="D9D9D9" w:themeFill="background1" w:themeFillShade="D9"/>
                            <w:noWrap/>
                            <w:vAlign w:val="center"/>
                            <w:hideMark/>
                          </w:tcPr>
                          <w:p w14:paraId="77B164CC"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22.50</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6B74E6D5"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30.00</w:t>
                            </w:r>
                          </w:p>
                        </w:tc>
                      </w:tr>
                      <w:tr w:rsidR="00270BE7" w:rsidRPr="009B6470" w14:paraId="4E056D87" w14:textId="77777777" w:rsidTr="00502941">
                        <w:trPr>
                          <w:trHeight w:val="454"/>
                          <w:jc w:val="center"/>
                        </w:trPr>
                        <w:tc>
                          <w:tcPr>
                            <w:tcW w:w="907" w:type="dxa"/>
                            <w:tcBorders>
                              <w:top w:val="single" w:sz="4" w:space="0" w:color="auto"/>
                              <w:left w:val="single" w:sz="4" w:space="0" w:color="auto"/>
                              <w:bottom w:val="single" w:sz="4" w:space="0" w:color="auto"/>
                              <w:right w:val="single" w:sz="4" w:space="0" w:color="auto"/>
                            </w:tcBorders>
                            <w:vAlign w:val="center"/>
                            <w:hideMark/>
                          </w:tcPr>
                          <w:p w14:paraId="6C4916BC" w14:textId="77777777" w:rsidR="00270BE7" w:rsidRPr="009B6470" w:rsidRDefault="00270BE7" w:rsidP="0051439A">
                            <w:pPr>
                              <w:spacing w:line="300" w:lineRule="exact"/>
                              <w:jc w:val="center"/>
                              <w:rPr>
                                <w:rFonts w:ascii="標楷體" w:hAnsi="標楷體" w:cs="新細明體"/>
                                <w:color w:val="000000"/>
                                <w:sz w:val="20"/>
                              </w:rPr>
                            </w:pPr>
                            <w:r>
                              <w:rPr>
                                <w:rFonts w:ascii="標楷體" w:hAnsi="標楷體" w:cs="新細明體" w:hint="eastAsia"/>
                                <w:color w:val="000000"/>
                                <w:sz w:val="20"/>
                              </w:rPr>
                              <w:t>1</w:t>
                            </w:r>
                            <w:r>
                              <w:rPr>
                                <w:rFonts w:ascii="標楷體" w:hAnsi="標楷體" w:cs="新細明體"/>
                                <w:color w:val="000000"/>
                                <w:sz w:val="20"/>
                              </w:rPr>
                              <w:t>12</w:t>
                            </w:r>
                            <w:r>
                              <w:rPr>
                                <w:rFonts w:ascii="標楷體" w:hAnsi="標楷體" w:cs="新細明體" w:hint="eastAsia"/>
                                <w:color w:val="000000"/>
                                <w:sz w:val="20"/>
                              </w:rPr>
                              <w:t>年</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4AFA204F"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23.55</w:t>
                            </w:r>
                          </w:p>
                        </w:tc>
                        <w:tc>
                          <w:tcPr>
                            <w:tcW w:w="1077" w:type="dxa"/>
                            <w:tcBorders>
                              <w:top w:val="nil"/>
                              <w:left w:val="nil"/>
                              <w:bottom w:val="single" w:sz="4" w:space="0" w:color="auto"/>
                              <w:right w:val="single" w:sz="4" w:space="0" w:color="auto"/>
                            </w:tcBorders>
                            <w:shd w:val="clear" w:color="auto" w:fill="D9D9D9" w:themeFill="background1" w:themeFillShade="D9"/>
                            <w:noWrap/>
                            <w:vAlign w:val="center"/>
                            <w:hideMark/>
                          </w:tcPr>
                          <w:p w14:paraId="78B653D5"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47.23</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05BB0A1E"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2.65</w:t>
                            </w:r>
                          </w:p>
                        </w:tc>
                        <w:tc>
                          <w:tcPr>
                            <w:tcW w:w="1304" w:type="dxa"/>
                            <w:tcBorders>
                              <w:top w:val="nil"/>
                              <w:left w:val="nil"/>
                              <w:bottom w:val="single" w:sz="4" w:space="0" w:color="auto"/>
                              <w:right w:val="single" w:sz="4" w:space="0" w:color="auto"/>
                            </w:tcBorders>
                            <w:shd w:val="clear" w:color="auto" w:fill="D9D9D9" w:themeFill="background1" w:themeFillShade="D9"/>
                            <w:noWrap/>
                            <w:vAlign w:val="center"/>
                            <w:hideMark/>
                          </w:tcPr>
                          <w:p w14:paraId="737FDE90"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45.00</w:t>
                            </w:r>
                          </w:p>
                        </w:tc>
                        <w:tc>
                          <w:tcPr>
                            <w:tcW w:w="907" w:type="dxa"/>
                            <w:tcBorders>
                              <w:top w:val="nil"/>
                              <w:left w:val="nil"/>
                              <w:bottom w:val="single" w:sz="4" w:space="0" w:color="auto"/>
                              <w:right w:val="single" w:sz="4" w:space="0" w:color="auto"/>
                            </w:tcBorders>
                            <w:shd w:val="clear" w:color="auto" w:fill="D9D9D9" w:themeFill="background1" w:themeFillShade="D9"/>
                            <w:noWrap/>
                            <w:vAlign w:val="center"/>
                            <w:hideMark/>
                          </w:tcPr>
                          <w:p w14:paraId="0B8A26F6" w14:textId="77777777" w:rsidR="00270BE7" w:rsidRPr="009B6470" w:rsidRDefault="00270BE7" w:rsidP="003544A8">
                            <w:pPr>
                              <w:spacing w:line="240" w:lineRule="exact"/>
                              <w:ind w:rightChars="50" w:right="124"/>
                              <w:jc w:val="right"/>
                              <w:rPr>
                                <w:rFonts w:ascii="標楷體" w:hAnsi="標楷體" w:cs="新細明體"/>
                                <w:color w:val="000000"/>
                                <w:sz w:val="20"/>
                              </w:rPr>
                            </w:pPr>
                            <w:r w:rsidRPr="009B6470">
                              <w:rPr>
                                <w:rFonts w:ascii="標楷體" w:hAnsi="標楷體" w:cs="新細明體" w:hint="eastAsia"/>
                                <w:color w:val="000000"/>
                                <w:sz w:val="20"/>
                              </w:rPr>
                              <w:t>20.00</w:t>
                            </w:r>
                          </w:p>
                        </w:tc>
                      </w:tr>
                      <w:tr w:rsidR="00270BE7" w:rsidRPr="009B6470" w14:paraId="60D63D8F" w14:textId="77777777" w:rsidTr="005D34C1">
                        <w:trPr>
                          <w:trHeight w:val="227"/>
                          <w:jc w:val="center"/>
                        </w:trPr>
                        <w:tc>
                          <w:tcPr>
                            <w:tcW w:w="6009" w:type="dxa"/>
                            <w:gridSpan w:val="6"/>
                            <w:tcBorders>
                              <w:top w:val="single" w:sz="4" w:space="0" w:color="auto"/>
                            </w:tcBorders>
                            <w:vAlign w:val="center"/>
                          </w:tcPr>
                          <w:p w14:paraId="4147BCCB" w14:textId="77777777" w:rsidR="00270BE7" w:rsidRDefault="00270BE7" w:rsidP="005D34C1">
                            <w:pPr>
                              <w:spacing w:line="200" w:lineRule="exact"/>
                              <w:jc w:val="both"/>
                              <w:rPr>
                                <w:rFonts w:ascii="標楷體" w:hAnsi="標楷體" w:cs="新細明體"/>
                                <w:sz w:val="18"/>
                                <w:szCs w:val="18"/>
                              </w:rPr>
                            </w:pPr>
                            <w:r>
                              <w:rPr>
                                <w:rFonts w:ascii="標楷體" w:hAnsi="標楷體" w:cs="新細明體" w:hint="eastAsia"/>
                                <w:sz w:val="18"/>
                                <w:szCs w:val="18"/>
                              </w:rPr>
                              <w:t>註：1</w:t>
                            </w:r>
                            <w:r>
                              <w:rPr>
                                <w:rFonts w:ascii="標楷體" w:hAnsi="標楷體" w:cs="新細明體"/>
                                <w:sz w:val="18"/>
                                <w:szCs w:val="18"/>
                              </w:rPr>
                              <w:t>.</w:t>
                            </w:r>
                            <w:r w:rsidRPr="000A6567">
                              <w:rPr>
                                <w:rFonts w:ascii="標楷體" w:hAnsi="標楷體" w:cs="新細明體" w:hint="eastAsia"/>
                                <w:sz w:val="18"/>
                                <w:szCs w:val="18"/>
                              </w:rPr>
                              <w:t>成效指標</w:t>
                            </w:r>
                            <w:r>
                              <w:rPr>
                                <w:rFonts w:ascii="標楷體" w:hAnsi="標楷體" w:cs="新細明體" w:hint="eastAsia"/>
                                <w:sz w:val="18"/>
                                <w:szCs w:val="18"/>
                              </w:rPr>
                              <w:t>達成率未達5</w:t>
                            </w:r>
                            <w:r>
                              <w:rPr>
                                <w:rFonts w:ascii="標楷體" w:hAnsi="標楷體" w:cs="新細明體"/>
                                <w:sz w:val="18"/>
                                <w:szCs w:val="18"/>
                              </w:rPr>
                              <w:t>0</w:t>
                            </w:r>
                            <w:r>
                              <w:rPr>
                                <w:rFonts w:ascii="標楷體" w:hAnsi="標楷體" w:cs="新細明體" w:hint="eastAsia"/>
                                <w:sz w:val="18"/>
                                <w:szCs w:val="18"/>
                              </w:rPr>
                              <w:t>％者以底色標註。</w:t>
                            </w:r>
                          </w:p>
                          <w:p w14:paraId="78228F09" w14:textId="77777777" w:rsidR="00270BE7" w:rsidRPr="009B6470" w:rsidRDefault="00270BE7" w:rsidP="005D34C1">
                            <w:pPr>
                              <w:spacing w:line="200" w:lineRule="exact"/>
                              <w:ind w:leftChars="150" w:left="371"/>
                              <w:jc w:val="both"/>
                              <w:rPr>
                                <w:rFonts w:ascii="標楷體" w:hAnsi="標楷體" w:cs="新細明體"/>
                                <w:color w:val="000000"/>
                                <w:sz w:val="20"/>
                              </w:rPr>
                            </w:pPr>
                            <w:r>
                              <w:rPr>
                                <w:rFonts w:ascii="標楷體" w:hAnsi="標楷體" w:cs="新細明體" w:hint="eastAsia"/>
                                <w:sz w:val="18"/>
                                <w:szCs w:val="18"/>
                              </w:rPr>
                              <w:t>2</w:t>
                            </w:r>
                            <w:r>
                              <w:rPr>
                                <w:rFonts w:ascii="標楷體" w:hAnsi="標楷體" w:cs="新細明體"/>
                                <w:sz w:val="18"/>
                                <w:szCs w:val="18"/>
                              </w:rPr>
                              <w:t>.</w:t>
                            </w:r>
                            <w:r w:rsidRPr="00E47BDD">
                              <w:rPr>
                                <w:rFonts w:ascii="標楷體" w:hAnsi="標楷體" w:cs="新細明體" w:hint="eastAsia"/>
                                <w:sz w:val="18"/>
                                <w:szCs w:val="18"/>
                              </w:rPr>
                              <w:t>資料來源：</w:t>
                            </w:r>
                            <w:r w:rsidRPr="00E447C0">
                              <w:rPr>
                                <w:rFonts w:ascii="標楷體" w:hAnsi="標楷體" w:cs="新細明體" w:hint="eastAsia"/>
                                <w:sz w:val="18"/>
                                <w:szCs w:val="18"/>
                              </w:rPr>
                              <w:t>整理自基隆市政府提供資料</w:t>
                            </w:r>
                            <w:r w:rsidRPr="00E47BDD">
                              <w:rPr>
                                <w:rFonts w:ascii="標楷體" w:hAnsi="標楷體" w:cs="新細明體" w:hint="eastAsia"/>
                                <w:sz w:val="18"/>
                                <w:szCs w:val="18"/>
                              </w:rPr>
                              <w:t>。</w:t>
                            </w:r>
                          </w:p>
                        </w:tc>
                      </w:tr>
                    </w:tbl>
                    <w:p w14:paraId="1604895E" w14:textId="77777777" w:rsidR="00270BE7" w:rsidRDefault="00270BE7" w:rsidP="000105AF">
                      <w:pPr>
                        <w:spacing w:line="200" w:lineRule="exact"/>
                      </w:pPr>
                    </w:p>
                  </w:txbxContent>
                </v:textbox>
                <w10:wrap type="tight" anchorx="margin"/>
              </v:shape>
            </w:pict>
          </mc:Fallback>
        </mc:AlternateContent>
      </w:r>
      <w:r w:rsidRPr="00BE366C">
        <w:rPr>
          <w:rFonts w:ascii="標楷體" w:hAnsi="標楷體" w:hint="eastAsia"/>
        </w:rPr>
        <w:t>補助計畫後1至2年即停業或失聯，未能持續發揮原補助計畫增加產值與就業人數等效益；復查該處雖於上開案件補助期間辦理期中及期末實地查訪，惟針對執行成效未達原訂目標者，並未督促檢討原因與提出改善措施，亦未能適時輔導或媒介相關資源促請改善。以上，經函請市政府檢討妥處，及加強管控執行狀況，以提升產業競爭力</w:t>
      </w:r>
      <w:r w:rsidRPr="00BE366C">
        <w:rPr>
          <w:rFonts w:ascii="標楷體" w:hAnsi="標楷體" w:hint="eastAsia"/>
          <w:bCs/>
        </w:rPr>
        <w:t>。據復：已檢討並提出開設業師輔導講座，邀請有意投件業者參與</w:t>
      </w:r>
      <w:r w:rsidR="00CE3AF4" w:rsidRPr="00BE366C">
        <w:rPr>
          <w:rFonts w:ascii="標楷體" w:hAnsi="標楷體" w:hint="eastAsia"/>
          <w:bCs/>
        </w:rPr>
        <w:t>，</w:t>
      </w:r>
      <w:r w:rsidRPr="00BE366C">
        <w:rPr>
          <w:rFonts w:ascii="標楷體" w:hAnsi="標楷體" w:hint="eastAsia"/>
          <w:bCs/>
        </w:rPr>
        <w:t>技術審查階段加強檢視業者實績經驗、按月填報執行情況並主動介入協助、每半年追蹤營業狀況等改善措施。</w:t>
      </w:r>
    </w:p>
    <w:p w14:paraId="7D1DCD06" w14:textId="3AF79A96" w:rsidR="00640643" w:rsidRPr="00BE366C" w:rsidRDefault="00640643" w:rsidP="00012B21">
      <w:pPr>
        <w:overflowPunct w:val="0"/>
        <w:snapToGrid w:val="0"/>
        <w:spacing w:line="464" w:lineRule="exact"/>
        <w:ind w:firstLineChars="200" w:firstLine="494"/>
        <w:jc w:val="both"/>
        <w:rPr>
          <w:rFonts w:ascii="標楷體" w:hAnsi="標楷體"/>
        </w:rPr>
      </w:pPr>
      <w:r w:rsidRPr="00BE366C">
        <w:rPr>
          <w:rFonts w:ascii="標楷體" w:hAnsi="標楷體" w:hint="eastAsia"/>
          <w:b/>
          <w:bCs/>
        </w:rPr>
        <w:t>2.推動工業區立體化方案已核定數處基地容積獎勵案，惟部分廠房興建尚未取得建築執照或有工程停滯情形：</w:t>
      </w:r>
      <w:r w:rsidRPr="00BE366C">
        <w:rPr>
          <w:rFonts w:ascii="標楷體" w:hAnsi="標楷體" w:hint="eastAsia"/>
          <w:bCs/>
        </w:rPr>
        <w:t>經濟部為提供產業發展所需空間，於108年4月訂定「工業區更新立</w:t>
      </w:r>
      <w:r w:rsidRPr="00BE366C">
        <w:rPr>
          <w:rFonts w:ascii="標楷體" w:hAnsi="標楷體" w:hint="eastAsia"/>
          <w:bCs/>
        </w:rPr>
        <w:lastRenderedPageBreak/>
        <w:t>體化發展方案」，針對政府編定開發之工業區、科學園區及都市計畫編定一般工業區等產業用地，由各工業區或產業園區管理機關（中央或地方工業主管機關）收受與審查廠商申請之「工業區容積獎勵事業計畫書」，並於核定後副知地方政府都市計畫及建築管理主管機關據以執行。經查基隆市現有屬政府開發工業區計有六堵科技園區及大武崙產業園區，分由市政府及經濟部管理，其中有關市政府管理部分，產業發展處於109年3月依上開經濟部方案提出「基隆市工業區立體化方案」，截至114年3月底已核定4家廠商於六堵科技園區內興建廠房投資計畫，預計投資金額14億4,087萬餘元、容積獎勵面積4,569.45平方公尺、創造就業人口470人至620人，又按其計畫規劃預計111至112年間取得建築執照、113至115年間竣工，惟其中1案已較計畫時程逾14個月仍未取得建築執照，3案雖已取得建築執照惟仍未開工或暫停施工，已較原訂時程延遲12至25個月，再以產業發展處未定期列管各案執行情形，對於計畫進度遲滯案件，未能適時提供廠商輔導與協助並督促加強執行，另經濟部亦已核定2家廠商於大武崙產業園區投資興建廠房案並副知</w:t>
      </w:r>
      <w:r w:rsidR="005D34C1" w:rsidRPr="00BE366C">
        <w:rPr>
          <w:rFonts w:ascii="標楷體" w:hAnsi="標楷體" w:hint="eastAsia"/>
          <w:bCs/>
        </w:rPr>
        <w:t>市政</w:t>
      </w:r>
      <w:r w:rsidRPr="00BE366C">
        <w:rPr>
          <w:rFonts w:ascii="標楷體" w:hAnsi="標楷體" w:hint="eastAsia"/>
          <w:bCs/>
        </w:rPr>
        <w:t>府，其進度亦有類同落後情形。以上，經函請市政府注意檢討改善加強輔導，</w:t>
      </w:r>
      <w:r w:rsidR="00CE3AF4" w:rsidRPr="00BE366C">
        <w:rPr>
          <w:rFonts w:ascii="標楷體" w:hAnsi="標楷體" w:hint="eastAsia"/>
          <w:bCs/>
        </w:rPr>
        <w:t>以</w:t>
      </w:r>
      <w:r w:rsidRPr="00BE366C">
        <w:rPr>
          <w:rFonts w:ascii="標楷體" w:hAnsi="標楷體" w:hint="eastAsia"/>
          <w:bCs/>
        </w:rPr>
        <w:t>加速計畫執行進度。據復：已定期追蹤確認最新辦理進度，將積極瞭解落後原因及遭遇問題，並召開會議協助解決，俾加速建照審核及廠房施工，以利推進後續產業投資相關事務</w:t>
      </w:r>
      <w:r w:rsidRPr="00BE366C">
        <w:rPr>
          <w:rFonts w:ascii="標楷體" w:hAnsi="標楷體" w:hint="eastAsia"/>
        </w:rPr>
        <w:t>。</w:t>
      </w:r>
    </w:p>
    <w:p w14:paraId="4044EECE" w14:textId="2323F9F5" w:rsidR="00C8547E" w:rsidRPr="00BE366C" w:rsidRDefault="00333CC7" w:rsidP="00012B21">
      <w:pPr>
        <w:overflowPunct w:val="0"/>
        <w:snapToGrid w:val="0"/>
        <w:spacing w:line="464" w:lineRule="exact"/>
        <w:ind w:firstLineChars="200" w:firstLine="494"/>
        <w:jc w:val="both"/>
        <w:rPr>
          <w:rFonts w:ascii="標楷體" w:hAnsi="標楷體"/>
          <w:bCs/>
        </w:rPr>
      </w:pPr>
      <w:r w:rsidRPr="00566806">
        <w:rPr>
          <w:rFonts w:ascii="標楷體" w:hAnsi="標楷體" w:hint="eastAsia"/>
          <w:b/>
          <w:bCs/>
          <w:noProof/>
          <w:spacing w:val="-4"/>
        </w:rPr>
        <mc:AlternateContent>
          <mc:Choice Requires="wps">
            <w:drawing>
              <wp:anchor distT="0" distB="0" distL="114300" distR="114300" simplePos="0" relativeHeight="251858944" behindDoc="0" locked="0" layoutInCell="1" allowOverlap="1" wp14:anchorId="7B12E570" wp14:editId="4FB9182D">
                <wp:simplePos x="0" y="0"/>
                <wp:positionH relativeFrom="margin">
                  <wp:align>right</wp:align>
                </wp:positionH>
                <wp:positionV relativeFrom="paragraph">
                  <wp:posOffset>643255</wp:posOffset>
                </wp:positionV>
                <wp:extent cx="4032885" cy="2578735"/>
                <wp:effectExtent l="0" t="0" r="5715" b="0"/>
                <wp:wrapSquare wrapText="bothSides"/>
                <wp:docPr id="1079930333" name="文字方塊 1079930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2885" cy="2578735"/>
                        </a:xfrm>
                        <a:prstGeom prst="rect">
                          <a:avLst/>
                        </a:prstGeom>
                        <a:solidFill>
                          <a:srgbClr val="FFFFFF"/>
                        </a:solidFill>
                        <a:ln w="9525">
                          <a:noFill/>
                          <a:miter lim="800000"/>
                          <a:headEnd/>
                          <a:tailEnd/>
                        </a:ln>
                      </wps:spPr>
                      <wps:txbx>
                        <w:txbxContent>
                          <w:p w14:paraId="1F243DB3" w14:textId="7E2F776A" w:rsidR="00270BE7" w:rsidRPr="00E70B81" w:rsidRDefault="00270BE7" w:rsidP="00333CC7">
                            <w:pPr>
                              <w:snapToGrid w:val="0"/>
                              <w:spacing w:line="0" w:lineRule="atLeast"/>
                              <w:ind w:left="641" w:hangingChars="277" w:hanging="641"/>
                              <w:jc w:val="center"/>
                              <w:rPr>
                                <w:rFonts w:ascii="標楷體" w:hAnsi="標楷體"/>
                                <w:b/>
                                <w:bCs/>
                                <w:spacing w:val="-8"/>
                              </w:rPr>
                            </w:pPr>
                            <w:r w:rsidRPr="00E70B81">
                              <w:rPr>
                                <w:rFonts w:ascii="標楷體" w:hAnsi="標楷體" w:hint="eastAsia"/>
                                <w:b/>
                                <w:bCs/>
                                <w:spacing w:val="-8"/>
                              </w:rPr>
                              <w:t>圖</w:t>
                            </w:r>
                            <w:r w:rsidRPr="00E70B81">
                              <w:rPr>
                                <w:rFonts w:ascii="標楷體" w:hAnsi="標楷體"/>
                                <w:b/>
                                <w:bCs/>
                                <w:spacing w:val="-8"/>
                              </w:rPr>
                              <w:t>1</w:t>
                            </w:r>
                            <w:r w:rsidR="005B2CD7">
                              <w:rPr>
                                <w:rFonts w:ascii="標楷體" w:hAnsi="標楷體"/>
                                <w:b/>
                                <w:bCs/>
                                <w:spacing w:val="-8"/>
                              </w:rPr>
                              <w:t>1</w:t>
                            </w:r>
                            <w:r w:rsidRPr="00E70B81">
                              <w:rPr>
                                <w:rFonts w:ascii="標楷體" w:hAnsi="標楷體" w:hint="eastAsia"/>
                                <w:b/>
                                <w:bCs/>
                                <w:spacing w:val="-8"/>
                              </w:rPr>
                              <w:t xml:space="preserve">　失業率－全國及基隆市</w:t>
                            </w:r>
                          </w:p>
                          <w:p w14:paraId="4C5FB44C" w14:textId="77777777" w:rsidR="00270BE7" w:rsidRDefault="00270BE7" w:rsidP="00333CC7">
                            <w:pPr>
                              <w:pStyle w:val="ae"/>
                              <w:kinsoku w:val="0"/>
                              <w:overflowPunct w:val="0"/>
                              <w:autoSpaceDE w:val="0"/>
                              <w:autoSpaceDN w:val="0"/>
                              <w:snapToGrid w:val="0"/>
                              <w:spacing w:line="0" w:lineRule="atLeast"/>
                              <w:rPr>
                                <w:rFonts w:ascii="標楷體" w:eastAsia="標楷體" w:hAnsi="標楷體"/>
                                <w:color w:val="FF0000"/>
                                <w:sz w:val="18"/>
                                <w:szCs w:val="18"/>
                              </w:rPr>
                            </w:pPr>
                            <w:r w:rsidRPr="00FD20D5">
                              <w:rPr>
                                <w:rFonts w:ascii="標楷體" w:eastAsia="標楷體" w:hAnsi="標楷體"/>
                                <w:noProof/>
                                <w:color w:val="FF0000"/>
                                <w:sz w:val="18"/>
                                <w:szCs w:val="18"/>
                                <w:lang w:val="en-US" w:eastAsia="zh-TW"/>
                              </w:rPr>
                              <w:drawing>
                                <wp:inline distT="0" distB="0" distL="0" distR="0" wp14:anchorId="79610F29" wp14:editId="26C8095D">
                                  <wp:extent cx="3947160" cy="2139351"/>
                                  <wp:effectExtent l="0" t="0" r="0" b="0"/>
                                  <wp:docPr id="29" name="圖表 29">
                                    <a:extLst xmlns:a="http://schemas.openxmlformats.org/drawingml/2006/main">
                                      <a:ext uri="{FF2B5EF4-FFF2-40B4-BE49-F238E27FC236}">
                                        <a16:creationId xmlns:a16="http://schemas.microsoft.com/office/drawing/2014/main" id="{72FF71C5-50F4-4087-A00F-1159F9B982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E94B143" w14:textId="77777777" w:rsidR="00270BE7" w:rsidRPr="001D3D19" w:rsidRDefault="00270BE7" w:rsidP="00333CC7">
                            <w:pPr>
                              <w:pStyle w:val="ae"/>
                              <w:kinsoku w:val="0"/>
                              <w:overflowPunct w:val="0"/>
                              <w:autoSpaceDE w:val="0"/>
                              <w:autoSpaceDN w:val="0"/>
                              <w:snapToGrid w:val="0"/>
                              <w:spacing w:line="240" w:lineRule="exact"/>
                              <w:rPr>
                                <w:rFonts w:ascii="標楷體" w:eastAsia="標楷體" w:hAnsi="標楷體"/>
                                <w:color w:val="FF0000"/>
                                <w:sz w:val="18"/>
                                <w:szCs w:val="18"/>
                              </w:rPr>
                            </w:pPr>
                            <w:proofErr w:type="spellStart"/>
                            <w:r w:rsidRPr="00A34701">
                              <w:rPr>
                                <w:rFonts w:ascii="標楷體" w:eastAsia="標楷體" w:hAnsi="標楷體" w:hint="eastAsia"/>
                                <w:color w:val="000000" w:themeColor="text1"/>
                                <w:sz w:val="18"/>
                                <w:szCs w:val="18"/>
                              </w:rPr>
                              <w:t>資料來源：整理自行政院主計總處人力資源調查統計月報及年報資料</w:t>
                            </w:r>
                            <w:proofErr w:type="spellEnd"/>
                            <w:r w:rsidRPr="00A34701">
                              <w:rPr>
                                <w:rFonts w:ascii="標楷體" w:eastAsia="標楷體" w:hAnsi="標楷體" w:hint="eastAsia"/>
                                <w:color w:val="000000" w:themeColor="text1"/>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B12E570" id="文字方塊 1079930333" o:spid="_x0000_s1049" type="#_x0000_t202" style="position:absolute;left:0;text-align:left;margin-left:266.35pt;margin-top:50.65pt;width:317.55pt;height:203.05pt;z-index:25185894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" stroked="f">
                <v:textbox inset="1mm,1mm,1mm,1mm">
                  <w:txbxContent>
                    <w:p w14:paraId="1F243DB3" w14:textId="7E2F776A" w:rsidR="00270BE7" w:rsidRPr="00E70B81" w:rsidRDefault="00270BE7" w:rsidP="00333CC7">
                      <w:pPr>
                        <w:snapToGrid w:val="0"/>
                        <w:spacing w:line="0" w:lineRule="atLeast"/>
                        <w:ind w:left="641" w:hangingChars="277" w:hanging="641"/>
                        <w:jc w:val="center"/>
                        <w:rPr>
                          <w:rFonts w:ascii="標楷體" w:hAnsi="標楷體"/>
                          <w:b/>
                          <w:bCs/>
                          <w:spacing w:val="-8"/>
                        </w:rPr>
                      </w:pPr>
                      <w:r w:rsidRPr="00E70B81">
                        <w:rPr>
                          <w:rFonts w:ascii="標楷體" w:hAnsi="標楷體" w:hint="eastAsia"/>
                          <w:b/>
                          <w:bCs/>
                          <w:spacing w:val="-8"/>
                        </w:rPr>
                        <w:t>圖</w:t>
                      </w:r>
                      <w:r w:rsidRPr="00E70B81">
                        <w:rPr>
                          <w:rFonts w:ascii="標楷體" w:hAnsi="標楷體"/>
                          <w:b/>
                          <w:bCs/>
                          <w:spacing w:val="-8"/>
                        </w:rPr>
                        <w:t>1</w:t>
                      </w:r>
                      <w:r w:rsidR="005B2CD7">
                        <w:rPr>
                          <w:rFonts w:ascii="標楷體" w:hAnsi="標楷體"/>
                          <w:b/>
                          <w:bCs/>
                          <w:spacing w:val="-8"/>
                        </w:rPr>
                        <w:t>1</w:t>
                      </w:r>
                      <w:r w:rsidRPr="00E70B81">
                        <w:rPr>
                          <w:rFonts w:ascii="標楷體" w:hAnsi="標楷體" w:hint="eastAsia"/>
                          <w:b/>
                          <w:bCs/>
                          <w:spacing w:val="-8"/>
                        </w:rPr>
                        <w:t xml:space="preserve">　失業率－全國及基隆市</w:t>
                      </w:r>
                    </w:p>
                    <w:p w14:paraId="4C5FB44C" w14:textId="77777777" w:rsidR="00270BE7" w:rsidRDefault="00270BE7" w:rsidP="00333CC7">
                      <w:pPr>
                        <w:pStyle w:val="ae"/>
                        <w:kinsoku w:val="0"/>
                        <w:overflowPunct w:val="0"/>
                        <w:autoSpaceDE w:val="0"/>
                        <w:autoSpaceDN w:val="0"/>
                        <w:snapToGrid w:val="0"/>
                        <w:spacing w:line="0" w:lineRule="atLeast"/>
                        <w:rPr>
                          <w:rFonts w:ascii="標楷體" w:eastAsia="標楷體" w:hAnsi="標楷體"/>
                          <w:color w:val="FF0000"/>
                          <w:sz w:val="18"/>
                          <w:szCs w:val="18"/>
                        </w:rPr>
                      </w:pPr>
                      <w:r w:rsidRPr="00FD20D5">
                        <w:rPr>
                          <w:rFonts w:ascii="標楷體" w:eastAsia="標楷體" w:hAnsi="標楷體"/>
                          <w:noProof/>
                          <w:color w:val="FF0000"/>
                          <w:sz w:val="18"/>
                          <w:szCs w:val="18"/>
                          <w:lang w:val="en-US" w:eastAsia="zh-TW"/>
                        </w:rPr>
                        <w:drawing>
                          <wp:inline distT="0" distB="0" distL="0" distR="0" wp14:anchorId="79610F29" wp14:editId="26C8095D">
                            <wp:extent cx="3947160" cy="2139351"/>
                            <wp:effectExtent l="0" t="0" r="0" b="0"/>
                            <wp:docPr id="29" name="圖表 29">
                              <a:extLst xmlns:a="http://schemas.openxmlformats.org/drawingml/2006/main">
                                <a:ext uri="{FF2B5EF4-FFF2-40B4-BE49-F238E27FC236}">
                                  <a16:creationId xmlns:a16="http://schemas.microsoft.com/office/drawing/2014/main" id="{72FF71C5-50F4-4087-A00F-1159F9B982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E94B143" w14:textId="77777777" w:rsidR="00270BE7" w:rsidRPr="001D3D19" w:rsidRDefault="00270BE7" w:rsidP="00333CC7">
                      <w:pPr>
                        <w:pStyle w:val="ae"/>
                        <w:kinsoku w:val="0"/>
                        <w:overflowPunct w:val="0"/>
                        <w:autoSpaceDE w:val="0"/>
                        <w:autoSpaceDN w:val="0"/>
                        <w:snapToGrid w:val="0"/>
                        <w:spacing w:line="240" w:lineRule="exact"/>
                        <w:rPr>
                          <w:rFonts w:ascii="標楷體" w:eastAsia="標楷體" w:hAnsi="標楷體"/>
                          <w:color w:val="FF0000"/>
                          <w:sz w:val="18"/>
                          <w:szCs w:val="18"/>
                        </w:rPr>
                      </w:pPr>
                      <w:proofErr w:type="spellStart"/>
                      <w:r w:rsidRPr="00A34701">
                        <w:rPr>
                          <w:rFonts w:ascii="標楷體" w:eastAsia="標楷體" w:hAnsi="標楷體" w:hint="eastAsia"/>
                          <w:color w:val="000000" w:themeColor="text1"/>
                          <w:sz w:val="18"/>
                          <w:szCs w:val="18"/>
                        </w:rPr>
                        <w:t>資料來源：整理自行政院主計總處人力資源調查統計月報及年報資料</w:t>
                      </w:r>
                      <w:proofErr w:type="spellEnd"/>
                      <w:r w:rsidRPr="00A34701">
                        <w:rPr>
                          <w:rFonts w:ascii="標楷體" w:eastAsia="標楷體" w:hAnsi="標楷體" w:hint="eastAsia"/>
                          <w:color w:val="000000" w:themeColor="text1"/>
                          <w:sz w:val="18"/>
                          <w:szCs w:val="18"/>
                        </w:rPr>
                        <w:t>。</w:t>
                      </w:r>
                    </w:p>
                  </w:txbxContent>
                </v:textbox>
                <w10:wrap type="square" anchorx="margin"/>
              </v:shape>
            </w:pict>
          </mc:Fallback>
        </mc:AlternateContent>
      </w:r>
      <w:r w:rsidR="00640643" w:rsidRPr="00566806">
        <w:rPr>
          <w:rFonts w:ascii="標楷體" w:hAnsi="標楷體" w:hint="eastAsia"/>
          <w:b/>
          <w:bCs/>
          <w:spacing w:val="-4"/>
        </w:rPr>
        <w:t>3.持續辦理各項就業服務措施，惟失業率仍連續數年高於全國平均，又部分職業訓練課程與訓後就業類別關聯度尚低：</w:t>
      </w:r>
      <w:r w:rsidR="00640643" w:rsidRPr="00566806">
        <w:rPr>
          <w:rFonts w:ascii="標楷體" w:hAnsi="標楷體" w:hint="eastAsia"/>
          <w:bCs/>
          <w:spacing w:val="-4"/>
        </w:rPr>
        <w:t>社會處為協助勞動力人口投入就業市場，持續辦理各項就業服務措施，據行政院主計總處人力資源調查統計年報列載，基隆市108至112年間勞動力人口介於18萬8千餘人至18萬2千餘人，勞動參與率為55.5％至57.5％間，惟同期間及113年上半年全國失業率介於3.36％至3.95％間，基隆</w:t>
      </w:r>
      <w:r w:rsidR="00640643" w:rsidRPr="00566806">
        <w:rPr>
          <w:rFonts w:ascii="標楷體" w:hAnsi="標楷體" w:hint="eastAsia"/>
          <w:bCs/>
        </w:rPr>
        <w:t>市為3.4％至4.0％，各年失業率均高於全國平均值（圖1</w:t>
      </w:r>
      <w:r w:rsidR="005B2CD7">
        <w:rPr>
          <w:rFonts w:ascii="標楷體" w:hAnsi="標楷體" w:hint="eastAsia"/>
          <w:bCs/>
        </w:rPr>
        <w:t>1</w:t>
      </w:r>
      <w:r w:rsidR="00640643" w:rsidRPr="00566806">
        <w:rPr>
          <w:rFonts w:ascii="標楷體" w:hAnsi="標楷體" w:hint="eastAsia"/>
          <w:bCs/>
        </w:rPr>
        <w:t>）</w:t>
      </w:r>
      <w:r w:rsidR="00640643" w:rsidRPr="00BE366C">
        <w:rPr>
          <w:rFonts w:ascii="標楷體" w:hAnsi="標楷體" w:hint="eastAsia"/>
          <w:bCs/>
        </w:rPr>
        <w:t>，相關促進就業措施尚待持續加強辦理；又勞動部各年均補助辦理促進特定對象及就業弱勢者就業服務、推動銀髮人才實施、失業者職業訓練等計畫，其中有關失業者職業訓練計畫111至113年經費為905萬餘元、1,261萬餘元及1,041萬餘元，係針對年滿15歲以上，具工作意願且工作技能不足之失業者，辦理各類就業導向職業訓練措施，以促進其就業及安定生活，</w:t>
      </w:r>
      <w:r w:rsidR="00640643" w:rsidRPr="00BE366C">
        <w:rPr>
          <w:rFonts w:ascii="標楷體" w:hAnsi="標楷體" w:hint="eastAsia"/>
          <w:bCs/>
        </w:rPr>
        <w:lastRenderedPageBreak/>
        <w:t>社會處於上開期間開設之訓練課程各計9班，開訓人數分別為225人、236人及227人，其中111年及112年結訓人數為205人及219人，受訓後平均就業率為75.00％、81.65％，已達計畫所定訓後就業率70％之目標，惟據各該班級學員訓後就業情形調查，尚有部分課程學員與實際從事工作內容關聯性較低，經函請市政府加強調查市場需求妥適規劃開設適切課程，媒合學員從事與訓練相關產業職缺，以落實學用合一。據復：113年度開設之9班失業者職業訓練課程，受訓後平均就業率為80.09％、平均就業關聯率為78.82％，將加強調查開設適切課程，以提升就業類別關聯度。</w:t>
      </w:r>
      <w:bookmarkStart w:id="19" w:name="_Hlk106354688"/>
      <w:bookmarkStart w:id="20" w:name="_Hlk106625907"/>
    </w:p>
    <w:bookmarkEnd w:id="19"/>
    <w:bookmarkEnd w:id="20"/>
    <w:p w14:paraId="423E4945" w14:textId="0190C878" w:rsidR="00C8547E" w:rsidRPr="00BE366C" w:rsidRDefault="00C8547E" w:rsidP="006D7C8A">
      <w:pPr>
        <w:overflowPunct w:val="0"/>
        <w:snapToGrid w:val="0"/>
        <w:spacing w:beforeLines="10" w:before="50" w:line="460" w:lineRule="exact"/>
        <w:ind w:firstLineChars="100" w:firstLine="287"/>
        <w:jc w:val="both"/>
        <w:outlineLvl w:val="0"/>
        <w:rPr>
          <w:rFonts w:ascii="標楷體" w:hAnsi="標楷體"/>
          <w:b/>
          <w:sz w:val="28"/>
          <w:szCs w:val="28"/>
        </w:rPr>
      </w:pPr>
      <w:r w:rsidRPr="00BE366C">
        <w:rPr>
          <w:rFonts w:ascii="標楷體" w:hAnsi="標楷體" w:hint="eastAsia"/>
          <w:b/>
          <w:sz w:val="28"/>
          <w:szCs w:val="28"/>
        </w:rPr>
        <w:t>（</w:t>
      </w:r>
      <w:r w:rsidR="009E28C0" w:rsidRPr="00BE366C">
        <w:rPr>
          <w:rFonts w:ascii="標楷體" w:hAnsi="標楷體" w:hint="eastAsia"/>
          <w:b/>
          <w:sz w:val="28"/>
          <w:szCs w:val="28"/>
        </w:rPr>
        <w:t>二十八</w:t>
      </w:r>
      <w:r w:rsidRPr="00BE366C">
        <w:rPr>
          <w:rFonts w:ascii="標楷體" w:hAnsi="標楷體" w:hint="eastAsia"/>
          <w:b/>
          <w:sz w:val="28"/>
          <w:szCs w:val="28"/>
        </w:rPr>
        <w:t>）推動農村社區再生活化及改善公共設施，惟部分社區尚未完成訓練或研提再生計畫，</w:t>
      </w:r>
      <w:r w:rsidR="00944799" w:rsidRPr="00BE366C">
        <w:rPr>
          <w:rFonts w:ascii="標楷體" w:hAnsi="標楷體" w:hint="eastAsia"/>
          <w:b/>
          <w:sz w:val="28"/>
          <w:szCs w:val="28"/>
        </w:rPr>
        <w:t>間有</w:t>
      </w:r>
      <w:r w:rsidRPr="00BE366C">
        <w:rPr>
          <w:rFonts w:ascii="標楷體" w:hAnsi="標楷體" w:hint="eastAsia"/>
          <w:b/>
          <w:sz w:val="28"/>
          <w:szCs w:val="28"/>
        </w:rPr>
        <w:t>補助</w:t>
      </w:r>
      <w:r w:rsidR="00944799" w:rsidRPr="00BE366C">
        <w:rPr>
          <w:rFonts w:ascii="標楷體" w:hAnsi="標楷體" w:hint="eastAsia"/>
          <w:b/>
          <w:sz w:val="28"/>
          <w:szCs w:val="28"/>
        </w:rPr>
        <w:t>項目逾執行期限或</w:t>
      </w:r>
      <w:r w:rsidRPr="00BE366C">
        <w:rPr>
          <w:rFonts w:ascii="標楷體" w:hAnsi="標楷體" w:hint="eastAsia"/>
          <w:b/>
          <w:sz w:val="28"/>
          <w:szCs w:val="28"/>
        </w:rPr>
        <w:t>非屬原列計畫</w:t>
      </w:r>
      <w:r w:rsidR="00944799" w:rsidRPr="00BE366C">
        <w:rPr>
          <w:rFonts w:ascii="標楷體" w:hAnsi="標楷體" w:hint="eastAsia"/>
          <w:b/>
          <w:sz w:val="28"/>
          <w:szCs w:val="28"/>
        </w:rPr>
        <w:t>內容</w:t>
      </w:r>
      <w:r w:rsidRPr="00BE366C">
        <w:rPr>
          <w:rFonts w:ascii="標楷體" w:hAnsi="標楷體" w:hint="eastAsia"/>
          <w:b/>
          <w:sz w:val="28"/>
          <w:szCs w:val="28"/>
        </w:rPr>
        <w:t>，均待檢討改善，以促進農村永續發展。</w:t>
      </w:r>
    </w:p>
    <w:p w14:paraId="2FDBCC87" w14:textId="2C6BD795" w:rsidR="009E28C0" w:rsidRPr="000B4C44" w:rsidRDefault="00FB3997" w:rsidP="000B4C44">
      <w:pPr>
        <w:overflowPunct w:val="0"/>
        <w:snapToGrid w:val="0"/>
        <w:spacing w:line="466" w:lineRule="exact"/>
        <w:ind w:firstLineChars="200" w:firstLine="502"/>
        <w:jc w:val="both"/>
        <w:rPr>
          <w:rFonts w:ascii="標楷體" w:hAnsi="標楷體"/>
          <w:spacing w:val="2"/>
        </w:rPr>
      </w:pPr>
      <w:r w:rsidRPr="000B4C44">
        <w:rPr>
          <w:rFonts w:ascii="標楷體" w:hAnsi="標楷體" w:hint="eastAsia"/>
          <w:bCs/>
          <w:spacing w:val="2"/>
        </w:rPr>
        <w:t>產業發展處為促進轄區農村(含漁村)永續發展及活化再生，111至113年度向農業部農村發展及水土保持署提報「基隆市社區農村再生專案管理及輔導計畫與培根計畫」及「基隆市農村再生執行計畫」，經核定補助計畫經費1,485萬餘元，</w:t>
      </w:r>
      <w:r w:rsidR="00944799" w:rsidRPr="000B4C44">
        <w:rPr>
          <w:rFonts w:ascii="標楷體" w:hAnsi="標楷體" w:hint="eastAsia"/>
          <w:bCs/>
          <w:spacing w:val="2"/>
        </w:rPr>
        <w:t>辦理</w:t>
      </w:r>
      <w:r w:rsidRPr="000B4C44">
        <w:rPr>
          <w:rFonts w:ascii="標楷體" w:hAnsi="標楷體" w:hint="eastAsia"/>
          <w:bCs/>
          <w:spacing w:val="2"/>
        </w:rPr>
        <w:t>培訓農村社區並輔導擬定再生計畫，及補助產業活化、文化保存與活用、生態保育、整體環境改善及公共設施建設等。經查其執行情形，核有：1.</w:t>
      </w:r>
      <w:r w:rsidR="00944799" w:rsidRPr="000B4C44">
        <w:rPr>
          <w:rFonts w:ascii="標楷體" w:hAnsi="標楷體" w:hint="eastAsia"/>
          <w:bCs/>
          <w:spacing w:val="2"/>
        </w:rPr>
        <w:t>按</w:t>
      </w:r>
      <w:r w:rsidRPr="000B4C44">
        <w:rPr>
          <w:rFonts w:ascii="標楷體" w:hAnsi="標楷體" w:hint="eastAsia"/>
          <w:bCs/>
          <w:spacing w:val="2"/>
        </w:rPr>
        <w:t>農業部農村發展及水土保持署建置之</w:t>
      </w:r>
      <w:r w:rsidR="00944799" w:rsidRPr="000B4C44">
        <w:rPr>
          <w:rFonts w:ascii="標楷體" w:hAnsi="標楷體" w:hint="eastAsia"/>
          <w:bCs/>
          <w:spacing w:val="2"/>
        </w:rPr>
        <w:t>「</w:t>
      </w:r>
      <w:r w:rsidRPr="000B4C44">
        <w:rPr>
          <w:rFonts w:ascii="標楷體" w:hAnsi="標楷體" w:hint="eastAsia"/>
          <w:bCs/>
          <w:spacing w:val="2"/>
        </w:rPr>
        <w:t>農村再生歷程整合發展平台</w:t>
      </w:r>
      <w:r w:rsidR="00944799" w:rsidRPr="000B4C44">
        <w:rPr>
          <w:rFonts w:ascii="標楷體" w:hAnsi="標楷體" w:hint="eastAsia"/>
          <w:bCs/>
          <w:spacing w:val="2"/>
        </w:rPr>
        <w:t>」</w:t>
      </w:r>
      <w:r w:rsidRPr="000B4C44">
        <w:rPr>
          <w:rFonts w:ascii="標楷體" w:hAnsi="標楷體" w:hint="eastAsia"/>
          <w:bCs/>
          <w:spacing w:val="2"/>
        </w:rPr>
        <w:t>資料，截至113年10月基隆市計有32個農村社區，其中已核定瑪東等4個再生社區，占比為12.5％，低於全國平均值25.01％（全國22縣市排名21），復據基隆市各里人口數統計資料，上開32個農村社區102至112年間人口數變化介於減幅28.64％至增幅52.26％間，除部分地區多有新建案使人口成長外，長潭等16個社區人口減幅介於4.12％至28.64％，高於全市人口減幅3.38％，尤以長潭里28.64％最高，碧砂里20.05％次高，又其中9個里已屬再生社區或參與培根訓練，人口持續外移趨勢高於平均值，推動農村再生成效仍待提升，又查自99年起已陸續開設培根課程40班、培訓1,391人次，參與培根課程之社區計19個，除堵北等5個社區113年仍持續參加培根課程外，碧砂等10個社區僅於99至112年參與第1階段關懷班課程後即停滯訓練，約占52.63％，其中碧砂及砂子社區更已中斷課程逾14年，且長潭等4個社區雖於111或112年間完成第4階段再生班課程，亦已逾年餘仍未能擬定再生計畫，相關推動進程遲滯；2.近3年(111至113年)已補助瑪東及瑪西社區辦理整體環境改善及公共設施建設計9項，金額為340萬元，其中補助女巫秘徑及食農教育場域等公共設施項目，不僅逾計畫4年執行期間且非屬原列執行項目，仍以符合計畫內涵(願景)同意補助，又自103年核定首案農村再生計畫已逾10年，且近年補助公共設施項目已有非屬原計畫核定內容情事，期間均未依規定辦理社區評鑑及輔導社區依實際</w:t>
      </w:r>
      <w:r w:rsidRPr="000B4C44">
        <w:rPr>
          <w:rFonts w:ascii="標楷體" w:hAnsi="標楷體" w:hint="eastAsia"/>
          <w:bCs/>
          <w:spacing w:val="2"/>
        </w:rPr>
        <w:lastRenderedPageBreak/>
        <w:t>發展情形修正計畫，亦不利確保執行項目符合社區發展規劃及考核實際執行成效。以上，經函請市政府依各農村社區現況及需求，妥適研議加強輔導與協助措施，並辦理定期評鑑，以促進農村永續發展。據復：1.已輔導暖暖區過港社區等3個社區擬定農村再生計畫並報中央主管機關備查，再生社區增加為7個，後續將加強輔導及協助推動活化；2.考量申請補助項目尚符計畫願景故核予補助，後續將向農業部農村發展及水土保持署研提「基隆市政府農村再生總體計畫修正檢討作業」，並配合滾動檢討再生計畫，及依各農村再生社區發展策略及主軸辦理定期評鑑。</w:t>
      </w:r>
    </w:p>
    <w:p w14:paraId="2FCF3B52" w14:textId="67741ED3" w:rsidR="009E28C0" w:rsidRPr="009E28C0" w:rsidRDefault="00280634" w:rsidP="000A6769">
      <w:pPr>
        <w:overflowPunct w:val="0"/>
        <w:snapToGrid w:val="0"/>
        <w:spacing w:beforeLines="10" w:before="50" w:line="460" w:lineRule="exact"/>
        <w:ind w:firstLineChars="100" w:firstLine="287"/>
        <w:jc w:val="both"/>
        <w:outlineLvl w:val="0"/>
        <w:rPr>
          <w:rFonts w:ascii="標楷體" w:hAnsi="標楷體"/>
          <w:b/>
          <w:sz w:val="28"/>
          <w:szCs w:val="28"/>
        </w:rPr>
      </w:pPr>
      <w:r>
        <w:rPr>
          <w:rFonts w:ascii="標楷體" w:hAnsi="標楷體" w:hint="eastAsia"/>
          <w:b/>
          <w:sz w:val="28"/>
          <w:szCs w:val="28"/>
        </w:rPr>
        <w:t>（</w:t>
      </w:r>
      <w:r w:rsidR="009E28C0" w:rsidRPr="009E28C0">
        <w:rPr>
          <w:rFonts w:ascii="標楷體" w:hAnsi="標楷體" w:hint="eastAsia"/>
          <w:b/>
          <w:sz w:val="28"/>
          <w:szCs w:val="28"/>
        </w:rPr>
        <w:t>二十九</w:t>
      </w:r>
      <w:r>
        <w:rPr>
          <w:rFonts w:ascii="標楷體" w:hAnsi="標楷體" w:hint="eastAsia"/>
          <w:b/>
          <w:sz w:val="28"/>
          <w:szCs w:val="28"/>
        </w:rPr>
        <w:t>）</w:t>
      </w:r>
      <w:r w:rsidR="009E28C0" w:rsidRPr="009E28C0">
        <w:rPr>
          <w:rFonts w:ascii="標楷體" w:hAnsi="標楷體" w:hint="eastAsia"/>
          <w:b/>
          <w:sz w:val="28"/>
          <w:szCs w:val="28"/>
        </w:rPr>
        <w:t>持續</w:t>
      </w:r>
      <w:r w:rsidR="00944799" w:rsidRPr="009E28C0">
        <w:rPr>
          <w:rFonts w:ascii="標楷體" w:hAnsi="標楷體" w:hint="eastAsia"/>
          <w:b/>
          <w:sz w:val="28"/>
          <w:szCs w:val="28"/>
        </w:rPr>
        <w:t>維護</w:t>
      </w:r>
      <w:r w:rsidR="009E28C0" w:rsidRPr="009E28C0">
        <w:rPr>
          <w:rFonts w:ascii="標楷體" w:hAnsi="標楷體" w:hint="eastAsia"/>
          <w:b/>
          <w:sz w:val="28"/>
          <w:szCs w:val="28"/>
        </w:rPr>
        <w:t>里民活動中心及規劃設置火災預防設備，惟有</w:t>
      </w:r>
      <w:r w:rsidR="00944799">
        <w:rPr>
          <w:rFonts w:ascii="標楷體" w:hAnsi="標楷體" w:hint="eastAsia"/>
          <w:b/>
          <w:sz w:val="28"/>
          <w:szCs w:val="28"/>
        </w:rPr>
        <w:t>類同項目</w:t>
      </w:r>
      <w:r w:rsidR="00944799" w:rsidRPr="009E28C0">
        <w:rPr>
          <w:rFonts w:ascii="標楷體" w:hAnsi="標楷體" w:hint="eastAsia"/>
          <w:b/>
          <w:sz w:val="28"/>
          <w:szCs w:val="28"/>
        </w:rPr>
        <w:t>經資門</w:t>
      </w:r>
      <w:r w:rsidR="009E28C0" w:rsidRPr="009E28C0">
        <w:rPr>
          <w:rFonts w:ascii="標楷體" w:hAnsi="標楷體" w:hint="eastAsia"/>
          <w:b/>
          <w:sz w:val="28"/>
          <w:szCs w:val="28"/>
        </w:rPr>
        <w:t>支用標準不一，</w:t>
      </w:r>
      <w:r w:rsidR="005B3F0B">
        <w:rPr>
          <w:rFonts w:ascii="標楷體" w:hAnsi="標楷體" w:hint="eastAsia"/>
          <w:b/>
          <w:sz w:val="28"/>
          <w:szCs w:val="28"/>
        </w:rPr>
        <w:t>及</w:t>
      </w:r>
      <w:r w:rsidR="009E28C0" w:rsidRPr="009E28C0">
        <w:rPr>
          <w:rFonts w:ascii="標楷體" w:hAnsi="標楷體" w:hint="eastAsia"/>
          <w:b/>
          <w:sz w:val="28"/>
          <w:szCs w:val="28"/>
        </w:rPr>
        <w:t>未</w:t>
      </w:r>
      <w:r w:rsidR="00944799">
        <w:rPr>
          <w:rFonts w:ascii="標楷體" w:hAnsi="標楷體" w:hint="eastAsia"/>
          <w:b/>
          <w:sz w:val="28"/>
          <w:szCs w:val="28"/>
        </w:rPr>
        <w:t>經</w:t>
      </w:r>
      <w:r w:rsidR="005B3F0B">
        <w:rPr>
          <w:rFonts w:ascii="標楷體" w:hAnsi="標楷體" w:hint="eastAsia"/>
          <w:b/>
          <w:sz w:val="28"/>
          <w:szCs w:val="28"/>
        </w:rPr>
        <w:t>審慎</w:t>
      </w:r>
      <w:r w:rsidR="00944799">
        <w:rPr>
          <w:rFonts w:ascii="標楷體" w:hAnsi="標楷體" w:hint="eastAsia"/>
          <w:b/>
          <w:sz w:val="28"/>
          <w:szCs w:val="28"/>
        </w:rPr>
        <w:t>評估</w:t>
      </w:r>
      <w:r w:rsidR="009E28C0" w:rsidRPr="009E28C0">
        <w:rPr>
          <w:rFonts w:ascii="標楷體" w:hAnsi="標楷體" w:hint="eastAsia"/>
          <w:b/>
          <w:sz w:val="28"/>
          <w:szCs w:val="28"/>
        </w:rPr>
        <w:t>即</w:t>
      </w:r>
      <w:r w:rsidR="00944799">
        <w:rPr>
          <w:rFonts w:ascii="標楷體" w:hAnsi="標楷體" w:hint="eastAsia"/>
          <w:b/>
          <w:sz w:val="28"/>
          <w:szCs w:val="28"/>
        </w:rPr>
        <w:t>規劃辦理</w:t>
      </w:r>
      <w:r w:rsidR="009E28C0" w:rsidRPr="009E28C0">
        <w:rPr>
          <w:rFonts w:ascii="標楷體" w:hAnsi="標楷體" w:hint="eastAsia"/>
          <w:b/>
          <w:sz w:val="28"/>
          <w:szCs w:val="28"/>
        </w:rPr>
        <w:t>等情事，均待檢討妥處，以提升資源運用效率。</w:t>
      </w:r>
    </w:p>
    <w:p w14:paraId="3C2376C1" w14:textId="4E6E98E1" w:rsidR="009E28C0" w:rsidRDefault="009E28C0" w:rsidP="006D7C8A">
      <w:pPr>
        <w:overflowPunct w:val="0"/>
        <w:spacing w:beforeLines="10" w:before="50" w:line="460" w:lineRule="exact"/>
        <w:ind w:firstLineChars="200" w:firstLine="494"/>
        <w:jc w:val="both"/>
        <w:rPr>
          <w:rFonts w:ascii="標楷體" w:hAnsi="標楷體"/>
          <w:bCs/>
          <w:szCs w:val="24"/>
        </w:rPr>
      </w:pPr>
      <w:r w:rsidRPr="0009546F">
        <w:rPr>
          <w:rFonts w:ascii="標楷體" w:hAnsi="標楷體" w:hint="eastAsia"/>
          <w:bCs/>
          <w:szCs w:val="24"/>
        </w:rPr>
        <w:t>民政處掌理自治行政、自治事業及公共造產等事項，及由所屬各區公所執行</w:t>
      </w:r>
      <w:r>
        <w:rPr>
          <w:rFonts w:ascii="標楷體" w:hAnsi="標楷體" w:hint="eastAsia"/>
          <w:bCs/>
          <w:szCs w:val="24"/>
        </w:rPr>
        <w:t>地方</w:t>
      </w:r>
      <w:r w:rsidRPr="0009546F">
        <w:rPr>
          <w:rFonts w:ascii="標楷體" w:hAnsi="標楷體" w:hint="eastAsia"/>
          <w:bCs/>
          <w:szCs w:val="24"/>
        </w:rPr>
        <w:t>自治及</w:t>
      </w:r>
      <w:r>
        <w:rPr>
          <w:rFonts w:ascii="標楷體" w:hAnsi="標楷體" w:hint="eastAsia"/>
          <w:bCs/>
          <w:szCs w:val="24"/>
        </w:rPr>
        <w:t>上級</w:t>
      </w:r>
      <w:r w:rsidRPr="0009546F">
        <w:rPr>
          <w:rFonts w:ascii="標楷體" w:hAnsi="標楷體" w:hint="eastAsia"/>
          <w:bCs/>
          <w:szCs w:val="24"/>
        </w:rPr>
        <w:t>交辦事項，</w:t>
      </w:r>
      <w:r>
        <w:rPr>
          <w:rFonts w:ascii="標楷體" w:hAnsi="標楷體" w:hint="eastAsia"/>
          <w:bCs/>
          <w:szCs w:val="24"/>
        </w:rPr>
        <w:t>1</w:t>
      </w:r>
      <w:r>
        <w:rPr>
          <w:rFonts w:ascii="標楷體" w:hAnsi="標楷體"/>
          <w:bCs/>
          <w:szCs w:val="24"/>
        </w:rPr>
        <w:t>13</w:t>
      </w:r>
      <w:r w:rsidRPr="0009546F">
        <w:rPr>
          <w:rFonts w:ascii="標楷體" w:hAnsi="標楷體" w:hint="eastAsia"/>
          <w:bCs/>
          <w:szCs w:val="24"/>
        </w:rPr>
        <w:t>年度</w:t>
      </w:r>
      <w:r w:rsidR="00850069">
        <w:rPr>
          <w:rFonts w:ascii="標楷體" w:hAnsi="標楷體" w:hint="eastAsia"/>
          <w:bCs/>
          <w:szCs w:val="24"/>
        </w:rPr>
        <w:t>編列</w:t>
      </w:r>
      <w:r w:rsidRPr="0009546F">
        <w:rPr>
          <w:rFonts w:ascii="標楷體" w:hAnsi="標楷體" w:hint="eastAsia"/>
          <w:bCs/>
          <w:szCs w:val="24"/>
        </w:rPr>
        <w:t>預算</w:t>
      </w:r>
      <w:r>
        <w:rPr>
          <w:rFonts w:ascii="標楷體" w:hAnsi="標楷體" w:hint="eastAsia"/>
          <w:bCs/>
          <w:szCs w:val="24"/>
        </w:rPr>
        <w:t>1</w:t>
      </w:r>
      <w:r>
        <w:rPr>
          <w:rFonts w:ascii="標楷體" w:hAnsi="標楷體"/>
          <w:bCs/>
          <w:szCs w:val="24"/>
        </w:rPr>
        <w:t>8</w:t>
      </w:r>
      <w:r>
        <w:rPr>
          <w:rFonts w:ascii="標楷體" w:hAnsi="標楷體" w:hint="eastAsia"/>
          <w:bCs/>
          <w:szCs w:val="24"/>
        </w:rPr>
        <w:t>億9</w:t>
      </w:r>
      <w:r>
        <w:rPr>
          <w:rFonts w:ascii="標楷體" w:hAnsi="標楷體"/>
          <w:bCs/>
          <w:szCs w:val="24"/>
        </w:rPr>
        <w:t>,572</w:t>
      </w:r>
      <w:r>
        <w:rPr>
          <w:rFonts w:ascii="標楷體" w:hAnsi="標楷體" w:hint="eastAsia"/>
          <w:bCs/>
          <w:szCs w:val="24"/>
        </w:rPr>
        <w:t>萬餘元</w:t>
      </w:r>
      <w:r w:rsidRPr="0009546F">
        <w:rPr>
          <w:rFonts w:ascii="標楷體" w:hAnsi="標楷體" w:hint="eastAsia"/>
          <w:bCs/>
          <w:szCs w:val="24"/>
        </w:rPr>
        <w:t>辦理</w:t>
      </w:r>
      <w:r>
        <w:rPr>
          <w:rFonts w:ascii="標楷體" w:hAnsi="標楷體" w:hint="eastAsia"/>
          <w:bCs/>
          <w:szCs w:val="24"/>
        </w:rPr>
        <w:t>各區基層建設、里民活動中心維護修繕，及里鄰長政令宣導等相關</w:t>
      </w:r>
      <w:r w:rsidRPr="0009546F">
        <w:rPr>
          <w:rFonts w:ascii="標楷體" w:hAnsi="標楷體" w:hint="eastAsia"/>
          <w:bCs/>
          <w:szCs w:val="24"/>
        </w:rPr>
        <w:t>民政業務</w:t>
      </w:r>
      <w:r>
        <w:rPr>
          <w:rFonts w:ascii="標楷體" w:hAnsi="標楷體" w:hint="eastAsia"/>
          <w:bCs/>
          <w:szCs w:val="24"/>
        </w:rPr>
        <w:t>。</w:t>
      </w:r>
      <w:r w:rsidRPr="0009546F">
        <w:rPr>
          <w:rFonts w:ascii="標楷體" w:hAnsi="標楷體" w:hint="eastAsia"/>
          <w:bCs/>
          <w:szCs w:val="24"/>
        </w:rPr>
        <w:t>有關經費編列與預算執行情形，核有下列事項：</w:t>
      </w:r>
    </w:p>
    <w:p w14:paraId="378FAC45" w14:textId="03FBD1C8" w:rsidR="009E28C0" w:rsidRPr="00BE366C" w:rsidRDefault="00B16F4F" w:rsidP="006D7C8A">
      <w:pPr>
        <w:overflowPunct w:val="0"/>
        <w:snapToGrid w:val="0"/>
        <w:spacing w:beforeLines="5" w:before="25" w:line="452" w:lineRule="exact"/>
        <w:ind w:firstLineChars="200" w:firstLine="494"/>
        <w:jc w:val="both"/>
        <w:rPr>
          <w:rFonts w:ascii="標楷體" w:hAnsi="標楷體"/>
          <w:b/>
          <w:szCs w:val="24"/>
        </w:rPr>
      </w:pPr>
      <w:r w:rsidRPr="00333CC7">
        <w:rPr>
          <w:rFonts w:ascii="標楷體" w:hAnsi="標楷體"/>
          <w:b/>
          <w:szCs w:val="24"/>
        </w:rPr>
        <w:t>1.</w:t>
      </w:r>
      <w:r w:rsidR="009E28C0" w:rsidRPr="00333CC7">
        <w:rPr>
          <w:rFonts w:ascii="標楷體" w:hAnsi="標楷體" w:hint="eastAsia"/>
          <w:b/>
          <w:szCs w:val="24"/>
        </w:rPr>
        <w:t>編列里民活動中心修繕維護經費並採統籌分階段辦理，惟有年度開始後數月始簽辦補助作業致經費保留比率過高，</w:t>
      </w:r>
      <w:r w:rsidRPr="00333CC7">
        <w:rPr>
          <w:rFonts w:ascii="標楷體" w:hAnsi="標楷體" w:hint="eastAsia"/>
          <w:b/>
          <w:szCs w:val="24"/>
        </w:rPr>
        <w:t>及類同項目與工程經資門</w:t>
      </w:r>
      <w:r w:rsidR="00944799" w:rsidRPr="00333CC7">
        <w:rPr>
          <w:rFonts w:ascii="標楷體" w:hAnsi="標楷體" w:hint="eastAsia"/>
          <w:b/>
          <w:szCs w:val="24"/>
        </w:rPr>
        <w:t>支用</w:t>
      </w:r>
      <w:r w:rsidRPr="00333CC7">
        <w:rPr>
          <w:rFonts w:ascii="標楷體" w:hAnsi="標楷體" w:hint="eastAsia"/>
          <w:b/>
          <w:szCs w:val="24"/>
        </w:rPr>
        <w:t>標準不一情事</w:t>
      </w:r>
      <w:r w:rsidR="009E28C0" w:rsidRPr="00333CC7">
        <w:rPr>
          <w:rFonts w:ascii="標楷體" w:hAnsi="標楷體" w:hint="eastAsia"/>
          <w:b/>
          <w:szCs w:val="24"/>
        </w:rPr>
        <w:t>：</w:t>
      </w:r>
      <w:r w:rsidR="009E28C0" w:rsidRPr="00333CC7">
        <w:rPr>
          <w:rFonts w:ascii="標楷體" w:hAnsi="標楷體" w:hint="eastAsia"/>
          <w:bCs/>
          <w:szCs w:val="24"/>
        </w:rPr>
        <w:t>民政處</w:t>
      </w:r>
      <w:r w:rsidR="009E28C0" w:rsidRPr="00333CC7">
        <w:rPr>
          <w:rFonts w:ascii="標楷體" w:hAnsi="標楷體" w:hint="eastAsia"/>
          <w:noProof/>
          <w:szCs w:val="24"/>
        </w:rPr>
        <w:t>為辦理里民活動中心修繕維護業務，近3年分別於</w:t>
      </w:r>
      <w:r w:rsidR="003B0F73" w:rsidRPr="00333CC7">
        <w:rPr>
          <w:rFonts w:ascii="標楷體" w:hAnsi="標楷體" w:hint="eastAsia"/>
          <w:noProof/>
          <w:szCs w:val="24"/>
        </w:rPr>
        <w:t>經常門</w:t>
      </w:r>
      <w:r w:rsidR="009E28C0" w:rsidRPr="00333CC7">
        <w:rPr>
          <w:rFonts w:ascii="標楷體" w:hAnsi="標楷體" w:hint="eastAsia"/>
          <w:noProof/>
          <w:szCs w:val="24"/>
        </w:rPr>
        <w:t>「民政業務－一般行政－業務費－房屋建築養護費」科目編列850萬元（111年及112年）或</w:t>
      </w:r>
      <w:r w:rsidR="003B0F73" w:rsidRPr="00333CC7">
        <w:rPr>
          <w:rFonts w:ascii="標楷體" w:hAnsi="標楷體" w:hint="eastAsia"/>
          <w:noProof/>
          <w:szCs w:val="24"/>
        </w:rPr>
        <w:t>資本門</w:t>
      </w:r>
      <w:r w:rsidR="009E28C0" w:rsidRPr="00333CC7">
        <w:rPr>
          <w:rFonts w:ascii="標楷體" w:hAnsi="標楷體" w:hint="eastAsia"/>
          <w:noProof/>
          <w:szCs w:val="24"/>
        </w:rPr>
        <w:t>「一般建築及設備－民政設備－設備及投資－公共建設及設施費」科目編列900萬元（113年），及各區公所各年計編列2,507萬餘元至2,529萬餘元等經費支應。經查民政處辦理里民活動中心修繕維護經費支用程序，係由該處調查需求或各區公所自行提報，經其審查案件嚴重性、緊急性及提升使用效益等，採統籌分階段補助方式，於年度中擇選部分工程優先辦理，補助未足額部分，則由各區公所預算「區公所業務－里鄰管理」項下之房屋建築養護費、設施及機械設備養護費或一般事務費，或「一般建築及設備－建築及設備」之公共建設及設施費等科目列支；該處111及112年簽辦第一階段補助，係於111年8月及112年5月各補助14處、390萬餘元及13處、205萬餘元，第二階段於111年10月及112年7月各5處、364萬餘元及4處、644萬餘元，核有年度開始後數月始簽辦，或年度過半及近年底始再次辦理補助</w:t>
      </w:r>
      <w:r w:rsidR="003B0F73" w:rsidRPr="00333CC7">
        <w:rPr>
          <w:rFonts w:ascii="標楷體" w:hAnsi="標楷體" w:hint="eastAsia"/>
          <w:noProof/>
          <w:szCs w:val="24"/>
        </w:rPr>
        <w:t>，並使111及112年底仍須保留615萬餘元及665萬餘元，逾各該年度預算金額850萬元之7成</w:t>
      </w:r>
      <w:r w:rsidR="009E28C0" w:rsidRPr="00333CC7">
        <w:rPr>
          <w:rFonts w:ascii="標楷體" w:hAnsi="標楷體" w:hint="eastAsia"/>
          <w:noProof/>
          <w:szCs w:val="24"/>
        </w:rPr>
        <w:t>等情事；至113年雖已提前至2月及3月分別補助3處、6處，經費213萬餘元、81萬餘元，並於3月至9月間另補助5案，經費介於6萬元至93萬餘元間，惟尚有逾4成（396萬餘元、44.08％）預算待支用；</w:t>
      </w:r>
      <w:r w:rsidR="00944799" w:rsidRPr="00333CC7">
        <w:rPr>
          <w:rFonts w:ascii="標楷體" w:hAnsi="標楷體" w:hint="eastAsia"/>
          <w:noProof/>
          <w:szCs w:val="24"/>
        </w:rPr>
        <w:t>又</w:t>
      </w:r>
      <w:r w:rsidR="009E28C0" w:rsidRPr="00333CC7">
        <w:rPr>
          <w:rFonts w:ascii="標楷體" w:hAnsi="標楷體" w:hint="eastAsia"/>
          <w:noProof/>
          <w:szCs w:val="24"/>
        </w:rPr>
        <w:t>部分案件補助經費並非全額，連帶影響區公所自籌預算執行進度</w:t>
      </w:r>
      <w:r w:rsidR="003B0F73" w:rsidRPr="00333CC7">
        <w:rPr>
          <w:rFonts w:ascii="標楷體" w:hAnsi="標楷體" w:hint="eastAsia"/>
          <w:noProof/>
          <w:szCs w:val="24"/>
        </w:rPr>
        <w:t>，且時有天花板（屋頂）</w:t>
      </w:r>
      <w:r w:rsidR="003B0F73" w:rsidRPr="00333CC7">
        <w:rPr>
          <w:rFonts w:ascii="標楷體" w:hAnsi="標楷體" w:hint="eastAsia"/>
          <w:noProof/>
          <w:szCs w:val="24"/>
        </w:rPr>
        <w:lastRenderedPageBreak/>
        <w:t>漏水改善、油漆粉刷工程、輕鋼架修繕等類同維</w:t>
      </w:r>
      <w:r w:rsidR="003B0F73" w:rsidRPr="00955854">
        <w:rPr>
          <w:rFonts w:ascii="標楷體" w:hAnsi="標楷體" w:hint="eastAsia"/>
          <w:noProof/>
          <w:szCs w:val="24"/>
        </w:rPr>
        <w:t>護項目，於不同年度分由歲出經常門或資本門支應（表1</w:t>
      </w:r>
      <w:r w:rsidR="00413842" w:rsidRPr="00955854">
        <w:rPr>
          <w:rFonts w:ascii="標楷體" w:hAnsi="標楷體"/>
          <w:noProof/>
          <w:szCs w:val="24"/>
        </w:rPr>
        <w:t>3</w:t>
      </w:r>
      <w:r w:rsidR="003B0F73" w:rsidRPr="00955854">
        <w:rPr>
          <w:rFonts w:ascii="標楷體" w:hAnsi="標楷體" w:hint="eastAsia"/>
          <w:noProof/>
          <w:szCs w:val="24"/>
        </w:rPr>
        <w:t>），或同年度營建工程經費分由民政處經常門預算及區公所資本門預算支應等</w:t>
      </w:r>
      <w:r w:rsidR="006D7C8A" w:rsidRPr="00955854">
        <w:rPr>
          <w:rFonts w:ascii="標楷體" w:hAnsi="標楷體" w:hint="eastAsia"/>
          <w:noProof/>
          <w:szCs w:val="24"/>
        </w:rPr>
        <mc:AlternateContent>
          <mc:Choice Requires="wps">
            <w:drawing>
              <wp:anchor distT="0" distB="0" distL="114935" distR="71755" simplePos="0" relativeHeight="251860992" behindDoc="1" locked="0" layoutInCell="1" allowOverlap="1" wp14:anchorId="4F35F607" wp14:editId="72CB9A82">
                <wp:simplePos x="0" y="0"/>
                <wp:positionH relativeFrom="margin">
                  <wp:posOffset>1645285</wp:posOffset>
                </wp:positionH>
                <wp:positionV relativeFrom="paragraph">
                  <wp:posOffset>951230</wp:posOffset>
                </wp:positionV>
                <wp:extent cx="4690800" cy="3380400"/>
                <wp:effectExtent l="0" t="0" r="0" b="0"/>
                <wp:wrapTight wrapText="bothSides">
                  <wp:wrapPolygon edited="0">
                    <wp:start x="0" y="0"/>
                    <wp:lineTo x="0" y="21426"/>
                    <wp:lineTo x="21492" y="21426"/>
                    <wp:lineTo x="21492" y="0"/>
                    <wp:lineTo x="0" y="0"/>
                  </wp:wrapPolygon>
                </wp:wrapTight>
                <wp:docPr id="220822281" name="文字方塊 1"/>
                <wp:cNvGraphicFramePr/>
                <a:graphic xmlns:a="http://schemas.openxmlformats.org/drawingml/2006/main">
                  <a:graphicData uri="http://schemas.microsoft.com/office/word/2010/wordprocessingShape">
                    <wps:wsp>
                      <wps:cNvSpPr txBox="1"/>
                      <wps:spPr>
                        <a:xfrm>
                          <a:off x="0" y="0"/>
                          <a:ext cx="4690800" cy="3380400"/>
                        </a:xfrm>
                        <a:prstGeom prst="rect">
                          <a:avLst/>
                        </a:prstGeom>
                        <a:solidFill>
                          <a:sysClr val="window" lastClr="FFFFFF"/>
                        </a:solidFill>
                        <a:ln w="6350">
                          <a:noFill/>
                        </a:ln>
                      </wps:spPr>
                      <wps:txbx>
                        <w:txbxContent>
                          <w:tbl>
                            <w:tblPr>
                              <w:tblStyle w:val="110"/>
                              <w:tblW w:w="0" w:type="auto"/>
                              <w:jc w:val="center"/>
                              <w:tblInd w:w="0" w:type="dxa"/>
                              <w:tblLayout w:type="fixed"/>
                              <w:tblCellMar>
                                <w:left w:w="28" w:type="dxa"/>
                                <w:right w:w="28" w:type="dxa"/>
                              </w:tblCellMar>
                              <w:tblLook w:val="04A0" w:firstRow="1" w:lastRow="0" w:firstColumn="1" w:lastColumn="0" w:noHBand="0" w:noVBand="1"/>
                            </w:tblPr>
                            <w:tblGrid>
                              <w:gridCol w:w="471"/>
                              <w:gridCol w:w="678"/>
                              <w:gridCol w:w="1134"/>
                              <w:gridCol w:w="2127"/>
                              <w:gridCol w:w="885"/>
                              <w:gridCol w:w="471"/>
                              <w:gridCol w:w="1402"/>
                            </w:tblGrid>
                            <w:tr w:rsidR="00270BE7" w:rsidRPr="00D76EFA" w14:paraId="7E3DF226" w14:textId="77777777" w:rsidTr="006D7C8A">
                              <w:trPr>
                                <w:trHeight w:hRule="exact" w:val="510"/>
                                <w:jc w:val="center"/>
                              </w:trPr>
                              <w:tc>
                                <w:tcPr>
                                  <w:tcW w:w="7168" w:type="dxa"/>
                                  <w:gridSpan w:val="7"/>
                                  <w:tcBorders>
                                    <w:top w:val="nil"/>
                                    <w:left w:val="nil"/>
                                    <w:right w:val="nil"/>
                                  </w:tcBorders>
                                  <w:vAlign w:val="center"/>
                                </w:tcPr>
                                <w:p w14:paraId="2AC26232" w14:textId="2F1316F7" w:rsidR="00270BE7" w:rsidRPr="0009546F" w:rsidRDefault="00270BE7" w:rsidP="00E13C89">
                                  <w:pPr>
                                    <w:tabs>
                                      <w:tab w:val="left" w:pos="5954"/>
                                    </w:tabs>
                                    <w:spacing w:line="220" w:lineRule="exact"/>
                                    <w:jc w:val="center"/>
                                    <w:rPr>
                                      <w:rFonts w:ascii="標楷體" w:hAnsi="標楷體"/>
                                      <w:kern w:val="0"/>
                                      <w:sz w:val="20"/>
                                    </w:rPr>
                                  </w:pPr>
                                  <w:r w:rsidRPr="00D76EFA">
                                    <w:rPr>
                                      <w:rFonts w:ascii="標楷體" w:hAnsi="標楷體" w:hint="eastAsia"/>
                                      <w:b/>
                                      <w:bCs/>
                                      <w:spacing w:val="-4"/>
                                    </w:rPr>
                                    <w:t>表</w:t>
                                  </w:r>
                                  <w:r>
                                    <w:rPr>
                                      <w:rFonts w:ascii="標楷體" w:hAnsi="標楷體"/>
                                      <w:b/>
                                      <w:bCs/>
                                      <w:spacing w:val="-4"/>
                                    </w:rPr>
                                    <w:t>13</w:t>
                                  </w:r>
                                  <w:r>
                                    <w:rPr>
                                      <w:rFonts w:ascii="標楷體" w:hAnsi="標楷體" w:hint="eastAsia"/>
                                      <w:b/>
                                      <w:bCs/>
                                      <w:spacing w:val="-4"/>
                                    </w:rPr>
                                    <w:t xml:space="preserve">　民政處</w:t>
                                  </w:r>
                                  <w:r w:rsidRPr="00D76EFA">
                                    <w:rPr>
                                      <w:rFonts w:ascii="標楷體" w:hAnsi="標楷體" w:hint="eastAsia"/>
                                      <w:b/>
                                      <w:bCs/>
                                      <w:spacing w:val="-4"/>
                                    </w:rPr>
                                    <w:t>112</w:t>
                                  </w:r>
                                  <w:r>
                                    <w:rPr>
                                      <w:rFonts w:ascii="標楷體" w:hAnsi="標楷體" w:hint="eastAsia"/>
                                      <w:b/>
                                      <w:bCs/>
                                      <w:spacing w:val="-4"/>
                                    </w:rPr>
                                    <w:t>年</w:t>
                                  </w:r>
                                  <w:r w:rsidRPr="00D76EFA">
                                    <w:rPr>
                                      <w:rFonts w:ascii="標楷體" w:hAnsi="標楷體" w:hint="eastAsia"/>
                                      <w:b/>
                                      <w:bCs/>
                                      <w:spacing w:val="-4"/>
                                    </w:rPr>
                                    <w:t>及113年補助里民活動中心類同修繕項目</w:t>
                                  </w:r>
                                </w:p>
                              </w:tc>
                            </w:tr>
                            <w:tr w:rsidR="00270BE7" w:rsidRPr="00D76EFA" w14:paraId="23191680" w14:textId="77777777" w:rsidTr="006D7C8A">
                              <w:trPr>
                                <w:trHeight w:hRule="exact" w:val="340"/>
                                <w:jc w:val="center"/>
                              </w:trPr>
                              <w:tc>
                                <w:tcPr>
                                  <w:tcW w:w="471" w:type="dxa"/>
                                  <w:vMerge w:val="restart"/>
                                  <w:vAlign w:val="center"/>
                                </w:tcPr>
                                <w:p w14:paraId="4775458E" w14:textId="77777777" w:rsidR="00270BE7" w:rsidRPr="0009546F" w:rsidRDefault="00270BE7" w:rsidP="00E13C89">
                                  <w:pPr>
                                    <w:tabs>
                                      <w:tab w:val="left" w:pos="5954"/>
                                    </w:tabs>
                                    <w:jc w:val="center"/>
                                    <w:rPr>
                                      <w:rFonts w:ascii="標楷體" w:hAnsi="標楷體"/>
                                      <w:kern w:val="0"/>
                                      <w:sz w:val="20"/>
                                    </w:rPr>
                                  </w:pPr>
                                  <w:bookmarkStart w:id="21" w:name="_Hlk184718694"/>
                                  <w:r w:rsidRPr="0009546F">
                                    <w:rPr>
                                      <w:rFonts w:ascii="標楷體" w:hAnsi="標楷體" w:hint="eastAsia"/>
                                      <w:kern w:val="0"/>
                                      <w:sz w:val="20"/>
                                    </w:rPr>
                                    <w:t>項次</w:t>
                                  </w:r>
                                </w:p>
                              </w:tc>
                              <w:tc>
                                <w:tcPr>
                                  <w:tcW w:w="678" w:type="dxa"/>
                                  <w:vMerge w:val="restart"/>
                                  <w:vAlign w:val="center"/>
                                </w:tcPr>
                                <w:p w14:paraId="78FA3AF7" w14:textId="77777777" w:rsidR="00270BE7" w:rsidRPr="0009546F" w:rsidRDefault="00270BE7" w:rsidP="00E13C89">
                                  <w:pPr>
                                    <w:tabs>
                                      <w:tab w:val="left" w:pos="5954"/>
                                    </w:tabs>
                                    <w:jc w:val="center"/>
                                    <w:rPr>
                                      <w:rFonts w:ascii="標楷體" w:hAnsi="標楷體"/>
                                      <w:kern w:val="0"/>
                                      <w:sz w:val="20"/>
                                    </w:rPr>
                                  </w:pPr>
                                  <w:r w:rsidRPr="0009546F">
                                    <w:rPr>
                                      <w:rFonts w:ascii="標楷體" w:hAnsi="標楷體" w:hint="eastAsia"/>
                                      <w:kern w:val="0"/>
                                      <w:sz w:val="20"/>
                                    </w:rPr>
                                    <w:t>行政區</w:t>
                                  </w:r>
                                </w:p>
                              </w:tc>
                              <w:tc>
                                <w:tcPr>
                                  <w:tcW w:w="1134" w:type="dxa"/>
                                  <w:vMerge w:val="restart"/>
                                  <w:vAlign w:val="center"/>
                                </w:tcPr>
                                <w:p w14:paraId="32B50287" w14:textId="77777777" w:rsidR="00270BE7" w:rsidRPr="0009546F" w:rsidRDefault="00270BE7" w:rsidP="00E13C89">
                                  <w:pPr>
                                    <w:tabs>
                                      <w:tab w:val="left" w:pos="5954"/>
                                    </w:tabs>
                                    <w:jc w:val="center"/>
                                    <w:rPr>
                                      <w:rFonts w:ascii="標楷體" w:hAnsi="標楷體"/>
                                      <w:kern w:val="0"/>
                                      <w:sz w:val="20"/>
                                    </w:rPr>
                                  </w:pPr>
                                  <w:r w:rsidRPr="0009546F">
                                    <w:rPr>
                                      <w:rFonts w:ascii="標楷體" w:hAnsi="標楷體" w:hint="eastAsia"/>
                                      <w:kern w:val="0"/>
                                      <w:sz w:val="20"/>
                                    </w:rPr>
                                    <w:t>里別</w:t>
                                  </w:r>
                                </w:p>
                              </w:tc>
                              <w:tc>
                                <w:tcPr>
                                  <w:tcW w:w="2127" w:type="dxa"/>
                                  <w:vMerge w:val="restart"/>
                                  <w:vAlign w:val="center"/>
                                </w:tcPr>
                                <w:p w14:paraId="652EC4FD" w14:textId="77777777" w:rsidR="00270BE7" w:rsidRPr="0009546F" w:rsidRDefault="00270BE7" w:rsidP="00E13C89">
                                  <w:pPr>
                                    <w:tabs>
                                      <w:tab w:val="left" w:pos="5954"/>
                                    </w:tabs>
                                    <w:jc w:val="center"/>
                                    <w:rPr>
                                      <w:rFonts w:ascii="標楷體" w:hAnsi="標楷體"/>
                                      <w:kern w:val="0"/>
                                      <w:sz w:val="20"/>
                                    </w:rPr>
                                  </w:pPr>
                                  <w:r w:rsidRPr="0009546F">
                                    <w:rPr>
                                      <w:rFonts w:ascii="標楷體" w:hAnsi="標楷體"/>
                                      <w:kern w:val="0"/>
                                      <w:sz w:val="20"/>
                                    </w:rPr>
                                    <w:t>修繕項目</w:t>
                                  </w:r>
                                </w:p>
                              </w:tc>
                              <w:tc>
                                <w:tcPr>
                                  <w:tcW w:w="885" w:type="dxa"/>
                                  <w:vMerge w:val="restart"/>
                                  <w:vAlign w:val="center"/>
                                </w:tcPr>
                                <w:p w14:paraId="4E4816D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補助金額</w:t>
                                  </w:r>
                                </w:p>
                                <w:p w14:paraId="3EA13CC1"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(千元)</w:t>
                                  </w:r>
                                </w:p>
                              </w:tc>
                              <w:tc>
                                <w:tcPr>
                                  <w:tcW w:w="1873" w:type="dxa"/>
                                  <w:gridSpan w:val="2"/>
                                  <w:vAlign w:val="center"/>
                                </w:tcPr>
                                <w:p w14:paraId="4AA47B40" w14:textId="77777777" w:rsidR="00270BE7" w:rsidRPr="0009546F" w:rsidRDefault="00270BE7" w:rsidP="00E13C89">
                                  <w:pPr>
                                    <w:tabs>
                                      <w:tab w:val="left" w:pos="5954"/>
                                    </w:tabs>
                                    <w:spacing w:line="220" w:lineRule="exact"/>
                                    <w:jc w:val="center"/>
                                    <w:rPr>
                                      <w:rFonts w:ascii="標楷體" w:hAnsi="標楷體"/>
                                      <w:kern w:val="0"/>
                                      <w:sz w:val="20"/>
                                    </w:rPr>
                                  </w:pPr>
                                  <w:r w:rsidRPr="0009546F">
                                    <w:rPr>
                                      <w:rFonts w:ascii="標楷體" w:hAnsi="標楷體" w:hint="eastAsia"/>
                                      <w:kern w:val="0"/>
                                      <w:sz w:val="20"/>
                                    </w:rPr>
                                    <w:t>預算編列</w:t>
                                  </w:r>
                                </w:p>
                              </w:tc>
                            </w:tr>
                            <w:tr w:rsidR="00270BE7" w:rsidRPr="00D76EFA" w14:paraId="767774C4" w14:textId="77777777" w:rsidTr="006D7C8A">
                              <w:trPr>
                                <w:trHeight w:hRule="exact" w:val="340"/>
                                <w:jc w:val="center"/>
                              </w:trPr>
                              <w:tc>
                                <w:tcPr>
                                  <w:tcW w:w="471" w:type="dxa"/>
                                  <w:vMerge/>
                                  <w:vAlign w:val="center"/>
                                </w:tcPr>
                                <w:p w14:paraId="1480F496" w14:textId="77777777" w:rsidR="00270BE7" w:rsidRPr="0009546F" w:rsidRDefault="00270BE7" w:rsidP="00E13C89">
                                  <w:pPr>
                                    <w:tabs>
                                      <w:tab w:val="left" w:pos="5954"/>
                                    </w:tabs>
                                    <w:jc w:val="center"/>
                                    <w:rPr>
                                      <w:rFonts w:ascii="標楷體" w:hAnsi="標楷體"/>
                                      <w:kern w:val="0"/>
                                      <w:sz w:val="20"/>
                                    </w:rPr>
                                  </w:pPr>
                                </w:p>
                              </w:tc>
                              <w:tc>
                                <w:tcPr>
                                  <w:tcW w:w="678" w:type="dxa"/>
                                  <w:vMerge/>
                                  <w:vAlign w:val="center"/>
                                </w:tcPr>
                                <w:p w14:paraId="3233C7EE" w14:textId="77777777" w:rsidR="00270BE7" w:rsidRPr="0009546F" w:rsidRDefault="00270BE7" w:rsidP="00E13C89">
                                  <w:pPr>
                                    <w:tabs>
                                      <w:tab w:val="left" w:pos="5954"/>
                                    </w:tabs>
                                    <w:jc w:val="center"/>
                                    <w:rPr>
                                      <w:rFonts w:ascii="標楷體" w:hAnsi="標楷體"/>
                                      <w:kern w:val="0"/>
                                      <w:sz w:val="20"/>
                                    </w:rPr>
                                  </w:pPr>
                                </w:p>
                              </w:tc>
                              <w:tc>
                                <w:tcPr>
                                  <w:tcW w:w="1134" w:type="dxa"/>
                                  <w:vMerge/>
                                  <w:vAlign w:val="center"/>
                                </w:tcPr>
                                <w:p w14:paraId="0789BA19" w14:textId="77777777" w:rsidR="00270BE7" w:rsidRPr="0009546F" w:rsidRDefault="00270BE7" w:rsidP="00E13C89">
                                  <w:pPr>
                                    <w:tabs>
                                      <w:tab w:val="left" w:pos="5954"/>
                                    </w:tabs>
                                    <w:jc w:val="center"/>
                                    <w:rPr>
                                      <w:rFonts w:ascii="標楷體" w:hAnsi="標楷體"/>
                                      <w:kern w:val="0"/>
                                      <w:sz w:val="20"/>
                                    </w:rPr>
                                  </w:pPr>
                                </w:p>
                              </w:tc>
                              <w:tc>
                                <w:tcPr>
                                  <w:tcW w:w="2127" w:type="dxa"/>
                                  <w:vMerge/>
                                  <w:vAlign w:val="center"/>
                                </w:tcPr>
                                <w:p w14:paraId="49B5133E" w14:textId="77777777" w:rsidR="00270BE7" w:rsidRPr="0009546F" w:rsidRDefault="00270BE7" w:rsidP="00E13C89">
                                  <w:pPr>
                                    <w:tabs>
                                      <w:tab w:val="left" w:pos="5954"/>
                                    </w:tabs>
                                    <w:jc w:val="center"/>
                                    <w:rPr>
                                      <w:rFonts w:ascii="標楷體" w:hAnsi="標楷體"/>
                                      <w:kern w:val="0"/>
                                      <w:sz w:val="20"/>
                                    </w:rPr>
                                  </w:pPr>
                                </w:p>
                              </w:tc>
                              <w:tc>
                                <w:tcPr>
                                  <w:tcW w:w="885" w:type="dxa"/>
                                  <w:vMerge/>
                                  <w:vAlign w:val="center"/>
                                </w:tcPr>
                                <w:p w14:paraId="42B01A46" w14:textId="77777777" w:rsidR="00270BE7" w:rsidRPr="0009546F" w:rsidRDefault="00270BE7" w:rsidP="00E13C89">
                                  <w:pPr>
                                    <w:tabs>
                                      <w:tab w:val="left" w:pos="5954"/>
                                    </w:tabs>
                                    <w:jc w:val="center"/>
                                    <w:rPr>
                                      <w:rFonts w:ascii="標楷體" w:hAnsi="標楷體"/>
                                      <w:kern w:val="0"/>
                                      <w:sz w:val="20"/>
                                    </w:rPr>
                                  </w:pPr>
                                </w:p>
                              </w:tc>
                              <w:tc>
                                <w:tcPr>
                                  <w:tcW w:w="471" w:type="dxa"/>
                                  <w:vAlign w:val="center"/>
                                </w:tcPr>
                                <w:p w14:paraId="78ECC6B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年度</w:t>
                                  </w:r>
                                </w:p>
                              </w:tc>
                              <w:tc>
                                <w:tcPr>
                                  <w:tcW w:w="1402" w:type="dxa"/>
                                  <w:vAlign w:val="center"/>
                                </w:tcPr>
                                <w:p w14:paraId="2E907223"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經常門/資本門</w:t>
                                  </w:r>
                                </w:p>
                              </w:tc>
                            </w:tr>
                            <w:tr w:rsidR="00270BE7" w:rsidRPr="00D76EFA" w14:paraId="475A2C51" w14:textId="77777777" w:rsidTr="006D7C8A">
                              <w:trPr>
                                <w:trHeight w:hRule="exact" w:val="369"/>
                                <w:jc w:val="center"/>
                              </w:trPr>
                              <w:tc>
                                <w:tcPr>
                                  <w:tcW w:w="471" w:type="dxa"/>
                                  <w:vMerge w:val="restart"/>
                                  <w:vAlign w:val="center"/>
                                </w:tcPr>
                                <w:p w14:paraId="5FC76B0D"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1</w:t>
                                  </w:r>
                                </w:p>
                              </w:tc>
                              <w:tc>
                                <w:tcPr>
                                  <w:tcW w:w="678" w:type="dxa"/>
                                  <w:vAlign w:val="center"/>
                                </w:tcPr>
                                <w:p w14:paraId="0062C8A3"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中山</w:t>
                                  </w:r>
                                </w:p>
                              </w:tc>
                              <w:tc>
                                <w:tcPr>
                                  <w:tcW w:w="1134" w:type="dxa"/>
                                  <w:vAlign w:val="center"/>
                                </w:tcPr>
                                <w:p w14:paraId="68B7D2CE"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德安</w:t>
                                  </w:r>
                                </w:p>
                              </w:tc>
                              <w:tc>
                                <w:tcPr>
                                  <w:tcW w:w="2127" w:type="dxa"/>
                                  <w:vAlign w:val="center"/>
                                </w:tcPr>
                                <w:p w14:paraId="6F1F0E83"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天花板漏水及線路改善</w:t>
                                  </w:r>
                                </w:p>
                              </w:tc>
                              <w:tc>
                                <w:tcPr>
                                  <w:tcW w:w="885" w:type="dxa"/>
                                  <w:vAlign w:val="center"/>
                                </w:tcPr>
                                <w:p w14:paraId="157CB27A"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795</w:t>
                                  </w:r>
                                </w:p>
                              </w:tc>
                              <w:tc>
                                <w:tcPr>
                                  <w:tcW w:w="471" w:type="dxa"/>
                                  <w:vMerge w:val="restart"/>
                                  <w:vAlign w:val="center"/>
                                </w:tcPr>
                                <w:p w14:paraId="6BD7A199"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112</w:t>
                                  </w:r>
                                </w:p>
                              </w:tc>
                              <w:tc>
                                <w:tcPr>
                                  <w:tcW w:w="1402" w:type="dxa"/>
                                  <w:vMerge w:val="restart"/>
                                  <w:vAlign w:val="center"/>
                                </w:tcPr>
                                <w:p w14:paraId="4A5F5C06"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經常門</w:t>
                                  </w:r>
                                </w:p>
                              </w:tc>
                            </w:tr>
                            <w:tr w:rsidR="00270BE7" w:rsidRPr="00D76EFA" w14:paraId="2D1822A2" w14:textId="77777777" w:rsidTr="006D7C8A">
                              <w:trPr>
                                <w:trHeight w:hRule="exact" w:val="369"/>
                                <w:jc w:val="center"/>
                              </w:trPr>
                              <w:tc>
                                <w:tcPr>
                                  <w:tcW w:w="471" w:type="dxa"/>
                                  <w:vMerge/>
                                  <w:vAlign w:val="center"/>
                                </w:tcPr>
                                <w:p w14:paraId="69630CF8"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17F5755D"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中山</w:t>
                                  </w:r>
                                </w:p>
                              </w:tc>
                              <w:tc>
                                <w:tcPr>
                                  <w:tcW w:w="1134" w:type="dxa"/>
                                  <w:vAlign w:val="center"/>
                                </w:tcPr>
                                <w:p w14:paraId="3EA44082"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健民</w:t>
                                  </w:r>
                                </w:p>
                              </w:tc>
                              <w:tc>
                                <w:tcPr>
                                  <w:tcW w:w="2127" w:type="dxa"/>
                                  <w:vAlign w:val="center"/>
                                </w:tcPr>
                                <w:p w14:paraId="3E4B9F42"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kern w:val="0"/>
                                      <w:sz w:val="20"/>
                                    </w:rPr>
                                    <w:t>天花板漏水改善</w:t>
                                  </w:r>
                                </w:p>
                              </w:tc>
                              <w:tc>
                                <w:tcPr>
                                  <w:tcW w:w="885" w:type="dxa"/>
                                  <w:vAlign w:val="center"/>
                                </w:tcPr>
                                <w:p w14:paraId="76296D42"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535</w:t>
                                  </w:r>
                                </w:p>
                              </w:tc>
                              <w:tc>
                                <w:tcPr>
                                  <w:tcW w:w="471" w:type="dxa"/>
                                  <w:vMerge/>
                                  <w:vAlign w:val="center"/>
                                </w:tcPr>
                                <w:p w14:paraId="2E51655A" w14:textId="77777777" w:rsidR="00270BE7" w:rsidRPr="0009546F" w:rsidRDefault="00270BE7" w:rsidP="009C3055">
                                  <w:pPr>
                                    <w:tabs>
                                      <w:tab w:val="left" w:pos="5954"/>
                                    </w:tabs>
                                    <w:spacing w:line="240" w:lineRule="exact"/>
                                    <w:jc w:val="center"/>
                                    <w:rPr>
                                      <w:rFonts w:ascii="標楷體" w:hAnsi="標楷體"/>
                                      <w:kern w:val="0"/>
                                      <w:sz w:val="20"/>
                                    </w:rPr>
                                  </w:pPr>
                                </w:p>
                              </w:tc>
                              <w:tc>
                                <w:tcPr>
                                  <w:tcW w:w="1402" w:type="dxa"/>
                                  <w:vMerge/>
                                  <w:vAlign w:val="center"/>
                                </w:tcPr>
                                <w:p w14:paraId="03AA0896" w14:textId="77777777" w:rsidR="00270BE7" w:rsidRPr="0009546F" w:rsidRDefault="00270BE7" w:rsidP="006D7C8A">
                                  <w:pPr>
                                    <w:tabs>
                                      <w:tab w:val="left" w:pos="5954"/>
                                    </w:tabs>
                                    <w:spacing w:line="240" w:lineRule="exact"/>
                                    <w:jc w:val="center"/>
                                    <w:rPr>
                                      <w:rFonts w:ascii="標楷體" w:hAnsi="標楷體"/>
                                      <w:kern w:val="0"/>
                                      <w:sz w:val="20"/>
                                    </w:rPr>
                                  </w:pPr>
                                </w:p>
                              </w:tc>
                            </w:tr>
                            <w:tr w:rsidR="00270BE7" w:rsidRPr="00D76EFA" w14:paraId="4B8ED310" w14:textId="77777777" w:rsidTr="006D7C8A">
                              <w:trPr>
                                <w:trHeight w:hRule="exact" w:val="369"/>
                                <w:jc w:val="center"/>
                              </w:trPr>
                              <w:tc>
                                <w:tcPr>
                                  <w:tcW w:w="471" w:type="dxa"/>
                                  <w:vMerge/>
                                  <w:vAlign w:val="center"/>
                                </w:tcPr>
                                <w:p w14:paraId="11F566EA"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0E79CC1E"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安樂</w:t>
                                  </w:r>
                                </w:p>
                              </w:tc>
                              <w:tc>
                                <w:tcPr>
                                  <w:tcW w:w="1134" w:type="dxa"/>
                                  <w:vAlign w:val="center"/>
                                </w:tcPr>
                                <w:p w14:paraId="71985BB5"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外寮</w:t>
                                  </w:r>
                                </w:p>
                              </w:tc>
                              <w:tc>
                                <w:tcPr>
                                  <w:tcW w:w="2127" w:type="dxa"/>
                                  <w:vAlign w:val="center"/>
                                </w:tcPr>
                                <w:p w14:paraId="7D033386"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kern w:val="0"/>
                                      <w:sz w:val="20"/>
                                    </w:rPr>
                                    <w:t>天花板漏水改善</w:t>
                                  </w:r>
                                </w:p>
                              </w:tc>
                              <w:tc>
                                <w:tcPr>
                                  <w:tcW w:w="885" w:type="dxa"/>
                                  <w:vAlign w:val="center"/>
                                </w:tcPr>
                                <w:p w14:paraId="7EDC96C9"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450</w:t>
                                  </w:r>
                                </w:p>
                              </w:tc>
                              <w:tc>
                                <w:tcPr>
                                  <w:tcW w:w="471" w:type="dxa"/>
                                  <w:vMerge/>
                                  <w:vAlign w:val="center"/>
                                </w:tcPr>
                                <w:p w14:paraId="6F9187A4" w14:textId="77777777" w:rsidR="00270BE7" w:rsidRPr="0009546F" w:rsidRDefault="00270BE7" w:rsidP="009C3055">
                                  <w:pPr>
                                    <w:tabs>
                                      <w:tab w:val="left" w:pos="5954"/>
                                    </w:tabs>
                                    <w:spacing w:line="240" w:lineRule="exact"/>
                                    <w:jc w:val="center"/>
                                    <w:rPr>
                                      <w:rFonts w:ascii="標楷體" w:hAnsi="標楷體"/>
                                      <w:kern w:val="0"/>
                                      <w:sz w:val="20"/>
                                    </w:rPr>
                                  </w:pPr>
                                </w:p>
                              </w:tc>
                              <w:tc>
                                <w:tcPr>
                                  <w:tcW w:w="1402" w:type="dxa"/>
                                  <w:vMerge/>
                                  <w:vAlign w:val="center"/>
                                </w:tcPr>
                                <w:p w14:paraId="3D0D8AB3" w14:textId="77777777" w:rsidR="00270BE7" w:rsidRPr="0009546F" w:rsidRDefault="00270BE7" w:rsidP="006D7C8A">
                                  <w:pPr>
                                    <w:tabs>
                                      <w:tab w:val="left" w:pos="5954"/>
                                    </w:tabs>
                                    <w:spacing w:line="240" w:lineRule="exact"/>
                                    <w:jc w:val="center"/>
                                    <w:rPr>
                                      <w:rFonts w:ascii="標楷體" w:hAnsi="標楷體"/>
                                      <w:kern w:val="0"/>
                                      <w:sz w:val="20"/>
                                    </w:rPr>
                                  </w:pPr>
                                </w:p>
                              </w:tc>
                            </w:tr>
                            <w:tr w:rsidR="00270BE7" w:rsidRPr="00D76EFA" w14:paraId="51576F27" w14:textId="77777777" w:rsidTr="006D7C8A">
                              <w:trPr>
                                <w:jc w:val="center"/>
                              </w:trPr>
                              <w:tc>
                                <w:tcPr>
                                  <w:tcW w:w="471" w:type="dxa"/>
                                  <w:vMerge/>
                                  <w:vAlign w:val="center"/>
                                </w:tcPr>
                                <w:p w14:paraId="4143E514"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64B8090E"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中正</w:t>
                                  </w:r>
                                </w:p>
                              </w:tc>
                              <w:tc>
                                <w:tcPr>
                                  <w:tcW w:w="1134" w:type="dxa"/>
                                  <w:vAlign w:val="center"/>
                                </w:tcPr>
                                <w:p w14:paraId="6EE10D44" w14:textId="77777777" w:rsidR="00270BE7" w:rsidRDefault="00270BE7" w:rsidP="00FD2764">
                                  <w:pPr>
                                    <w:tabs>
                                      <w:tab w:val="left" w:pos="5954"/>
                                    </w:tabs>
                                    <w:spacing w:line="240" w:lineRule="exact"/>
                                    <w:jc w:val="both"/>
                                    <w:rPr>
                                      <w:rFonts w:ascii="標楷體" w:hAnsi="標楷體"/>
                                      <w:kern w:val="0"/>
                                      <w:sz w:val="20"/>
                                    </w:rPr>
                                  </w:pPr>
                                  <w:r w:rsidRPr="0009546F">
                                    <w:rPr>
                                      <w:rFonts w:ascii="標楷體" w:hAnsi="標楷體"/>
                                      <w:kern w:val="0"/>
                                      <w:sz w:val="20"/>
                                    </w:rPr>
                                    <w:t>中船</w:t>
                                  </w:r>
                                  <w:r w:rsidRPr="0009546F">
                                    <w:rPr>
                                      <w:rFonts w:ascii="標楷體" w:hAnsi="標楷體" w:hint="eastAsia"/>
                                      <w:kern w:val="0"/>
                                      <w:sz w:val="20"/>
                                    </w:rPr>
                                    <w:t>、</w:t>
                                  </w:r>
                                  <w:r w:rsidRPr="0009546F">
                                    <w:rPr>
                                      <w:rFonts w:ascii="標楷體" w:hAnsi="標楷體"/>
                                      <w:kern w:val="0"/>
                                      <w:sz w:val="20"/>
                                    </w:rPr>
                                    <w:t>正船</w:t>
                                  </w:r>
                                </w:p>
                                <w:p w14:paraId="0340414C" w14:textId="57E45D6D" w:rsidR="00270BE7" w:rsidRPr="0009546F" w:rsidRDefault="00270BE7" w:rsidP="00FD2764">
                                  <w:pPr>
                                    <w:tabs>
                                      <w:tab w:val="left" w:pos="5954"/>
                                    </w:tabs>
                                    <w:spacing w:line="240" w:lineRule="exact"/>
                                    <w:jc w:val="both"/>
                                    <w:rPr>
                                      <w:rFonts w:ascii="標楷體" w:hAnsi="標楷體"/>
                                      <w:kern w:val="0"/>
                                      <w:sz w:val="20"/>
                                    </w:rPr>
                                  </w:pPr>
                                  <w:r w:rsidRPr="0009546F">
                                    <w:rPr>
                                      <w:rFonts w:ascii="標楷體" w:hAnsi="標楷體" w:hint="eastAsia"/>
                                      <w:kern w:val="0"/>
                                      <w:sz w:val="20"/>
                                    </w:rPr>
                                    <w:t>、</w:t>
                                  </w:r>
                                  <w:r w:rsidRPr="0009546F">
                                    <w:rPr>
                                      <w:rFonts w:ascii="標楷體" w:hAnsi="標楷體"/>
                                      <w:kern w:val="0"/>
                                      <w:sz w:val="20"/>
                                    </w:rPr>
                                    <w:t>入船</w:t>
                                  </w:r>
                                </w:p>
                              </w:tc>
                              <w:tc>
                                <w:tcPr>
                                  <w:tcW w:w="2127" w:type="dxa"/>
                                  <w:vAlign w:val="center"/>
                                </w:tcPr>
                                <w:p w14:paraId="5315A09A" w14:textId="77777777" w:rsidR="00270BE7" w:rsidRPr="004B2A9B" w:rsidRDefault="00270BE7" w:rsidP="00E13C89">
                                  <w:pPr>
                                    <w:tabs>
                                      <w:tab w:val="left" w:pos="5954"/>
                                    </w:tabs>
                                    <w:spacing w:line="240" w:lineRule="exact"/>
                                    <w:jc w:val="both"/>
                                    <w:rPr>
                                      <w:rFonts w:ascii="標楷體" w:hAnsi="標楷體"/>
                                      <w:spacing w:val="-12"/>
                                      <w:kern w:val="0"/>
                                      <w:sz w:val="20"/>
                                    </w:rPr>
                                  </w:pPr>
                                  <w:r w:rsidRPr="004B2A9B">
                                    <w:rPr>
                                      <w:rFonts w:ascii="標楷體" w:hAnsi="標楷體"/>
                                      <w:spacing w:val="-12"/>
                                      <w:kern w:val="0"/>
                                      <w:sz w:val="20"/>
                                    </w:rPr>
                                    <w:t>天花板滲漏水改善</w:t>
                                  </w:r>
                                </w:p>
                              </w:tc>
                              <w:tc>
                                <w:tcPr>
                                  <w:tcW w:w="885" w:type="dxa"/>
                                  <w:vAlign w:val="center"/>
                                </w:tcPr>
                                <w:p w14:paraId="7FBF234A"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150</w:t>
                                  </w:r>
                                </w:p>
                              </w:tc>
                              <w:tc>
                                <w:tcPr>
                                  <w:tcW w:w="471" w:type="dxa"/>
                                  <w:vMerge w:val="restart"/>
                                  <w:vAlign w:val="center"/>
                                </w:tcPr>
                                <w:p w14:paraId="62B9BB93"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113</w:t>
                                  </w:r>
                                </w:p>
                              </w:tc>
                              <w:tc>
                                <w:tcPr>
                                  <w:tcW w:w="1402" w:type="dxa"/>
                                  <w:vMerge w:val="restart"/>
                                  <w:vAlign w:val="center"/>
                                </w:tcPr>
                                <w:p w14:paraId="0A5DF39C"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kern w:val="0"/>
                                      <w:sz w:val="20"/>
                                    </w:rPr>
                                    <w:t>資本門</w:t>
                                  </w:r>
                                </w:p>
                              </w:tc>
                            </w:tr>
                            <w:tr w:rsidR="00270BE7" w:rsidRPr="00D76EFA" w14:paraId="04A08A96" w14:textId="77777777" w:rsidTr="006D7C8A">
                              <w:trPr>
                                <w:trHeight w:hRule="exact" w:val="369"/>
                                <w:jc w:val="center"/>
                              </w:trPr>
                              <w:tc>
                                <w:tcPr>
                                  <w:tcW w:w="471" w:type="dxa"/>
                                  <w:vMerge/>
                                  <w:vAlign w:val="center"/>
                                </w:tcPr>
                                <w:p w14:paraId="22500FF3"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74809C84"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七堵</w:t>
                                  </w:r>
                                </w:p>
                              </w:tc>
                              <w:tc>
                                <w:tcPr>
                                  <w:tcW w:w="1134" w:type="dxa"/>
                                  <w:vAlign w:val="center"/>
                                </w:tcPr>
                                <w:p w14:paraId="0501597C"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友一</w:t>
                                  </w:r>
                                </w:p>
                              </w:tc>
                              <w:tc>
                                <w:tcPr>
                                  <w:tcW w:w="2127" w:type="dxa"/>
                                  <w:vAlign w:val="center"/>
                                </w:tcPr>
                                <w:p w14:paraId="1FD2A252"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屋頂防漏及結構補強</w:t>
                                  </w:r>
                                </w:p>
                              </w:tc>
                              <w:tc>
                                <w:tcPr>
                                  <w:tcW w:w="885" w:type="dxa"/>
                                  <w:vAlign w:val="center"/>
                                </w:tcPr>
                                <w:p w14:paraId="6EA9E712"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935</w:t>
                                  </w:r>
                                </w:p>
                              </w:tc>
                              <w:tc>
                                <w:tcPr>
                                  <w:tcW w:w="471" w:type="dxa"/>
                                  <w:vMerge/>
                                  <w:vAlign w:val="center"/>
                                </w:tcPr>
                                <w:p w14:paraId="0712A217" w14:textId="77777777" w:rsidR="00270BE7" w:rsidRPr="0009546F" w:rsidRDefault="00270BE7" w:rsidP="009C3055">
                                  <w:pPr>
                                    <w:tabs>
                                      <w:tab w:val="left" w:pos="5954"/>
                                    </w:tabs>
                                    <w:spacing w:line="240" w:lineRule="exact"/>
                                    <w:jc w:val="center"/>
                                    <w:rPr>
                                      <w:rFonts w:ascii="標楷體" w:hAnsi="標楷體"/>
                                      <w:kern w:val="0"/>
                                      <w:sz w:val="20"/>
                                    </w:rPr>
                                  </w:pPr>
                                </w:p>
                              </w:tc>
                              <w:tc>
                                <w:tcPr>
                                  <w:tcW w:w="1402" w:type="dxa"/>
                                  <w:vMerge/>
                                  <w:vAlign w:val="center"/>
                                </w:tcPr>
                                <w:p w14:paraId="70E10C44" w14:textId="77777777" w:rsidR="00270BE7" w:rsidRPr="0009546F" w:rsidRDefault="00270BE7" w:rsidP="006D7C8A">
                                  <w:pPr>
                                    <w:tabs>
                                      <w:tab w:val="left" w:pos="5954"/>
                                    </w:tabs>
                                    <w:spacing w:line="240" w:lineRule="exact"/>
                                    <w:jc w:val="center"/>
                                    <w:rPr>
                                      <w:rFonts w:ascii="標楷體" w:hAnsi="標楷體"/>
                                      <w:kern w:val="0"/>
                                      <w:sz w:val="20"/>
                                    </w:rPr>
                                  </w:pPr>
                                </w:p>
                              </w:tc>
                            </w:tr>
                            <w:tr w:rsidR="00270BE7" w:rsidRPr="00D76EFA" w14:paraId="6F550E56" w14:textId="77777777" w:rsidTr="006D7C8A">
                              <w:trPr>
                                <w:trHeight w:hRule="exact" w:val="369"/>
                                <w:jc w:val="center"/>
                              </w:trPr>
                              <w:tc>
                                <w:tcPr>
                                  <w:tcW w:w="471" w:type="dxa"/>
                                  <w:vMerge w:val="restart"/>
                                  <w:vAlign w:val="center"/>
                                </w:tcPr>
                                <w:p w14:paraId="1DF155F7"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2</w:t>
                                  </w:r>
                                </w:p>
                              </w:tc>
                              <w:tc>
                                <w:tcPr>
                                  <w:tcW w:w="678" w:type="dxa"/>
                                  <w:vAlign w:val="center"/>
                                </w:tcPr>
                                <w:p w14:paraId="4E7BA46B"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暖暖</w:t>
                                  </w:r>
                                </w:p>
                              </w:tc>
                              <w:tc>
                                <w:tcPr>
                                  <w:tcW w:w="1134" w:type="dxa"/>
                                  <w:vAlign w:val="center"/>
                                </w:tcPr>
                                <w:p w14:paraId="785F85D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暖西</w:t>
                                  </w:r>
                                </w:p>
                              </w:tc>
                              <w:tc>
                                <w:tcPr>
                                  <w:tcW w:w="2127" w:type="dxa"/>
                                  <w:vAlign w:val="center"/>
                                </w:tcPr>
                                <w:p w14:paraId="039E9BAB"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油漆粉刷工程</w:t>
                                  </w:r>
                                </w:p>
                              </w:tc>
                              <w:tc>
                                <w:tcPr>
                                  <w:tcW w:w="885" w:type="dxa"/>
                                  <w:vAlign w:val="center"/>
                                </w:tcPr>
                                <w:p w14:paraId="76C6ADAF"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147</w:t>
                                  </w:r>
                                </w:p>
                              </w:tc>
                              <w:tc>
                                <w:tcPr>
                                  <w:tcW w:w="471" w:type="dxa"/>
                                  <w:vAlign w:val="center"/>
                                </w:tcPr>
                                <w:p w14:paraId="3F02061D"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112</w:t>
                                  </w:r>
                                </w:p>
                              </w:tc>
                              <w:tc>
                                <w:tcPr>
                                  <w:tcW w:w="1402" w:type="dxa"/>
                                  <w:vAlign w:val="center"/>
                                </w:tcPr>
                                <w:p w14:paraId="4BB163F8"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經常門</w:t>
                                  </w:r>
                                </w:p>
                              </w:tc>
                            </w:tr>
                            <w:tr w:rsidR="00270BE7" w:rsidRPr="00D76EFA" w14:paraId="755E7A86" w14:textId="77777777" w:rsidTr="006D7C8A">
                              <w:trPr>
                                <w:trHeight w:hRule="exact" w:val="369"/>
                                <w:jc w:val="center"/>
                              </w:trPr>
                              <w:tc>
                                <w:tcPr>
                                  <w:tcW w:w="471" w:type="dxa"/>
                                  <w:vMerge/>
                                  <w:vAlign w:val="center"/>
                                </w:tcPr>
                                <w:p w14:paraId="2D13F301"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715E274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中正</w:t>
                                  </w:r>
                                </w:p>
                              </w:tc>
                              <w:tc>
                                <w:tcPr>
                                  <w:tcW w:w="1134" w:type="dxa"/>
                                  <w:vAlign w:val="center"/>
                                </w:tcPr>
                                <w:p w14:paraId="4415DEA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港通、正義</w:t>
                                  </w:r>
                                </w:p>
                              </w:tc>
                              <w:tc>
                                <w:tcPr>
                                  <w:tcW w:w="2127" w:type="dxa"/>
                                  <w:vAlign w:val="center"/>
                                </w:tcPr>
                                <w:p w14:paraId="160BA348"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油漆清潔工程</w:t>
                                  </w:r>
                                </w:p>
                              </w:tc>
                              <w:tc>
                                <w:tcPr>
                                  <w:tcW w:w="885" w:type="dxa"/>
                                  <w:vAlign w:val="center"/>
                                </w:tcPr>
                                <w:p w14:paraId="5783C93C"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147</w:t>
                                  </w:r>
                                </w:p>
                              </w:tc>
                              <w:tc>
                                <w:tcPr>
                                  <w:tcW w:w="471" w:type="dxa"/>
                                  <w:vMerge w:val="restart"/>
                                  <w:vAlign w:val="center"/>
                                </w:tcPr>
                                <w:p w14:paraId="75CBF8F5"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113</w:t>
                                  </w:r>
                                </w:p>
                              </w:tc>
                              <w:tc>
                                <w:tcPr>
                                  <w:tcW w:w="1402" w:type="dxa"/>
                                  <w:vMerge w:val="restart"/>
                                  <w:vAlign w:val="center"/>
                                </w:tcPr>
                                <w:p w14:paraId="2D1ABA01"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資本門</w:t>
                                  </w:r>
                                </w:p>
                              </w:tc>
                            </w:tr>
                            <w:tr w:rsidR="00270BE7" w:rsidRPr="00D76EFA" w14:paraId="0D726F7A" w14:textId="77777777" w:rsidTr="006D7C8A">
                              <w:trPr>
                                <w:trHeight w:hRule="exact" w:val="369"/>
                                <w:jc w:val="center"/>
                              </w:trPr>
                              <w:tc>
                                <w:tcPr>
                                  <w:tcW w:w="471" w:type="dxa"/>
                                  <w:vMerge/>
                                  <w:vAlign w:val="center"/>
                                </w:tcPr>
                                <w:p w14:paraId="448F4F6E"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48E70667"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七堵</w:t>
                                  </w:r>
                                </w:p>
                              </w:tc>
                              <w:tc>
                                <w:tcPr>
                                  <w:tcW w:w="1134" w:type="dxa"/>
                                  <w:vAlign w:val="center"/>
                                </w:tcPr>
                                <w:p w14:paraId="61ED764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堵北</w:t>
                                  </w:r>
                                </w:p>
                              </w:tc>
                              <w:tc>
                                <w:tcPr>
                                  <w:tcW w:w="2127" w:type="dxa"/>
                                  <w:vAlign w:val="center"/>
                                </w:tcPr>
                                <w:p w14:paraId="6DDF9254"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油漆粉刷工程</w:t>
                                  </w:r>
                                </w:p>
                              </w:tc>
                              <w:tc>
                                <w:tcPr>
                                  <w:tcW w:w="885" w:type="dxa"/>
                                  <w:vAlign w:val="center"/>
                                </w:tcPr>
                                <w:p w14:paraId="34FD891E"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157</w:t>
                                  </w:r>
                                </w:p>
                              </w:tc>
                              <w:tc>
                                <w:tcPr>
                                  <w:tcW w:w="471" w:type="dxa"/>
                                  <w:vMerge/>
                                  <w:vAlign w:val="center"/>
                                </w:tcPr>
                                <w:p w14:paraId="7D820D40" w14:textId="77777777" w:rsidR="00270BE7" w:rsidRPr="0009546F" w:rsidRDefault="00270BE7" w:rsidP="009C3055">
                                  <w:pPr>
                                    <w:tabs>
                                      <w:tab w:val="left" w:pos="5954"/>
                                    </w:tabs>
                                    <w:spacing w:line="240" w:lineRule="exact"/>
                                    <w:jc w:val="center"/>
                                    <w:rPr>
                                      <w:rFonts w:ascii="標楷體" w:hAnsi="標楷體"/>
                                      <w:kern w:val="0"/>
                                      <w:sz w:val="20"/>
                                    </w:rPr>
                                  </w:pPr>
                                </w:p>
                              </w:tc>
                              <w:tc>
                                <w:tcPr>
                                  <w:tcW w:w="1402" w:type="dxa"/>
                                  <w:vMerge/>
                                  <w:vAlign w:val="center"/>
                                </w:tcPr>
                                <w:p w14:paraId="014349CA" w14:textId="77777777" w:rsidR="00270BE7" w:rsidRPr="0009546F" w:rsidRDefault="00270BE7" w:rsidP="006D7C8A">
                                  <w:pPr>
                                    <w:tabs>
                                      <w:tab w:val="left" w:pos="5954"/>
                                    </w:tabs>
                                    <w:spacing w:line="240" w:lineRule="exact"/>
                                    <w:jc w:val="center"/>
                                    <w:rPr>
                                      <w:rFonts w:ascii="標楷體" w:hAnsi="標楷體"/>
                                      <w:kern w:val="0"/>
                                      <w:sz w:val="20"/>
                                    </w:rPr>
                                  </w:pPr>
                                </w:p>
                              </w:tc>
                            </w:tr>
                            <w:tr w:rsidR="00270BE7" w:rsidRPr="00D76EFA" w14:paraId="5697CEAB" w14:textId="77777777" w:rsidTr="006D7C8A">
                              <w:trPr>
                                <w:trHeight w:hRule="exact" w:val="369"/>
                                <w:jc w:val="center"/>
                              </w:trPr>
                              <w:tc>
                                <w:tcPr>
                                  <w:tcW w:w="471" w:type="dxa"/>
                                  <w:vMerge w:val="restart"/>
                                  <w:vAlign w:val="center"/>
                                </w:tcPr>
                                <w:p w14:paraId="7A2B4B6C"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3</w:t>
                                  </w:r>
                                </w:p>
                              </w:tc>
                              <w:tc>
                                <w:tcPr>
                                  <w:tcW w:w="678" w:type="dxa"/>
                                  <w:vAlign w:val="center"/>
                                </w:tcPr>
                                <w:p w14:paraId="69F96B1A"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仁愛</w:t>
                                  </w:r>
                                </w:p>
                              </w:tc>
                              <w:tc>
                                <w:tcPr>
                                  <w:tcW w:w="1134" w:type="dxa"/>
                                  <w:vAlign w:val="center"/>
                                </w:tcPr>
                                <w:p w14:paraId="208EA63B"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博愛</w:t>
                                  </w:r>
                                </w:p>
                              </w:tc>
                              <w:tc>
                                <w:tcPr>
                                  <w:tcW w:w="2127" w:type="dxa"/>
                                  <w:vAlign w:val="center"/>
                                </w:tcPr>
                                <w:p w14:paraId="1B8BDA7C"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輕鋼架石板修繕</w:t>
                                  </w:r>
                                </w:p>
                              </w:tc>
                              <w:tc>
                                <w:tcPr>
                                  <w:tcW w:w="885" w:type="dxa"/>
                                  <w:vAlign w:val="center"/>
                                </w:tcPr>
                                <w:p w14:paraId="5F499199"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94</w:t>
                                  </w:r>
                                </w:p>
                              </w:tc>
                              <w:tc>
                                <w:tcPr>
                                  <w:tcW w:w="471" w:type="dxa"/>
                                  <w:vAlign w:val="center"/>
                                </w:tcPr>
                                <w:p w14:paraId="24639085"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112</w:t>
                                  </w:r>
                                </w:p>
                              </w:tc>
                              <w:tc>
                                <w:tcPr>
                                  <w:tcW w:w="1402" w:type="dxa"/>
                                  <w:vAlign w:val="center"/>
                                </w:tcPr>
                                <w:p w14:paraId="1AAC1469"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經常門</w:t>
                                  </w:r>
                                </w:p>
                              </w:tc>
                            </w:tr>
                            <w:tr w:rsidR="00270BE7" w:rsidRPr="00D76EFA" w14:paraId="77EBA7AC" w14:textId="77777777" w:rsidTr="006D7C8A">
                              <w:trPr>
                                <w:trHeight w:hRule="exact" w:val="369"/>
                                <w:jc w:val="center"/>
                              </w:trPr>
                              <w:tc>
                                <w:tcPr>
                                  <w:tcW w:w="471" w:type="dxa"/>
                                  <w:vMerge/>
                                  <w:tcBorders>
                                    <w:bottom w:val="single" w:sz="4" w:space="0" w:color="auto"/>
                                  </w:tcBorders>
                                </w:tcPr>
                                <w:p w14:paraId="18E05DC0" w14:textId="77777777" w:rsidR="00270BE7" w:rsidRPr="0009546F" w:rsidRDefault="00270BE7" w:rsidP="00E13C89">
                                  <w:pPr>
                                    <w:tabs>
                                      <w:tab w:val="left" w:pos="5954"/>
                                    </w:tabs>
                                    <w:spacing w:line="240" w:lineRule="exact"/>
                                    <w:rPr>
                                      <w:rFonts w:ascii="標楷體" w:hAnsi="標楷體"/>
                                      <w:kern w:val="0"/>
                                      <w:sz w:val="20"/>
                                    </w:rPr>
                                  </w:pPr>
                                </w:p>
                              </w:tc>
                              <w:tc>
                                <w:tcPr>
                                  <w:tcW w:w="678" w:type="dxa"/>
                                  <w:tcBorders>
                                    <w:bottom w:val="single" w:sz="4" w:space="0" w:color="auto"/>
                                  </w:tcBorders>
                                  <w:vAlign w:val="center"/>
                                </w:tcPr>
                                <w:p w14:paraId="72794A3E"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中正</w:t>
                                  </w:r>
                                </w:p>
                              </w:tc>
                              <w:tc>
                                <w:tcPr>
                                  <w:tcW w:w="1134" w:type="dxa"/>
                                  <w:tcBorders>
                                    <w:bottom w:val="single" w:sz="4" w:space="0" w:color="auto"/>
                                  </w:tcBorders>
                                  <w:vAlign w:val="center"/>
                                </w:tcPr>
                                <w:p w14:paraId="32220EE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砂灣</w:t>
                                  </w:r>
                                </w:p>
                              </w:tc>
                              <w:tc>
                                <w:tcPr>
                                  <w:tcW w:w="2127" w:type="dxa"/>
                                  <w:tcBorders>
                                    <w:bottom w:val="single" w:sz="4" w:space="0" w:color="auto"/>
                                  </w:tcBorders>
                                  <w:vAlign w:val="center"/>
                                </w:tcPr>
                                <w:p w14:paraId="5FA2A0CA"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輕鋼架修繕</w:t>
                                  </w:r>
                                </w:p>
                              </w:tc>
                              <w:tc>
                                <w:tcPr>
                                  <w:tcW w:w="885" w:type="dxa"/>
                                  <w:tcBorders>
                                    <w:bottom w:val="single" w:sz="4" w:space="0" w:color="auto"/>
                                  </w:tcBorders>
                                  <w:vAlign w:val="center"/>
                                </w:tcPr>
                                <w:p w14:paraId="7CFF3C4C"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144</w:t>
                                  </w:r>
                                </w:p>
                              </w:tc>
                              <w:tc>
                                <w:tcPr>
                                  <w:tcW w:w="471" w:type="dxa"/>
                                  <w:tcBorders>
                                    <w:bottom w:val="single" w:sz="4" w:space="0" w:color="auto"/>
                                  </w:tcBorders>
                                  <w:vAlign w:val="center"/>
                                </w:tcPr>
                                <w:p w14:paraId="66B9246C"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113</w:t>
                                  </w:r>
                                </w:p>
                              </w:tc>
                              <w:tc>
                                <w:tcPr>
                                  <w:tcW w:w="1402" w:type="dxa"/>
                                  <w:tcBorders>
                                    <w:bottom w:val="single" w:sz="4" w:space="0" w:color="auto"/>
                                  </w:tcBorders>
                                  <w:vAlign w:val="center"/>
                                </w:tcPr>
                                <w:p w14:paraId="67B723F7"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資本門</w:t>
                                  </w:r>
                                </w:p>
                              </w:tc>
                            </w:tr>
                            <w:tr w:rsidR="00270BE7" w:rsidRPr="00D76EFA" w14:paraId="6550083A" w14:textId="77777777" w:rsidTr="006D7C8A">
                              <w:trPr>
                                <w:trHeight w:hRule="exact" w:val="340"/>
                                <w:jc w:val="center"/>
                              </w:trPr>
                              <w:tc>
                                <w:tcPr>
                                  <w:tcW w:w="7168" w:type="dxa"/>
                                  <w:gridSpan w:val="7"/>
                                  <w:tcBorders>
                                    <w:left w:val="nil"/>
                                    <w:bottom w:val="nil"/>
                                    <w:right w:val="nil"/>
                                  </w:tcBorders>
                                </w:tcPr>
                                <w:p w14:paraId="06824F70" w14:textId="77777777" w:rsidR="00270BE7" w:rsidRPr="008E40B7" w:rsidRDefault="00270BE7" w:rsidP="006D7C8A">
                                  <w:pPr>
                                    <w:tabs>
                                      <w:tab w:val="left" w:pos="5954"/>
                                    </w:tabs>
                                    <w:snapToGrid w:val="0"/>
                                    <w:ind w:leftChars="61" w:left="632" w:rightChars="-8" w:right="-20" w:hangingChars="257" w:hanging="481"/>
                                    <w:jc w:val="both"/>
                                    <w:rPr>
                                      <w:rFonts w:ascii="標楷體" w:hAnsi="標楷體"/>
                                      <w:bCs/>
                                      <w:kern w:val="0"/>
                                      <w:sz w:val="18"/>
                                      <w:lang w:val="x-none" w:eastAsia="x-none"/>
                                    </w:rPr>
                                  </w:pPr>
                                  <w:proofErr w:type="spellStart"/>
                                  <w:r w:rsidRPr="008E40B7">
                                    <w:rPr>
                                      <w:rFonts w:ascii="標楷體" w:hAnsi="標楷體" w:hint="eastAsia"/>
                                      <w:bCs/>
                                      <w:kern w:val="0"/>
                                      <w:sz w:val="18"/>
                                      <w:lang w:val="x-none" w:eastAsia="x-none"/>
                                    </w:rPr>
                                    <w:t>資</w:t>
                                  </w:r>
                                  <w:r>
                                    <w:rPr>
                                      <w:rFonts w:ascii="標楷體" w:hAnsi="標楷體" w:hint="eastAsia"/>
                                      <w:bCs/>
                                      <w:kern w:val="0"/>
                                      <w:sz w:val="18"/>
                                      <w:lang w:val="x-none"/>
                                    </w:rPr>
                                    <w:t>料</w:t>
                                  </w:r>
                                  <w:r w:rsidRPr="008E40B7">
                                    <w:rPr>
                                      <w:rFonts w:ascii="標楷體" w:hAnsi="標楷體" w:hint="eastAsia"/>
                                      <w:bCs/>
                                      <w:kern w:val="0"/>
                                      <w:sz w:val="18"/>
                                      <w:lang w:val="x-none" w:eastAsia="x-none"/>
                                    </w:rPr>
                                    <w:t>來源：</w:t>
                                  </w:r>
                                  <w:r w:rsidRPr="00F635AC">
                                    <w:rPr>
                                      <w:rFonts w:ascii="標楷體" w:hAnsi="標楷體" w:hint="eastAsia"/>
                                      <w:bCs/>
                                      <w:kern w:val="0"/>
                                      <w:sz w:val="18"/>
                                      <w:lang w:val="x-none" w:eastAsia="x-none"/>
                                    </w:rPr>
                                    <w:t>整理自基隆市政府民政處提供資料</w:t>
                                  </w:r>
                                  <w:proofErr w:type="spellEnd"/>
                                  <w:r w:rsidRPr="008E40B7">
                                    <w:rPr>
                                      <w:rFonts w:ascii="標楷體" w:hAnsi="標楷體" w:hint="eastAsia"/>
                                      <w:bCs/>
                                      <w:kern w:val="0"/>
                                      <w:sz w:val="18"/>
                                      <w:lang w:val="x-none" w:eastAsia="x-none"/>
                                    </w:rPr>
                                    <w:t>。</w:t>
                                  </w:r>
                                </w:p>
                                <w:p w14:paraId="67D8054B" w14:textId="0DA2AF2A" w:rsidR="00270BE7" w:rsidRPr="0009546F" w:rsidRDefault="00270BE7" w:rsidP="006D7C8A">
                                  <w:pPr>
                                    <w:tabs>
                                      <w:tab w:val="left" w:pos="5954"/>
                                    </w:tabs>
                                    <w:spacing w:line="240" w:lineRule="exact"/>
                                    <w:rPr>
                                      <w:rFonts w:ascii="標楷體" w:hAnsi="標楷體"/>
                                      <w:kern w:val="0"/>
                                      <w:sz w:val="20"/>
                                    </w:rPr>
                                  </w:pPr>
                                </w:p>
                              </w:tc>
                            </w:tr>
                            <w:bookmarkEnd w:id="21"/>
                          </w:tbl>
                          <w:p w14:paraId="7719ABBB" w14:textId="77777777" w:rsidR="00270BE7" w:rsidRDefault="00270BE7"/>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35F607" id="文字方塊 1" o:spid="_x0000_s1050" type="#_x0000_t202" style="position:absolute;left:0;text-align:left;margin-left:129.55pt;margin-top:74.9pt;width:369.35pt;height:266.15pt;z-index:-251455488;visibility:visible;mso-wrap-style:square;mso-width-percent:0;mso-height-percent:0;mso-wrap-distance-left:9.05pt;mso-wrap-distance-top:0;mso-wrap-distance-right:5.6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" fillcolor="window" stroked="f" strokeweight=".5pt">
                <v:textbox inset="0,0,0,0">
                  <w:txbxContent>
                    <w:tbl>
                      <w:tblPr>
                        <w:tblStyle w:val="110"/>
                        <w:tblW w:w="0" w:type="auto"/>
                        <w:jc w:val="center"/>
                        <w:tblInd w:w="0" w:type="dxa"/>
                        <w:tblLayout w:type="fixed"/>
                        <w:tblCellMar>
                          <w:left w:w="28" w:type="dxa"/>
                          <w:right w:w="28" w:type="dxa"/>
                        </w:tblCellMar>
                        <w:tblLook w:val="04A0" w:firstRow="1" w:lastRow="0" w:firstColumn="1" w:lastColumn="0" w:noHBand="0" w:noVBand="1"/>
                      </w:tblPr>
                      <w:tblGrid>
                        <w:gridCol w:w="471"/>
                        <w:gridCol w:w="678"/>
                        <w:gridCol w:w="1134"/>
                        <w:gridCol w:w="2127"/>
                        <w:gridCol w:w="885"/>
                        <w:gridCol w:w="471"/>
                        <w:gridCol w:w="1402"/>
                      </w:tblGrid>
                      <w:tr w:rsidR="00270BE7" w:rsidRPr="00D76EFA" w14:paraId="7E3DF226" w14:textId="77777777" w:rsidTr="006D7C8A">
                        <w:trPr>
                          <w:trHeight w:hRule="exact" w:val="510"/>
                          <w:jc w:val="center"/>
                        </w:trPr>
                        <w:tc>
                          <w:tcPr>
                            <w:tcW w:w="7168" w:type="dxa"/>
                            <w:gridSpan w:val="7"/>
                            <w:tcBorders>
                              <w:top w:val="nil"/>
                              <w:left w:val="nil"/>
                              <w:right w:val="nil"/>
                            </w:tcBorders>
                            <w:vAlign w:val="center"/>
                          </w:tcPr>
                          <w:p w14:paraId="2AC26232" w14:textId="2F1316F7" w:rsidR="00270BE7" w:rsidRPr="0009546F" w:rsidRDefault="00270BE7" w:rsidP="00E13C89">
                            <w:pPr>
                              <w:tabs>
                                <w:tab w:val="left" w:pos="5954"/>
                              </w:tabs>
                              <w:spacing w:line="220" w:lineRule="exact"/>
                              <w:jc w:val="center"/>
                              <w:rPr>
                                <w:rFonts w:ascii="標楷體" w:hAnsi="標楷體"/>
                                <w:kern w:val="0"/>
                                <w:sz w:val="20"/>
                              </w:rPr>
                            </w:pPr>
                            <w:r w:rsidRPr="00D76EFA">
                              <w:rPr>
                                <w:rFonts w:ascii="標楷體" w:hAnsi="標楷體" w:hint="eastAsia"/>
                                <w:b/>
                                <w:bCs/>
                                <w:spacing w:val="-4"/>
                              </w:rPr>
                              <w:t>表</w:t>
                            </w:r>
                            <w:r>
                              <w:rPr>
                                <w:rFonts w:ascii="標楷體" w:hAnsi="標楷體"/>
                                <w:b/>
                                <w:bCs/>
                                <w:spacing w:val="-4"/>
                              </w:rPr>
                              <w:t>13</w:t>
                            </w:r>
                            <w:r>
                              <w:rPr>
                                <w:rFonts w:ascii="標楷體" w:hAnsi="標楷體" w:hint="eastAsia"/>
                                <w:b/>
                                <w:bCs/>
                                <w:spacing w:val="-4"/>
                              </w:rPr>
                              <w:t xml:space="preserve">　民政處</w:t>
                            </w:r>
                            <w:r w:rsidRPr="00D76EFA">
                              <w:rPr>
                                <w:rFonts w:ascii="標楷體" w:hAnsi="標楷體" w:hint="eastAsia"/>
                                <w:b/>
                                <w:bCs/>
                                <w:spacing w:val="-4"/>
                              </w:rPr>
                              <w:t>112</w:t>
                            </w:r>
                            <w:r>
                              <w:rPr>
                                <w:rFonts w:ascii="標楷體" w:hAnsi="標楷體" w:hint="eastAsia"/>
                                <w:b/>
                                <w:bCs/>
                                <w:spacing w:val="-4"/>
                              </w:rPr>
                              <w:t>年</w:t>
                            </w:r>
                            <w:r w:rsidRPr="00D76EFA">
                              <w:rPr>
                                <w:rFonts w:ascii="標楷體" w:hAnsi="標楷體" w:hint="eastAsia"/>
                                <w:b/>
                                <w:bCs/>
                                <w:spacing w:val="-4"/>
                              </w:rPr>
                              <w:t>及113年補助里民活動中心類同修繕項目</w:t>
                            </w:r>
                          </w:p>
                        </w:tc>
                      </w:tr>
                      <w:tr w:rsidR="00270BE7" w:rsidRPr="00D76EFA" w14:paraId="23191680" w14:textId="77777777" w:rsidTr="006D7C8A">
                        <w:trPr>
                          <w:trHeight w:hRule="exact" w:val="340"/>
                          <w:jc w:val="center"/>
                        </w:trPr>
                        <w:tc>
                          <w:tcPr>
                            <w:tcW w:w="471" w:type="dxa"/>
                            <w:vMerge w:val="restart"/>
                            <w:vAlign w:val="center"/>
                          </w:tcPr>
                          <w:p w14:paraId="4775458E" w14:textId="77777777" w:rsidR="00270BE7" w:rsidRPr="0009546F" w:rsidRDefault="00270BE7" w:rsidP="00E13C89">
                            <w:pPr>
                              <w:tabs>
                                <w:tab w:val="left" w:pos="5954"/>
                              </w:tabs>
                              <w:jc w:val="center"/>
                              <w:rPr>
                                <w:rFonts w:ascii="標楷體" w:hAnsi="標楷體"/>
                                <w:kern w:val="0"/>
                                <w:sz w:val="20"/>
                              </w:rPr>
                            </w:pPr>
                            <w:bookmarkStart w:id="22" w:name="_Hlk184718694"/>
                            <w:r w:rsidRPr="0009546F">
                              <w:rPr>
                                <w:rFonts w:ascii="標楷體" w:hAnsi="標楷體" w:hint="eastAsia"/>
                                <w:kern w:val="0"/>
                                <w:sz w:val="20"/>
                              </w:rPr>
                              <w:t>項次</w:t>
                            </w:r>
                          </w:p>
                        </w:tc>
                        <w:tc>
                          <w:tcPr>
                            <w:tcW w:w="678" w:type="dxa"/>
                            <w:vMerge w:val="restart"/>
                            <w:vAlign w:val="center"/>
                          </w:tcPr>
                          <w:p w14:paraId="78FA3AF7" w14:textId="77777777" w:rsidR="00270BE7" w:rsidRPr="0009546F" w:rsidRDefault="00270BE7" w:rsidP="00E13C89">
                            <w:pPr>
                              <w:tabs>
                                <w:tab w:val="left" w:pos="5954"/>
                              </w:tabs>
                              <w:jc w:val="center"/>
                              <w:rPr>
                                <w:rFonts w:ascii="標楷體" w:hAnsi="標楷體"/>
                                <w:kern w:val="0"/>
                                <w:sz w:val="20"/>
                              </w:rPr>
                            </w:pPr>
                            <w:r w:rsidRPr="0009546F">
                              <w:rPr>
                                <w:rFonts w:ascii="標楷體" w:hAnsi="標楷體" w:hint="eastAsia"/>
                                <w:kern w:val="0"/>
                                <w:sz w:val="20"/>
                              </w:rPr>
                              <w:t>行政區</w:t>
                            </w:r>
                          </w:p>
                        </w:tc>
                        <w:tc>
                          <w:tcPr>
                            <w:tcW w:w="1134" w:type="dxa"/>
                            <w:vMerge w:val="restart"/>
                            <w:vAlign w:val="center"/>
                          </w:tcPr>
                          <w:p w14:paraId="32B50287" w14:textId="77777777" w:rsidR="00270BE7" w:rsidRPr="0009546F" w:rsidRDefault="00270BE7" w:rsidP="00E13C89">
                            <w:pPr>
                              <w:tabs>
                                <w:tab w:val="left" w:pos="5954"/>
                              </w:tabs>
                              <w:jc w:val="center"/>
                              <w:rPr>
                                <w:rFonts w:ascii="標楷體" w:hAnsi="標楷體"/>
                                <w:kern w:val="0"/>
                                <w:sz w:val="20"/>
                              </w:rPr>
                            </w:pPr>
                            <w:r w:rsidRPr="0009546F">
                              <w:rPr>
                                <w:rFonts w:ascii="標楷體" w:hAnsi="標楷體" w:hint="eastAsia"/>
                                <w:kern w:val="0"/>
                                <w:sz w:val="20"/>
                              </w:rPr>
                              <w:t>里別</w:t>
                            </w:r>
                          </w:p>
                        </w:tc>
                        <w:tc>
                          <w:tcPr>
                            <w:tcW w:w="2127" w:type="dxa"/>
                            <w:vMerge w:val="restart"/>
                            <w:vAlign w:val="center"/>
                          </w:tcPr>
                          <w:p w14:paraId="652EC4FD" w14:textId="77777777" w:rsidR="00270BE7" w:rsidRPr="0009546F" w:rsidRDefault="00270BE7" w:rsidP="00E13C89">
                            <w:pPr>
                              <w:tabs>
                                <w:tab w:val="left" w:pos="5954"/>
                              </w:tabs>
                              <w:jc w:val="center"/>
                              <w:rPr>
                                <w:rFonts w:ascii="標楷體" w:hAnsi="標楷體"/>
                                <w:kern w:val="0"/>
                                <w:sz w:val="20"/>
                              </w:rPr>
                            </w:pPr>
                            <w:r w:rsidRPr="0009546F">
                              <w:rPr>
                                <w:rFonts w:ascii="標楷體" w:hAnsi="標楷體"/>
                                <w:kern w:val="0"/>
                                <w:sz w:val="20"/>
                              </w:rPr>
                              <w:t>修繕項目</w:t>
                            </w:r>
                          </w:p>
                        </w:tc>
                        <w:tc>
                          <w:tcPr>
                            <w:tcW w:w="885" w:type="dxa"/>
                            <w:vMerge w:val="restart"/>
                            <w:vAlign w:val="center"/>
                          </w:tcPr>
                          <w:p w14:paraId="4E4816D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補助金額</w:t>
                            </w:r>
                          </w:p>
                          <w:p w14:paraId="3EA13CC1"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(千元)</w:t>
                            </w:r>
                          </w:p>
                        </w:tc>
                        <w:tc>
                          <w:tcPr>
                            <w:tcW w:w="1873" w:type="dxa"/>
                            <w:gridSpan w:val="2"/>
                            <w:vAlign w:val="center"/>
                          </w:tcPr>
                          <w:p w14:paraId="4AA47B40" w14:textId="77777777" w:rsidR="00270BE7" w:rsidRPr="0009546F" w:rsidRDefault="00270BE7" w:rsidP="00E13C89">
                            <w:pPr>
                              <w:tabs>
                                <w:tab w:val="left" w:pos="5954"/>
                              </w:tabs>
                              <w:spacing w:line="220" w:lineRule="exact"/>
                              <w:jc w:val="center"/>
                              <w:rPr>
                                <w:rFonts w:ascii="標楷體" w:hAnsi="標楷體"/>
                                <w:kern w:val="0"/>
                                <w:sz w:val="20"/>
                              </w:rPr>
                            </w:pPr>
                            <w:r w:rsidRPr="0009546F">
                              <w:rPr>
                                <w:rFonts w:ascii="標楷體" w:hAnsi="標楷體" w:hint="eastAsia"/>
                                <w:kern w:val="0"/>
                                <w:sz w:val="20"/>
                              </w:rPr>
                              <w:t>預算編列</w:t>
                            </w:r>
                          </w:p>
                        </w:tc>
                      </w:tr>
                      <w:tr w:rsidR="00270BE7" w:rsidRPr="00D76EFA" w14:paraId="767774C4" w14:textId="77777777" w:rsidTr="006D7C8A">
                        <w:trPr>
                          <w:trHeight w:hRule="exact" w:val="340"/>
                          <w:jc w:val="center"/>
                        </w:trPr>
                        <w:tc>
                          <w:tcPr>
                            <w:tcW w:w="471" w:type="dxa"/>
                            <w:vMerge/>
                            <w:vAlign w:val="center"/>
                          </w:tcPr>
                          <w:p w14:paraId="1480F496" w14:textId="77777777" w:rsidR="00270BE7" w:rsidRPr="0009546F" w:rsidRDefault="00270BE7" w:rsidP="00E13C89">
                            <w:pPr>
                              <w:tabs>
                                <w:tab w:val="left" w:pos="5954"/>
                              </w:tabs>
                              <w:jc w:val="center"/>
                              <w:rPr>
                                <w:rFonts w:ascii="標楷體" w:hAnsi="標楷體"/>
                                <w:kern w:val="0"/>
                                <w:sz w:val="20"/>
                              </w:rPr>
                            </w:pPr>
                          </w:p>
                        </w:tc>
                        <w:tc>
                          <w:tcPr>
                            <w:tcW w:w="678" w:type="dxa"/>
                            <w:vMerge/>
                            <w:vAlign w:val="center"/>
                          </w:tcPr>
                          <w:p w14:paraId="3233C7EE" w14:textId="77777777" w:rsidR="00270BE7" w:rsidRPr="0009546F" w:rsidRDefault="00270BE7" w:rsidP="00E13C89">
                            <w:pPr>
                              <w:tabs>
                                <w:tab w:val="left" w:pos="5954"/>
                              </w:tabs>
                              <w:jc w:val="center"/>
                              <w:rPr>
                                <w:rFonts w:ascii="標楷體" w:hAnsi="標楷體"/>
                                <w:kern w:val="0"/>
                                <w:sz w:val="20"/>
                              </w:rPr>
                            </w:pPr>
                          </w:p>
                        </w:tc>
                        <w:tc>
                          <w:tcPr>
                            <w:tcW w:w="1134" w:type="dxa"/>
                            <w:vMerge/>
                            <w:vAlign w:val="center"/>
                          </w:tcPr>
                          <w:p w14:paraId="0789BA19" w14:textId="77777777" w:rsidR="00270BE7" w:rsidRPr="0009546F" w:rsidRDefault="00270BE7" w:rsidP="00E13C89">
                            <w:pPr>
                              <w:tabs>
                                <w:tab w:val="left" w:pos="5954"/>
                              </w:tabs>
                              <w:jc w:val="center"/>
                              <w:rPr>
                                <w:rFonts w:ascii="標楷體" w:hAnsi="標楷體"/>
                                <w:kern w:val="0"/>
                                <w:sz w:val="20"/>
                              </w:rPr>
                            </w:pPr>
                          </w:p>
                        </w:tc>
                        <w:tc>
                          <w:tcPr>
                            <w:tcW w:w="2127" w:type="dxa"/>
                            <w:vMerge/>
                            <w:vAlign w:val="center"/>
                          </w:tcPr>
                          <w:p w14:paraId="49B5133E" w14:textId="77777777" w:rsidR="00270BE7" w:rsidRPr="0009546F" w:rsidRDefault="00270BE7" w:rsidP="00E13C89">
                            <w:pPr>
                              <w:tabs>
                                <w:tab w:val="left" w:pos="5954"/>
                              </w:tabs>
                              <w:jc w:val="center"/>
                              <w:rPr>
                                <w:rFonts w:ascii="標楷體" w:hAnsi="標楷體"/>
                                <w:kern w:val="0"/>
                                <w:sz w:val="20"/>
                              </w:rPr>
                            </w:pPr>
                          </w:p>
                        </w:tc>
                        <w:tc>
                          <w:tcPr>
                            <w:tcW w:w="885" w:type="dxa"/>
                            <w:vMerge/>
                            <w:vAlign w:val="center"/>
                          </w:tcPr>
                          <w:p w14:paraId="42B01A46" w14:textId="77777777" w:rsidR="00270BE7" w:rsidRPr="0009546F" w:rsidRDefault="00270BE7" w:rsidP="00E13C89">
                            <w:pPr>
                              <w:tabs>
                                <w:tab w:val="left" w:pos="5954"/>
                              </w:tabs>
                              <w:jc w:val="center"/>
                              <w:rPr>
                                <w:rFonts w:ascii="標楷體" w:hAnsi="標楷體"/>
                                <w:kern w:val="0"/>
                                <w:sz w:val="20"/>
                              </w:rPr>
                            </w:pPr>
                          </w:p>
                        </w:tc>
                        <w:tc>
                          <w:tcPr>
                            <w:tcW w:w="471" w:type="dxa"/>
                            <w:vAlign w:val="center"/>
                          </w:tcPr>
                          <w:p w14:paraId="78ECC6B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年度</w:t>
                            </w:r>
                          </w:p>
                        </w:tc>
                        <w:tc>
                          <w:tcPr>
                            <w:tcW w:w="1402" w:type="dxa"/>
                            <w:vAlign w:val="center"/>
                          </w:tcPr>
                          <w:p w14:paraId="2E907223"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經常門/資本門</w:t>
                            </w:r>
                          </w:p>
                        </w:tc>
                      </w:tr>
                      <w:tr w:rsidR="00270BE7" w:rsidRPr="00D76EFA" w14:paraId="475A2C51" w14:textId="77777777" w:rsidTr="006D7C8A">
                        <w:trPr>
                          <w:trHeight w:hRule="exact" w:val="369"/>
                          <w:jc w:val="center"/>
                        </w:trPr>
                        <w:tc>
                          <w:tcPr>
                            <w:tcW w:w="471" w:type="dxa"/>
                            <w:vMerge w:val="restart"/>
                            <w:vAlign w:val="center"/>
                          </w:tcPr>
                          <w:p w14:paraId="5FC76B0D"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1</w:t>
                            </w:r>
                          </w:p>
                        </w:tc>
                        <w:tc>
                          <w:tcPr>
                            <w:tcW w:w="678" w:type="dxa"/>
                            <w:vAlign w:val="center"/>
                          </w:tcPr>
                          <w:p w14:paraId="0062C8A3"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中山</w:t>
                            </w:r>
                          </w:p>
                        </w:tc>
                        <w:tc>
                          <w:tcPr>
                            <w:tcW w:w="1134" w:type="dxa"/>
                            <w:vAlign w:val="center"/>
                          </w:tcPr>
                          <w:p w14:paraId="68B7D2CE"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德安</w:t>
                            </w:r>
                          </w:p>
                        </w:tc>
                        <w:tc>
                          <w:tcPr>
                            <w:tcW w:w="2127" w:type="dxa"/>
                            <w:vAlign w:val="center"/>
                          </w:tcPr>
                          <w:p w14:paraId="6F1F0E83"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天花板漏水及線路改善</w:t>
                            </w:r>
                          </w:p>
                        </w:tc>
                        <w:tc>
                          <w:tcPr>
                            <w:tcW w:w="885" w:type="dxa"/>
                            <w:vAlign w:val="center"/>
                          </w:tcPr>
                          <w:p w14:paraId="157CB27A"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795</w:t>
                            </w:r>
                          </w:p>
                        </w:tc>
                        <w:tc>
                          <w:tcPr>
                            <w:tcW w:w="471" w:type="dxa"/>
                            <w:vMerge w:val="restart"/>
                            <w:vAlign w:val="center"/>
                          </w:tcPr>
                          <w:p w14:paraId="6BD7A199"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112</w:t>
                            </w:r>
                          </w:p>
                        </w:tc>
                        <w:tc>
                          <w:tcPr>
                            <w:tcW w:w="1402" w:type="dxa"/>
                            <w:vMerge w:val="restart"/>
                            <w:vAlign w:val="center"/>
                          </w:tcPr>
                          <w:p w14:paraId="4A5F5C06"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經常門</w:t>
                            </w:r>
                          </w:p>
                        </w:tc>
                      </w:tr>
                      <w:tr w:rsidR="00270BE7" w:rsidRPr="00D76EFA" w14:paraId="2D1822A2" w14:textId="77777777" w:rsidTr="006D7C8A">
                        <w:trPr>
                          <w:trHeight w:hRule="exact" w:val="369"/>
                          <w:jc w:val="center"/>
                        </w:trPr>
                        <w:tc>
                          <w:tcPr>
                            <w:tcW w:w="471" w:type="dxa"/>
                            <w:vMerge/>
                            <w:vAlign w:val="center"/>
                          </w:tcPr>
                          <w:p w14:paraId="69630CF8"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17F5755D"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中山</w:t>
                            </w:r>
                          </w:p>
                        </w:tc>
                        <w:tc>
                          <w:tcPr>
                            <w:tcW w:w="1134" w:type="dxa"/>
                            <w:vAlign w:val="center"/>
                          </w:tcPr>
                          <w:p w14:paraId="3EA44082"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健民</w:t>
                            </w:r>
                          </w:p>
                        </w:tc>
                        <w:tc>
                          <w:tcPr>
                            <w:tcW w:w="2127" w:type="dxa"/>
                            <w:vAlign w:val="center"/>
                          </w:tcPr>
                          <w:p w14:paraId="3E4B9F42"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kern w:val="0"/>
                                <w:sz w:val="20"/>
                              </w:rPr>
                              <w:t>天花板漏水改善</w:t>
                            </w:r>
                          </w:p>
                        </w:tc>
                        <w:tc>
                          <w:tcPr>
                            <w:tcW w:w="885" w:type="dxa"/>
                            <w:vAlign w:val="center"/>
                          </w:tcPr>
                          <w:p w14:paraId="76296D42"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535</w:t>
                            </w:r>
                          </w:p>
                        </w:tc>
                        <w:tc>
                          <w:tcPr>
                            <w:tcW w:w="471" w:type="dxa"/>
                            <w:vMerge/>
                            <w:vAlign w:val="center"/>
                          </w:tcPr>
                          <w:p w14:paraId="2E51655A" w14:textId="77777777" w:rsidR="00270BE7" w:rsidRPr="0009546F" w:rsidRDefault="00270BE7" w:rsidP="009C3055">
                            <w:pPr>
                              <w:tabs>
                                <w:tab w:val="left" w:pos="5954"/>
                              </w:tabs>
                              <w:spacing w:line="240" w:lineRule="exact"/>
                              <w:jc w:val="center"/>
                              <w:rPr>
                                <w:rFonts w:ascii="標楷體" w:hAnsi="標楷體"/>
                                <w:kern w:val="0"/>
                                <w:sz w:val="20"/>
                              </w:rPr>
                            </w:pPr>
                          </w:p>
                        </w:tc>
                        <w:tc>
                          <w:tcPr>
                            <w:tcW w:w="1402" w:type="dxa"/>
                            <w:vMerge/>
                            <w:vAlign w:val="center"/>
                          </w:tcPr>
                          <w:p w14:paraId="03AA0896" w14:textId="77777777" w:rsidR="00270BE7" w:rsidRPr="0009546F" w:rsidRDefault="00270BE7" w:rsidP="006D7C8A">
                            <w:pPr>
                              <w:tabs>
                                <w:tab w:val="left" w:pos="5954"/>
                              </w:tabs>
                              <w:spacing w:line="240" w:lineRule="exact"/>
                              <w:jc w:val="center"/>
                              <w:rPr>
                                <w:rFonts w:ascii="標楷體" w:hAnsi="標楷體"/>
                                <w:kern w:val="0"/>
                                <w:sz w:val="20"/>
                              </w:rPr>
                            </w:pPr>
                          </w:p>
                        </w:tc>
                      </w:tr>
                      <w:tr w:rsidR="00270BE7" w:rsidRPr="00D76EFA" w14:paraId="4B8ED310" w14:textId="77777777" w:rsidTr="006D7C8A">
                        <w:trPr>
                          <w:trHeight w:hRule="exact" w:val="369"/>
                          <w:jc w:val="center"/>
                        </w:trPr>
                        <w:tc>
                          <w:tcPr>
                            <w:tcW w:w="471" w:type="dxa"/>
                            <w:vMerge/>
                            <w:vAlign w:val="center"/>
                          </w:tcPr>
                          <w:p w14:paraId="11F566EA"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0E79CC1E"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安樂</w:t>
                            </w:r>
                          </w:p>
                        </w:tc>
                        <w:tc>
                          <w:tcPr>
                            <w:tcW w:w="1134" w:type="dxa"/>
                            <w:vAlign w:val="center"/>
                          </w:tcPr>
                          <w:p w14:paraId="71985BB5"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外寮</w:t>
                            </w:r>
                          </w:p>
                        </w:tc>
                        <w:tc>
                          <w:tcPr>
                            <w:tcW w:w="2127" w:type="dxa"/>
                            <w:vAlign w:val="center"/>
                          </w:tcPr>
                          <w:p w14:paraId="7D033386"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kern w:val="0"/>
                                <w:sz w:val="20"/>
                              </w:rPr>
                              <w:t>天花板漏水改善</w:t>
                            </w:r>
                          </w:p>
                        </w:tc>
                        <w:tc>
                          <w:tcPr>
                            <w:tcW w:w="885" w:type="dxa"/>
                            <w:vAlign w:val="center"/>
                          </w:tcPr>
                          <w:p w14:paraId="7EDC96C9"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450</w:t>
                            </w:r>
                          </w:p>
                        </w:tc>
                        <w:tc>
                          <w:tcPr>
                            <w:tcW w:w="471" w:type="dxa"/>
                            <w:vMerge/>
                            <w:vAlign w:val="center"/>
                          </w:tcPr>
                          <w:p w14:paraId="6F9187A4" w14:textId="77777777" w:rsidR="00270BE7" w:rsidRPr="0009546F" w:rsidRDefault="00270BE7" w:rsidP="009C3055">
                            <w:pPr>
                              <w:tabs>
                                <w:tab w:val="left" w:pos="5954"/>
                              </w:tabs>
                              <w:spacing w:line="240" w:lineRule="exact"/>
                              <w:jc w:val="center"/>
                              <w:rPr>
                                <w:rFonts w:ascii="標楷體" w:hAnsi="標楷體"/>
                                <w:kern w:val="0"/>
                                <w:sz w:val="20"/>
                              </w:rPr>
                            </w:pPr>
                          </w:p>
                        </w:tc>
                        <w:tc>
                          <w:tcPr>
                            <w:tcW w:w="1402" w:type="dxa"/>
                            <w:vMerge/>
                            <w:vAlign w:val="center"/>
                          </w:tcPr>
                          <w:p w14:paraId="3D0D8AB3" w14:textId="77777777" w:rsidR="00270BE7" w:rsidRPr="0009546F" w:rsidRDefault="00270BE7" w:rsidP="006D7C8A">
                            <w:pPr>
                              <w:tabs>
                                <w:tab w:val="left" w:pos="5954"/>
                              </w:tabs>
                              <w:spacing w:line="240" w:lineRule="exact"/>
                              <w:jc w:val="center"/>
                              <w:rPr>
                                <w:rFonts w:ascii="標楷體" w:hAnsi="標楷體"/>
                                <w:kern w:val="0"/>
                                <w:sz w:val="20"/>
                              </w:rPr>
                            </w:pPr>
                          </w:p>
                        </w:tc>
                      </w:tr>
                      <w:tr w:rsidR="00270BE7" w:rsidRPr="00D76EFA" w14:paraId="51576F27" w14:textId="77777777" w:rsidTr="006D7C8A">
                        <w:trPr>
                          <w:jc w:val="center"/>
                        </w:trPr>
                        <w:tc>
                          <w:tcPr>
                            <w:tcW w:w="471" w:type="dxa"/>
                            <w:vMerge/>
                            <w:vAlign w:val="center"/>
                          </w:tcPr>
                          <w:p w14:paraId="4143E514"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64B8090E"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kern w:val="0"/>
                                <w:sz w:val="20"/>
                              </w:rPr>
                              <w:t>中正</w:t>
                            </w:r>
                          </w:p>
                        </w:tc>
                        <w:tc>
                          <w:tcPr>
                            <w:tcW w:w="1134" w:type="dxa"/>
                            <w:vAlign w:val="center"/>
                          </w:tcPr>
                          <w:p w14:paraId="6EE10D44" w14:textId="77777777" w:rsidR="00270BE7" w:rsidRDefault="00270BE7" w:rsidP="00FD2764">
                            <w:pPr>
                              <w:tabs>
                                <w:tab w:val="left" w:pos="5954"/>
                              </w:tabs>
                              <w:spacing w:line="240" w:lineRule="exact"/>
                              <w:jc w:val="both"/>
                              <w:rPr>
                                <w:rFonts w:ascii="標楷體" w:hAnsi="標楷體"/>
                                <w:kern w:val="0"/>
                                <w:sz w:val="20"/>
                              </w:rPr>
                            </w:pPr>
                            <w:r w:rsidRPr="0009546F">
                              <w:rPr>
                                <w:rFonts w:ascii="標楷體" w:hAnsi="標楷體"/>
                                <w:kern w:val="0"/>
                                <w:sz w:val="20"/>
                              </w:rPr>
                              <w:t>中船</w:t>
                            </w:r>
                            <w:r w:rsidRPr="0009546F">
                              <w:rPr>
                                <w:rFonts w:ascii="標楷體" w:hAnsi="標楷體" w:hint="eastAsia"/>
                                <w:kern w:val="0"/>
                                <w:sz w:val="20"/>
                              </w:rPr>
                              <w:t>、</w:t>
                            </w:r>
                            <w:r w:rsidRPr="0009546F">
                              <w:rPr>
                                <w:rFonts w:ascii="標楷體" w:hAnsi="標楷體"/>
                                <w:kern w:val="0"/>
                                <w:sz w:val="20"/>
                              </w:rPr>
                              <w:t>正船</w:t>
                            </w:r>
                          </w:p>
                          <w:p w14:paraId="0340414C" w14:textId="57E45D6D" w:rsidR="00270BE7" w:rsidRPr="0009546F" w:rsidRDefault="00270BE7" w:rsidP="00FD2764">
                            <w:pPr>
                              <w:tabs>
                                <w:tab w:val="left" w:pos="5954"/>
                              </w:tabs>
                              <w:spacing w:line="240" w:lineRule="exact"/>
                              <w:jc w:val="both"/>
                              <w:rPr>
                                <w:rFonts w:ascii="標楷體" w:hAnsi="標楷體"/>
                                <w:kern w:val="0"/>
                                <w:sz w:val="20"/>
                              </w:rPr>
                            </w:pPr>
                            <w:r w:rsidRPr="0009546F">
                              <w:rPr>
                                <w:rFonts w:ascii="標楷體" w:hAnsi="標楷體" w:hint="eastAsia"/>
                                <w:kern w:val="0"/>
                                <w:sz w:val="20"/>
                              </w:rPr>
                              <w:t>、</w:t>
                            </w:r>
                            <w:r w:rsidRPr="0009546F">
                              <w:rPr>
                                <w:rFonts w:ascii="標楷體" w:hAnsi="標楷體"/>
                                <w:kern w:val="0"/>
                                <w:sz w:val="20"/>
                              </w:rPr>
                              <w:t>入船</w:t>
                            </w:r>
                          </w:p>
                        </w:tc>
                        <w:tc>
                          <w:tcPr>
                            <w:tcW w:w="2127" w:type="dxa"/>
                            <w:vAlign w:val="center"/>
                          </w:tcPr>
                          <w:p w14:paraId="5315A09A" w14:textId="77777777" w:rsidR="00270BE7" w:rsidRPr="004B2A9B" w:rsidRDefault="00270BE7" w:rsidP="00E13C89">
                            <w:pPr>
                              <w:tabs>
                                <w:tab w:val="left" w:pos="5954"/>
                              </w:tabs>
                              <w:spacing w:line="240" w:lineRule="exact"/>
                              <w:jc w:val="both"/>
                              <w:rPr>
                                <w:rFonts w:ascii="標楷體" w:hAnsi="標楷體"/>
                                <w:spacing w:val="-12"/>
                                <w:kern w:val="0"/>
                                <w:sz w:val="20"/>
                              </w:rPr>
                            </w:pPr>
                            <w:r w:rsidRPr="004B2A9B">
                              <w:rPr>
                                <w:rFonts w:ascii="標楷體" w:hAnsi="標楷體"/>
                                <w:spacing w:val="-12"/>
                                <w:kern w:val="0"/>
                                <w:sz w:val="20"/>
                              </w:rPr>
                              <w:t>天花板滲漏水改善</w:t>
                            </w:r>
                          </w:p>
                        </w:tc>
                        <w:tc>
                          <w:tcPr>
                            <w:tcW w:w="885" w:type="dxa"/>
                            <w:vAlign w:val="center"/>
                          </w:tcPr>
                          <w:p w14:paraId="7FBF234A"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150</w:t>
                            </w:r>
                          </w:p>
                        </w:tc>
                        <w:tc>
                          <w:tcPr>
                            <w:tcW w:w="471" w:type="dxa"/>
                            <w:vMerge w:val="restart"/>
                            <w:vAlign w:val="center"/>
                          </w:tcPr>
                          <w:p w14:paraId="62B9BB93"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113</w:t>
                            </w:r>
                          </w:p>
                        </w:tc>
                        <w:tc>
                          <w:tcPr>
                            <w:tcW w:w="1402" w:type="dxa"/>
                            <w:vMerge w:val="restart"/>
                            <w:vAlign w:val="center"/>
                          </w:tcPr>
                          <w:p w14:paraId="0A5DF39C"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kern w:val="0"/>
                                <w:sz w:val="20"/>
                              </w:rPr>
                              <w:t>資本門</w:t>
                            </w:r>
                          </w:p>
                        </w:tc>
                      </w:tr>
                      <w:tr w:rsidR="00270BE7" w:rsidRPr="00D76EFA" w14:paraId="04A08A96" w14:textId="77777777" w:rsidTr="006D7C8A">
                        <w:trPr>
                          <w:trHeight w:hRule="exact" w:val="369"/>
                          <w:jc w:val="center"/>
                        </w:trPr>
                        <w:tc>
                          <w:tcPr>
                            <w:tcW w:w="471" w:type="dxa"/>
                            <w:vMerge/>
                            <w:vAlign w:val="center"/>
                          </w:tcPr>
                          <w:p w14:paraId="22500FF3"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74809C84"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七堵</w:t>
                            </w:r>
                          </w:p>
                        </w:tc>
                        <w:tc>
                          <w:tcPr>
                            <w:tcW w:w="1134" w:type="dxa"/>
                            <w:vAlign w:val="center"/>
                          </w:tcPr>
                          <w:p w14:paraId="0501597C"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友一</w:t>
                            </w:r>
                          </w:p>
                        </w:tc>
                        <w:tc>
                          <w:tcPr>
                            <w:tcW w:w="2127" w:type="dxa"/>
                            <w:vAlign w:val="center"/>
                          </w:tcPr>
                          <w:p w14:paraId="1FD2A252"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屋頂防漏及結構補強</w:t>
                            </w:r>
                          </w:p>
                        </w:tc>
                        <w:tc>
                          <w:tcPr>
                            <w:tcW w:w="885" w:type="dxa"/>
                            <w:vAlign w:val="center"/>
                          </w:tcPr>
                          <w:p w14:paraId="6EA9E712"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935</w:t>
                            </w:r>
                          </w:p>
                        </w:tc>
                        <w:tc>
                          <w:tcPr>
                            <w:tcW w:w="471" w:type="dxa"/>
                            <w:vMerge/>
                            <w:vAlign w:val="center"/>
                          </w:tcPr>
                          <w:p w14:paraId="0712A217" w14:textId="77777777" w:rsidR="00270BE7" w:rsidRPr="0009546F" w:rsidRDefault="00270BE7" w:rsidP="009C3055">
                            <w:pPr>
                              <w:tabs>
                                <w:tab w:val="left" w:pos="5954"/>
                              </w:tabs>
                              <w:spacing w:line="240" w:lineRule="exact"/>
                              <w:jc w:val="center"/>
                              <w:rPr>
                                <w:rFonts w:ascii="標楷體" w:hAnsi="標楷體"/>
                                <w:kern w:val="0"/>
                                <w:sz w:val="20"/>
                              </w:rPr>
                            </w:pPr>
                          </w:p>
                        </w:tc>
                        <w:tc>
                          <w:tcPr>
                            <w:tcW w:w="1402" w:type="dxa"/>
                            <w:vMerge/>
                            <w:vAlign w:val="center"/>
                          </w:tcPr>
                          <w:p w14:paraId="70E10C44" w14:textId="77777777" w:rsidR="00270BE7" w:rsidRPr="0009546F" w:rsidRDefault="00270BE7" w:rsidP="006D7C8A">
                            <w:pPr>
                              <w:tabs>
                                <w:tab w:val="left" w:pos="5954"/>
                              </w:tabs>
                              <w:spacing w:line="240" w:lineRule="exact"/>
                              <w:jc w:val="center"/>
                              <w:rPr>
                                <w:rFonts w:ascii="標楷體" w:hAnsi="標楷體"/>
                                <w:kern w:val="0"/>
                                <w:sz w:val="20"/>
                              </w:rPr>
                            </w:pPr>
                          </w:p>
                        </w:tc>
                      </w:tr>
                      <w:tr w:rsidR="00270BE7" w:rsidRPr="00D76EFA" w14:paraId="6F550E56" w14:textId="77777777" w:rsidTr="006D7C8A">
                        <w:trPr>
                          <w:trHeight w:hRule="exact" w:val="369"/>
                          <w:jc w:val="center"/>
                        </w:trPr>
                        <w:tc>
                          <w:tcPr>
                            <w:tcW w:w="471" w:type="dxa"/>
                            <w:vMerge w:val="restart"/>
                            <w:vAlign w:val="center"/>
                          </w:tcPr>
                          <w:p w14:paraId="1DF155F7"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2</w:t>
                            </w:r>
                          </w:p>
                        </w:tc>
                        <w:tc>
                          <w:tcPr>
                            <w:tcW w:w="678" w:type="dxa"/>
                            <w:vAlign w:val="center"/>
                          </w:tcPr>
                          <w:p w14:paraId="4E7BA46B"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暖暖</w:t>
                            </w:r>
                          </w:p>
                        </w:tc>
                        <w:tc>
                          <w:tcPr>
                            <w:tcW w:w="1134" w:type="dxa"/>
                            <w:vAlign w:val="center"/>
                          </w:tcPr>
                          <w:p w14:paraId="785F85D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暖西</w:t>
                            </w:r>
                          </w:p>
                        </w:tc>
                        <w:tc>
                          <w:tcPr>
                            <w:tcW w:w="2127" w:type="dxa"/>
                            <w:vAlign w:val="center"/>
                          </w:tcPr>
                          <w:p w14:paraId="039E9BAB"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油漆粉刷工程</w:t>
                            </w:r>
                          </w:p>
                        </w:tc>
                        <w:tc>
                          <w:tcPr>
                            <w:tcW w:w="885" w:type="dxa"/>
                            <w:vAlign w:val="center"/>
                          </w:tcPr>
                          <w:p w14:paraId="76C6ADAF"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147</w:t>
                            </w:r>
                          </w:p>
                        </w:tc>
                        <w:tc>
                          <w:tcPr>
                            <w:tcW w:w="471" w:type="dxa"/>
                            <w:vAlign w:val="center"/>
                          </w:tcPr>
                          <w:p w14:paraId="3F02061D"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112</w:t>
                            </w:r>
                          </w:p>
                        </w:tc>
                        <w:tc>
                          <w:tcPr>
                            <w:tcW w:w="1402" w:type="dxa"/>
                            <w:vAlign w:val="center"/>
                          </w:tcPr>
                          <w:p w14:paraId="4BB163F8"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經常門</w:t>
                            </w:r>
                          </w:p>
                        </w:tc>
                      </w:tr>
                      <w:tr w:rsidR="00270BE7" w:rsidRPr="00D76EFA" w14:paraId="755E7A86" w14:textId="77777777" w:rsidTr="006D7C8A">
                        <w:trPr>
                          <w:trHeight w:hRule="exact" w:val="369"/>
                          <w:jc w:val="center"/>
                        </w:trPr>
                        <w:tc>
                          <w:tcPr>
                            <w:tcW w:w="471" w:type="dxa"/>
                            <w:vMerge/>
                            <w:vAlign w:val="center"/>
                          </w:tcPr>
                          <w:p w14:paraId="2D13F301"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715E274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中正</w:t>
                            </w:r>
                          </w:p>
                        </w:tc>
                        <w:tc>
                          <w:tcPr>
                            <w:tcW w:w="1134" w:type="dxa"/>
                            <w:vAlign w:val="center"/>
                          </w:tcPr>
                          <w:p w14:paraId="4415DEA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港通、正義</w:t>
                            </w:r>
                          </w:p>
                        </w:tc>
                        <w:tc>
                          <w:tcPr>
                            <w:tcW w:w="2127" w:type="dxa"/>
                            <w:vAlign w:val="center"/>
                          </w:tcPr>
                          <w:p w14:paraId="160BA348"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油漆清潔工程</w:t>
                            </w:r>
                          </w:p>
                        </w:tc>
                        <w:tc>
                          <w:tcPr>
                            <w:tcW w:w="885" w:type="dxa"/>
                            <w:vAlign w:val="center"/>
                          </w:tcPr>
                          <w:p w14:paraId="5783C93C"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147</w:t>
                            </w:r>
                          </w:p>
                        </w:tc>
                        <w:tc>
                          <w:tcPr>
                            <w:tcW w:w="471" w:type="dxa"/>
                            <w:vMerge w:val="restart"/>
                            <w:vAlign w:val="center"/>
                          </w:tcPr>
                          <w:p w14:paraId="75CBF8F5"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113</w:t>
                            </w:r>
                          </w:p>
                        </w:tc>
                        <w:tc>
                          <w:tcPr>
                            <w:tcW w:w="1402" w:type="dxa"/>
                            <w:vMerge w:val="restart"/>
                            <w:vAlign w:val="center"/>
                          </w:tcPr>
                          <w:p w14:paraId="2D1ABA01"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資本門</w:t>
                            </w:r>
                          </w:p>
                        </w:tc>
                      </w:tr>
                      <w:tr w:rsidR="00270BE7" w:rsidRPr="00D76EFA" w14:paraId="0D726F7A" w14:textId="77777777" w:rsidTr="006D7C8A">
                        <w:trPr>
                          <w:trHeight w:hRule="exact" w:val="369"/>
                          <w:jc w:val="center"/>
                        </w:trPr>
                        <w:tc>
                          <w:tcPr>
                            <w:tcW w:w="471" w:type="dxa"/>
                            <w:vMerge/>
                            <w:vAlign w:val="center"/>
                          </w:tcPr>
                          <w:p w14:paraId="448F4F6E" w14:textId="77777777" w:rsidR="00270BE7" w:rsidRPr="0009546F" w:rsidRDefault="00270BE7" w:rsidP="00E13C89">
                            <w:pPr>
                              <w:tabs>
                                <w:tab w:val="left" w:pos="5954"/>
                              </w:tabs>
                              <w:spacing w:line="240" w:lineRule="exact"/>
                              <w:jc w:val="center"/>
                              <w:rPr>
                                <w:rFonts w:ascii="標楷體" w:hAnsi="標楷體"/>
                                <w:kern w:val="0"/>
                                <w:sz w:val="20"/>
                              </w:rPr>
                            </w:pPr>
                          </w:p>
                        </w:tc>
                        <w:tc>
                          <w:tcPr>
                            <w:tcW w:w="678" w:type="dxa"/>
                            <w:vAlign w:val="center"/>
                          </w:tcPr>
                          <w:p w14:paraId="48E70667"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七堵</w:t>
                            </w:r>
                          </w:p>
                        </w:tc>
                        <w:tc>
                          <w:tcPr>
                            <w:tcW w:w="1134" w:type="dxa"/>
                            <w:vAlign w:val="center"/>
                          </w:tcPr>
                          <w:p w14:paraId="61ED764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堵北</w:t>
                            </w:r>
                          </w:p>
                        </w:tc>
                        <w:tc>
                          <w:tcPr>
                            <w:tcW w:w="2127" w:type="dxa"/>
                            <w:vAlign w:val="center"/>
                          </w:tcPr>
                          <w:p w14:paraId="6DDF9254"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油漆粉刷工程</w:t>
                            </w:r>
                          </w:p>
                        </w:tc>
                        <w:tc>
                          <w:tcPr>
                            <w:tcW w:w="885" w:type="dxa"/>
                            <w:vAlign w:val="center"/>
                          </w:tcPr>
                          <w:p w14:paraId="34FD891E"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157</w:t>
                            </w:r>
                          </w:p>
                        </w:tc>
                        <w:tc>
                          <w:tcPr>
                            <w:tcW w:w="471" w:type="dxa"/>
                            <w:vMerge/>
                            <w:vAlign w:val="center"/>
                          </w:tcPr>
                          <w:p w14:paraId="7D820D40" w14:textId="77777777" w:rsidR="00270BE7" w:rsidRPr="0009546F" w:rsidRDefault="00270BE7" w:rsidP="009C3055">
                            <w:pPr>
                              <w:tabs>
                                <w:tab w:val="left" w:pos="5954"/>
                              </w:tabs>
                              <w:spacing w:line="240" w:lineRule="exact"/>
                              <w:jc w:val="center"/>
                              <w:rPr>
                                <w:rFonts w:ascii="標楷體" w:hAnsi="標楷體"/>
                                <w:kern w:val="0"/>
                                <w:sz w:val="20"/>
                              </w:rPr>
                            </w:pPr>
                          </w:p>
                        </w:tc>
                        <w:tc>
                          <w:tcPr>
                            <w:tcW w:w="1402" w:type="dxa"/>
                            <w:vMerge/>
                            <w:vAlign w:val="center"/>
                          </w:tcPr>
                          <w:p w14:paraId="014349CA" w14:textId="77777777" w:rsidR="00270BE7" w:rsidRPr="0009546F" w:rsidRDefault="00270BE7" w:rsidP="006D7C8A">
                            <w:pPr>
                              <w:tabs>
                                <w:tab w:val="left" w:pos="5954"/>
                              </w:tabs>
                              <w:spacing w:line="240" w:lineRule="exact"/>
                              <w:jc w:val="center"/>
                              <w:rPr>
                                <w:rFonts w:ascii="標楷體" w:hAnsi="標楷體"/>
                                <w:kern w:val="0"/>
                                <w:sz w:val="20"/>
                              </w:rPr>
                            </w:pPr>
                          </w:p>
                        </w:tc>
                      </w:tr>
                      <w:tr w:rsidR="00270BE7" w:rsidRPr="00D76EFA" w14:paraId="5697CEAB" w14:textId="77777777" w:rsidTr="006D7C8A">
                        <w:trPr>
                          <w:trHeight w:hRule="exact" w:val="369"/>
                          <w:jc w:val="center"/>
                        </w:trPr>
                        <w:tc>
                          <w:tcPr>
                            <w:tcW w:w="471" w:type="dxa"/>
                            <w:vMerge w:val="restart"/>
                            <w:vAlign w:val="center"/>
                          </w:tcPr>
                          <w:p w14:paraId="7A2B4B6C"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3</w:t>
                            </w:r>
                          </w:p>
                        </w:tc>
                        <w:tc>
                          <w:tcPr>
                            <w:tcW w:w="678" w:type="dxa"/>
                            <w:vAlign w:val="center"/>
                          </w:tcPr>
                          <w:p w14:paraId="69F96B1A"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仁愛</w:t>
                            </w:r>
                          </w:p>
                        </w:tc>
                        <w:tc>
                          <w:tcPr>
                            <w:tcW w:w="1134" w:type="dxa"/>
                            <w:vAlign w:val="center"/>
                          </w:tcPr>
                          <w:p w14:paraId="208EA63B"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博愛</w:t>
                            </w:r>
                          </w:p>
                        </w:tc>
                        <w:tc>
                          <w:tcPr>
                            <w:tcW w:w="2127" w:type="dxa"/>
                            <w:vAlign w:val="center"/>
                          </w:tcPr>
                          <w:p w14:paraId="1B8BDA7C"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輕鋼架石板修繕</w:t>
                            </w:r>
                          </w:p>
                        </w:tc>
                        <w:tc>
                          <w:tcPr>
                            <w:tcW w:w="885" w:type="dxa"/>
                            <w:vAlign w:val="center"/>
                          </w:tcPr>
                          <w:p w14:paraId="5F499199"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94</w:t>
                            </w:r>
                          </w:p>
                        </w:tc>
                        <w:tc>
                          <w:tcPr>
                            <w:tcW w:w="471" w:type="dxa"/>
                            <w:vAlign w:val="center"/>
                          </w:tcPr>
                          <w:p w14:paraId="24639085"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112</w:t>
                            </w:r>
                          </w:p>
                        </w:tc>
                        <w:tc>
                          <w:tcPr>
                            <w:tcW w:w="1402" w:type="dxa"/>
                            <w:vAlign w:val="center"/>
                          </w:tcPr>
                          <w:p w14:paraId="1AAC1469"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經常門</w:t>
                            </w:r>
                          </w:p>
                        </w:tc>
                      </w:tr>
                      <w:tr w:rsidR="00270BE7" w:rsidRPr="00D76EFA" w14:paraId="77EBA7AC" w14:textId="77777777" w:rsidTr="006D7C8A">
                        <w:trPr>
                          <w:trHeight w:hRule="exact" w:val="369"/>
                          <w:jc w:val="center"/>
                        </w:trPr>
                        <w:tc>
                          <w:tcPr>
                            <w:tcW w:w="471" w:type="dxa"/>
                            <w:vMerge/>
                            <w:tcBorders>
                              <w:bottom w:val="single" w:sz="4" w:space="0" w:color="auto"/>
                            </w:tcBorders>
                          </w:tcPr>
                          <w:p w14:paraId="18E05DC0" w14:textId="77777777" w:rsidR="00270BE7" w:rsidRPr="0009546F" w:rsidRDefault="00270BE7" w:rsidP="00E13C89">
                            <w:pPr>
                              <w:tabs>
                                <w:tab w:val="left" w:pos="5954"/>
                              </w:tabs>
                              <w:spacing w:line="240" w:lineRule="exact"/>
                              <w:rPr>
                                <w:rFonts w:ascii="標楷體" w:hAnsi="標楷體"/>
                                <w:kern w:val="0"/>
                                <w:sz w:val="20"/>
                              </w:rPr>
                            </w:pPr>
                          </w:p>
                        </w:tc>
                        <w:tc>
                          <w:tcPr>
                            <w:tcW w:w="678" w:type="dxa"/>
                            <w:tcBorders>
                              <w:bottom w:val="single" w:sz="4" w:space="0" w:color="auto"/>
                            </w:tcBorders>
                            <w:vAlign w:val="center"/>
                          </w:tcPr>
                          <w:p w14:paraId="72794A3E"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中正</w:t>
                            </w:r>
                          </w:p>
                        </w:tc>
                        <w:tc>
                          <w:tcPr>
                            <w:tcW w:w="1134" w:type="dxa"/>
                            <w:tcBorders>
                              <w:bottom w:val="single" w:sz="4" w:space="0" w:color="auto"/>
                            </w:tcBorders>
                            <w:vAlign w:val="center"/>
                          </w:tcPr>
                          <w:p w14:paraId="32220EE8" w14:textId="77777777" w:rsidR="00270BE7" w:rsidRPr="0009546F" w:rsidRDefault="00270BE7" w:rsidP="00E13C89">
                            <w:pPr>
                              <w:tabs>
                                <w:tab w:val="left" w:pos="5954"/>
                              </w:tabs>
                              <w:spacing w:line="240" w:lineRule="exact"/>
                              <w:jc w:val="center"/>
                              <w:rPr>
                                <w:rFonts w:ascii="標楷體" w:hAnsi="標楷體"/>
                                <w:kern w:val="0"/>
                                <w:sz w:val="20"/>
                              </w:rPr>
                            </w:pPr>
                            <w:r w:rsidRPr="0009546F">
                              <w:rPr>
                                <w:rFonts w:ascii="標楷體" w:hAnsi="標楷體" w:hint="eastAsia"/>
                                <w:kern w:val="0"/>
                                <w:sz w:val="20"/>
                              </w:rPr>
                              <w:t>砂灣</w:t>
                            </w:r>
                          </w:p>
                        </w:tc>
                        <w:tc>
                          <w:tcPr>
                            <w:tcW w:w="2127" w:type="dxa"/>
                            <w:tcBorders>
                              <w:bottom w:val="single" w:sz="4" w:space="0" w:color="auto"/>
                            </w:tcBorders>
                            <w:vAlign w:val="center"/>
                          </w:tcPr>
                          <w:p w14:paraId="5FA2A0CA" w14:textId="77777777" w:rsidR="00270BE7" w:rsidRPr="0009546F" w:rsidRDefault="00270BE7" w:rsidP="00E13C89">
                            <w:pPr>
                              <w:tabs>
                                <w:tab w:val="left" w:pos="5954"/>
                              </w:tabs>
                              <w:spacing w:line="240" w:lineRule="exact"/>
                              <w:jc w:val="both"/>
                              <w:rPr>
                                <w:rFonts w:ascii="標楷體" w:hAnsi="標楷體"/>
                                <w:kern w:val="0"/>
                                <w:sz w:val="20"/>
                              </w:rPr>
                            </w:pPr>
                            <w:r w:rsidRPr="0009546F">
                              <w:rPr>
                                <w:rFonts w:ascii="標楷體" w:hAnsi="標楷體" w:hint="eastAsia"/>
                                <w:kern w:val="0"/>
                                <w:sz w:val="20"/>
                              </w:rPr>
                              <w:t>輕鋼架修繕</w:t>
                            </w:r>
                          </w:p>
                        </w:tc>
                        <w:tc>
                          <w:tcPr>
                            <w:tcW w:w="885" w:type="dxa"/>
                            <w:tcBorders>
                              <w:bottom w:val="single" w:sz="4" w:space="0" w:color="auto"/>
                            </w:tcBorders>
                            <w:vAlign w:val="center"/>
                          </w:tcPr>
                          <w:p w14:paraId="7CFF3C4C"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144</w:t>
                            </w:r>
                          </w:p>
                        </w:tc>
                        <w:tc>
                          <w:tcPr>
                            <w:tcW w:w="471" w:type="dxa"/>
                            <w:tcBorders>
                              <w:bottom w:val="single" w:sz="4" w:space="0" w:color="auto"/>
                            </w:tcBorders>
                            <w:vAlign w:val="center"/>
                          </w:tcPr>
                          <w:p w14:paraId="66B9246C" w14:textId="77777777" w:rsidR="00270BE7" w:rsidRPr="0009546F" w:rsidRDefault="00270BE7" w:rsidP="009C3055">
                            <w:pPr>
                              <w:tabs>
                                <w:tab w:val="left" w:pos="5954"/>
                              </w:tabs>
                              <w:spacing w:line="240" w:lineRule="exact"/>
                              <w:jc w:val="center"/>
                              <w:rPr>
                                <w:rFonts w:ascii="標楷體" w:hAnsi="標楷體"/>
                                <w:kern w:val="0"/>
                                <w:sz w:val="20"/>
                              </w:rPr>
                            </w:pPr>
                            <w:r w:rsidRPr="0009546F">
                              <w:rPr>
                                <w:rFonts w:ascii="標楷體" w:hAnsi="標楷體" w:hint="eastAsia"/>
                                <w:kern w:val="0"/>
                                <w:sz w:val="20"/>
                              </w:rPr>
                              <w:t>113</w:t>
                            </w:r>
                          </w:p>
                        </w:tc>
                        <w:tc>
                          <w:tcPr>
                            <w:tcW w:w="1402" w:type="dxa"/>
                            <w:tcBorders>
                              <w:bottom w:val="single" w:sz="4" w:space="0" w:color="auto"/>
                            </w:tcBorders>
                            <w:vAlign w:val="center"/>
                          </w:tcPr>
                          <w:p w14:paraId="67B723F7" w14:textId="77777777" w:rsidR="00270BE7" w:rsidRPr="0009546F" w:rsidRDefault="00270BE7" w:rsidP="006D7C8A">
                            <w:pPr>
                              <w:tabs>
                                <w:tab w:val="left" w:pos="5954"/>
                              </w:tabs>
                              <w:spacing w:line="240" w:lineRule="exact"/>
                              <w:jc w:val="center"/>
                              <w:rPr>
                                <w:rFonts w:ascii="標楷體" w:hAnsi="標楷體"/>
                                <w:kern w:val="0"/>
                                <w:sz w:val="20"/>
                              </w:rPr>
                            </w:pPr>
                            <w:r w:rsidRPr="0009546F">
                              <w:rPr>
                                <w:rFonts w:ascii="標楷體" w:hAnsi="標楷體" w:hint="eastAsia"/>
                                <w:kern w:val="0"/>
                                <w:sz w:val="20"/>
                              </w:rPr>
                              <w:t>資本門</w:t>
                            </w:r>
                          </w:p>
                        </w:tc>
                      </w:tr>
                      <w:tr w:rsidR="00270BE7" w:rsidRPr="00D76EFA" w14:paraId="6550083A" w14:textId="77777777" w:rsidTr="006D7C8A">
                        <w:trPr>
                          <w:trHeight w:hRule="exact" w:val="340"/>
                          <w:jc w:val="center"/>
                        </w:trPr>
                        <w:tc>
                          <w:tcPr>
                            <w:tcW w:w="7168" w:type="dxa"/>
                            <w:gridSpan w:val="7"/>
                            <w:tcBorders>
                              <w:left w:val="nil"/>
                              <w:bottom w:val="nil"/>
                              <w:right w:val="nil"/>
                            </w:tcBorders>
                          </w:tcPr>
                          <w:p w14:paraId="06824F70" w14:textId="77777777" w:rsidR="00270BE7" w:rsidRPr="008E40B7" w:rsidRDefault="00270BE7" w:rsidP="006D7C8A">
                            <w:pPr>
                              <w:tabs>
                                <w:tab w:val="left" w:pos="5954"/>
                              </w:tabs>
                              <w:snapToGrid w:val="0"/>
                              <w:ind w:leftChars="61" w:left="632" w:rightChars="-8" w:right="-20" w:hangingChars="257" w:hanging="481"/>
                              <w:jc w:val="both"/>
                              <w:rPr>
                                <w:rFonts w:ascii="標楷體" w:hAnsi="標楷體"/>
                                <w:bCs/>
                                <w:kern w:val="0"/>
                                <w:sz w:val="18"/>
                                <w:lang w:val="x-none" w:eastAsia="x-none"/>
                              </w:rPr>
                            </w:pPr>
                            <w:proofErr w:type="spellStart"/>
                            <w:r w:rsidRPr="008E40B7">
                              <w:rPr>
                                <w:rFonts w:ascii="標楷體" w:hAnsi="標楷體" w:hint="eastAsia"/>
                                <w:bCs/>
                                <w:kern w:val="0"/>
                                <w:sz w:val="18"/>
                                <w:lang w:val="x-none" w:eastAsia="x-none"/>
                              </w:rPr>
                              <w:t>資</w:t>
                            </w:r>
                            <w:r>
                              <w:rPr>
                                <w:rFonts w:ascii="標楷體" w:hAnsi="標楷體" w:hint="eastAsia"/>
                                <w:bCs/>
                                <w:kern w:val="0"/>
                                <w:sz w:val="18"/>
                                <w:lang w:val="x-none"/>
                              </w:rPr>
                              <w:t>料</w:t>
                            </w:r>
                            <w:r w:rsidRPr="008E40B7">
                              <w:rPr>
                                <w:rFonts w:ascii="標楷體" w:hAnsi="標楷體" w:hint="eastAsia"/>
                                <w:bCs/>
                                <w:kern w:val="0"/>
                                <w:sz w:val="18"/>
                                <w:lang w:val="x-none" w:eastAsia="x-none"/>
                              </w:rPr>
                              <w:t>來源：</w:t>
                            </w:r>
                            <w:r w:rsidRPr="00F635AC">
                              <w:rPr>
                                <w:rFonts w:ascii="標楷體" w:hAnsi="標楷體" w:hint="eastAsia"/>
                                <w:bCs/>
                                <w:kern w:val="0"/>
                                <w:sz w:val="18"/>
                                <w:lang w:val="x-none" w:eastAsia="x-none"/>
                              </w:rPr>
                              <w:t>整理自基隆市政府民政處提供資料</w:t>
                            </w:r>
                            <w:proofErr w:type="spellEnd"/>
                            <w:r w:rsidRPr="008E40B7">
                              <w:rPr>
                                <w:rFonts w:ascii="標楷體" w:hAnsi="標楷體" w:hint="eastAsia"/>
                                <w:bCs/>
                                <w:kern w:val="0"/>
                                <w:sz w:val="18"/>
                                <w:lang w:val="x-none" w:eastAsia="x-none"/>
                              </w:rPr>
                              <w:t>。</w:t>
                            </w:r>
                          </w:p>
                          <w:p w14:paraId="67D8054B" w14:textId="0DA2AF2A" w:rsidR="00270BE7" w:rsidRPr="0009546F" w:rsidRDefault="00270BE7" w:rsidP="006D7C8A">
                            <w:pPr>
                              <w:tabs>
                                <w:tab w:val="left" w:pos="5954"/>
                              </w:tabs>
                              <w:spacing w:line="240" w:lineRule="exact"/>
                              <w:rPr>
                                <w:rFonts w:ascii="標楷體" w:hAnsi="標楷體"/>
                                <w:kern w:val="0"/>
                                <w:sz w:val="20"/>
                              </w:rPr>
                            </w:pPr>
                          </w:p>
                        </w:tc>
                      </w:tr>
                      <w:bookmarkEnd w:id="22"/>
                    </w:tbl>
                    <w:p w14:paraId="7719ABBB" w14:textId="77777777" w:rsidR="00270BE7" w:rsidRDefault="00270BE7"/>
                  </w:txbxContent>
                </v:textbox>
                <w10:wrap type="tight" anchorx="margin"/>
              </v:shape>
            </w:pict>
          </mc:Fallback>
        </mc:AlternateContent>
      </w:r>
      <w:r w:rsidR="003B0F73" w:rsidRPr="00955854">
        <w:rPr>
          <w:rFonts w:ascii="標楷體" w:hAnsi="標楷體" w:hint="eastAsia"/>
          <w:noProof/>
          <w:szCs w:val="24"/>
        </w:rPr>
        <w:t>情形，核與行政院主計總處訂頒之「各類歲入、歲出預算經常、資</w:t>
      </w:r>
      <w:r w:rsidR="003B0F73" w:rsidRPr="00BE366C">
        <w:rPr>
          <w:rFonts w:ascii="標楷體" w:hAnsi="標楷體" w:hint="eastAsia"/>
          <w:noProof/>
          <w:szCs w:val="24"/>
        </w:rPr>
        <w:t>本門劃分標準」規定，未</w:t>
      </w:r>
      <w:r w:rsidR="003B0F73" w:rsidRPr="000B4C44">
        <w:rPr>
          <w:rFonts w:ascii="標楷體" w:hAnsi="標楷體" w:hint="eastAsia"/>
          <w:noProof/>
          <w:spacing w:val="2"/>
          <w:szCs w:val="24"/>
        </w:rPr>
        <w:t>盡相符情事。</w:t>
      </w:r>
      <w:r w:rsidR="009E28C0" w:rsidRPr="000B4C44">
        <w:rPr>
          <w:rFonts w:ascii="標楷體" w:hAnsi="標楷體" w:hint="eastAsia"/>
          <w:noProof/>
          <w:spacing w:val="2"/>
          <w:szCs w:val="24"/>
        </w:rPr>
        <w:t>再</w:t>
      </w:r>
      <w:r w:rsidR="00944799" w:rsidRPr="000B4C44">
        <w:rPr>
          <w:rFonts w:ascii="標楷體" w:hAnsi="標楷體" w:hint="eastAsia"/>
          <w:noProof/>
          <w:spacing w:val="2"/>
          <w:szCs w:val="24"/>
        </w:rPr>
        <w:t>者</w:t>
      </w:r>
      <w:r w:rsidR="009E28C0" w:rsidRPr="000B4C44">
        <w:rPr>
          <w:rFonts w:ascii="標楷體" w:hAnsi="標楷體" w:hint="eastAsia"/>
          <w:noProof/>
          <w:spacing w:val="2"/>
          <w:szCs w:val="24"/>
        </w:rPr>
        <w:t>全市各處市有里民活動中心其屋齡30年以上者超逾4成，甚有部分為50年以上者，其安全性</w:t>
      </w:r>
      <w:r w:rsidR="003B0F73" w:rsidRPr="000B4C44">
        <w:rPr>
          <w:rFonts w:ascii="標楷體" w:hAnsi="標楷體" w:hint="eastAsia"/>
          <w:noProof/>
          <w:spacing w:val="2"/>
          <w:szCs w:val="24"/>
        </w:rPr>
        <w:t>亦</w:t>
      </w:r>
      <w:r w:rsidR="009E28C0" w:rsidRPr="000B4C44">
        <w:rPr>
          <w:rFonts w:ascii="標楷體" w:hAnsi="標楷體" w:hint="eastAsia"/>
          <w:noProof/>
          <w:spacing w:val="2"/>
          <w:szCs w:val="24"/>
        </w:rPr>
        <w:t>待持續追蹤瞭解</w:t>
      </w:r>
      <w:r w:rsidR="00944799" w:rsidRPr="000B4C44">
        <w:rPr>
          <w:rFonts w:ascii="標楷體" w:hAnsi="標楷體" w:hint="eastAsia"/>
          <w:noProof/>
          <w:spacing w:val="2"/>
          <w:szCs w:val="24"/>
        </w:rPr>
        <w:t>。以上</w:t>
      </w:r>
      <w:r w:rsidR="009E28C0" w:rsidRPr="000B4C44">
        <w:rPr>
          <w:rFonts w:ascii="標楷體" w:hAnsi="標楷體" w:hint="eastAsia"/>
          <w:noProof/>
          <w:spacing w:val="2"/>
          <w:szCs w:val="24"/>
        </w:rPr>
        <w:t>，經函請市政府檢討現行經費</w:t>
      </w:r>
      <w:r w:rsidR="003B0F73" w:rsidRPr="000B4C44">
        <w:rPr>
          <w:rFonts w:ascii="標楷體" w:hAnsi="標楷體" w:hint="eastAsia"/>
          <w:noProof/>
          <w:spacing w:val="2"/>
          <w:szCs w:val="24"/>
        </w:rPr>
        <w:t>編列方式及</w:t>
      </w:r>
      <w:r w:rsidR="009E28C0" w:rsidRPr="000B4C44">
        <w:rPr>
          <w:rFonts w:ascii="標楷體" w:hAnsi="標楷體" w:hint="eastAsia"/>
          <w:noProof/>
          <w:spacing w:val="2"/>
          <w:szCs w:val="24"/>
        </w:rPr>
        <w:t>支用程序，以有效降低各年經費保留</w:t>
      </w:r>
      <w:r w:rsidR="003B0F73" w:rsidRPr="000B4C44">
        <w:rPr>
          <w:rFonts w:ascii="標楷體" w:hAnsi="標楷體" w:hint="eastAsia"/>
          <w:noProof/>
          <w:spacing w:val="2"/>
          <w:szCs w:val="24"/>
        </w:rPr>
        <w:t>及</w:t>
      </w:r>
      <w:r w:rsidRPr="000B4C44">
        <w:rPr>
          <w:rFonts w:ascii="標楷體" w:hAnsi="標楷體" w:hint="eastAsia"/>
          <w:noProof/>
          <w:spacing w:val="2"/>
          <w:szCs w:val="24"/>
        </w:rPr>
        <w:t>符合法令規範</w:t>
      </w:r>
      <w:r w:rsidR="009E28C0" w:rsidRPr="000B4C44">
        <w:rPr>
          <w:rFonts w:ascii="標楷體" w:hAnsi="標楷體" w:hint="eastAsia"/>
          <w:noProof/>
          <w:spacing w:val="2"/>
          <w:szCs w:val="24"/>
        </w:rPr>
        <w:t>。據復：將全面調查里民活動中心損壞程度研議分年統籌規劃修繕事宜，又113年經提前提報修繕需求，截至12月底止預算執行率已達7成</w:t>
      </w:r>
      <w:r w:rsidRPr="000B4C44">
        <w:rPr>
          <w:rFonts w:ascii="標楷體" w:hAnsi="標楷體" w:hint="eastAsia"/>
          <w:noProof/>
          <w:spacing w:val="2"/>
          <w:szCs w:val="24"/>
        </w:rPr>
        <w:t>；1</w:t>
      </w:r>
      <w:r w:rsidRPr="000B4C44">
        <w:rPr>
          <w:rFonts w:ascii="標楷體" w:hAnsi="標楷體"/>
          <w:noProof/>
          <w:spacing w:val="2"/>
          <w:szCs w:val="24"/>
        </w:rPr>
        <w:t>14</w:t>
      </w:r>
      <w:r w:rsidRPr="000B4C44">
        <w:rPr>
          <w:rFonts w:ascii="標楷體" w:hAnsi="標楷體" w:hint="eastAsia"/>
          <w:noProof/>
          <w:spacing w:val="2"/>
          <w:szCs w:val="24"/>
        </w:rPr>
        <w:t>年度已依修繕項目分別編列經常門與資本門預算，將確實依規定辦理支用程序</w:t>
      </w:r>
      <w:r w:rsidR="009E28C0" w:rsidRPr="000B4C44">
        <w:rPr>
          <w:rFonts w:ascii="標楷體" w:hAnsi="標楷體" w:hint="eastAsia"/>
          <w:noProof/>
          <w:spacing w:val="2"/>
          <w:szCs w:val="24"/>
        </w:rPr>
        <w:t>。</w:t>
      </w:r>
    </w:p>
    <w:p w14:paraId="693B5550" w14:textId="2260CF43" w:rsidR="009E28C0" w:rsidRPr="00BE366C" w:rsidRDefault="00B16F4F" w:rsidP="000B4C44">
      <w:pPr>
        <w:overflowPunct w:val="0"/>
        <w:spacing w:line="450" w:lineRule="exact"/>
        <w:ind w:firstLineChars="200" w:firstLine="494"/>
        <w:jc w:val="both"/>
        <w:rPr>
          <w:rFonts w:ascii="標楷體" w:hAnsi="標楷體"/>
          <w:b/>
          <w:szCs w:val="24"/>
        </w:rPr>
      </w:pPr>
      <w:r w:rsidRPr="00BE366C">
        <w:rPr>
          <w:rFonts w:ascii="標楷體" w:hAnsi="標楷體" w:hint="eastAsia"/>
          <w:b/>
          <w:szCs w:val="24"/>
        </w:rPr>
        <w:t>2</w:t>
      </w:r>
      <w:r w:rsidR="009E28C0" w:rsidRPr="00BE366C">
        <w:rPr>
          <w:rFonts w:ascii="標楷體" w:hAnsi="標楷體"/>
          <w:b/>
          <w:szCs w:val="24"/>
        </w:rPr>
        <w:t>.</w:t>
      </w:r>
      <w:r w:rsidR="009E28C0" w:rsidRPr="00BE366C">
        <w:rPr>
          <w:rFonts w:ascii="標楷體" w:hAnsi="標楷體" w:hint="eastAsia"/>
          <w:b/>
          <w:szCs w:val="24"/>
        </w:rPr>
        <w:t>原因應里鄰間火災預防設置數千具戶外滅火器，</w:t>
      </w:r>
      <w:r w:rsidR="00944799" w:rsidRPr="00BE366C">
        <w:rPr>
          <w:rFonts w:ascii="標楷體" w:hAnsi="標楷體" w:hint="eastAsia"/>
          <w:b/>
          <w:szCs w:val="24"/>
        </w:rPr>
        <w:t>嗣</w:t>
      </w:r>
      <w:r w:rsidR="009E28C0" w:rsidRPr="00BE366C">
        <w:rPr>
          <w:rFonts w:ascii="標楷體" w:hAnsi="標楷體" w:hint="eastAsia"/>
          <w:b/>
          <w:szCs w:val="24"/>
        </w:rPr>
        <w:t>考量安全疑慮及業務權責後規劃不再更新或新設，惟事隔數月</w:t>
      </w:r>
      <w:r w:rsidR="00944799" w:rsidRPr="00BE366C">
        <w:rPr>
          <w:rFonts w:ascii="標楷體" w:hAnsi="標楷體" w:hint="eastAsia"/>
          <w:b/>
          <w:szCs w:val="24"/>
        </w:rPr>
        <w:t>尚無規劃資料</w:t>
      </w:r>
      <w:r w:rsidR="009E28C0" w:rsidRPr="00BE366C">
        <w:rPr>
          <w:rFonts w:ascii="標楷體" w:hAnsi="標楷體" w:hint="eastAsia"/>
          <w:b/>
          <w:szCs w:val="24"/>
        </w:rPr>
        <w:t>即再編列預算</w:t>
      </w:r>
      <w:r w:rsidR="00944799" w:rsidRPr="00BE366C">
        <w:rPr>
          <w:rFonts w:ascii="標楷體" w:hAnsi="標楷體" w:hint="eastAsia"/>
          <w:b/>
          <w:szCs w:val="24"/>
        </w:rPr>
        <w:t>辦理</w:t>
      </w:r>
      <w:r w:rsidR="009E28C0" w:rsidRPr="00BE366C">
        <w:rPr>
          <w:rFonts w:ascii="標楷體" w:hAnsi="標楷體" w:hint="eastAsia"/>
          <w:b/>
          <w:szCs w:val="24"/>
        </w:rPr>
        <w:t>：</w:t>
      </w:r>
      <w:r w:rsidR="009E28C0" w:rsidRPr="00BE366C">
        <w:rPr>
          <w:rFonts w:ascii="標楷體" w:hAnsi="標楷體" w:hint="eastAsia"/>
          <w:bCs/>
          <w:szCs w:val="24"/>
        </w:rPr>
        <w:t>市政府為因應轄內消防車無法進入之狹小巷道，及水源不足等搶救不易地區之火災預防，於各區里鄰內設置戶外滅火器，依據「94年度滅火器設置及更換藥劑預算編列協調會」會議結論，由消防局依使用年限</w:t>
      </w:r>
      <w:r w:rsidR="009E28C0" w:rsidRPr="00BE366C">
        <w:rPr>
          <w:rFonts w:ascii="標楷體" w:hAnsi="標楷體" w:hint="eastAsia"/>
          <w:noProof/>
          <w:szCs w:val="24"/>
        </w:rPr>
        <w:t>（</w:t>
      </w:r>
      <w:r w:rsidR="009E28C0" w:rsidRPr="00BE366C">
        <w:rPr>
          <w:rFonts w:ascii="標楷體" w:hAnsi="標楷體" w:hint="eastAsia"/>
          <w:bCs/>
          <w:szCs w:val="24"/>
        </w:rPr>
        <w:t>3年</w:t>
      </w:r>
      <w:r w:rsidR="009E28C0" w:rsidRPr="00BE366C">
        <w:rPr>
          <w:rFonts w:ascii="標楷體" w:hAnsi="標楷體" w:hint="eastAsia"/>
          <w:noProof/>
          <w:szCs w:val="24"/>
        </w:rPr>
        <w:t>）</w:t>
      </w:r>
      <w:r w:rsidR="009E28C0" w:rsidRPr="00BE366C">
        <w:rPr>
          <w:rFonts w:ascii="標楷體" w:hAnsi="標楷體" w:hint="eastAsia"/>
          <w:bCs/>
          <w:szCs w:val="24"/>
        </w:rPr>
        <w:t>編列年度預算分期更新汰換，另由各里里幹事辦理巡檢維護作業，俾供居民撲滅初期火源，降低火災對市民生命財產威脅，近3年</w:t>
      </w:r>
      <w:r w:rsidR="009E28C0" w:rsidRPr="00BE366C">
        <w:rPr>
          <w:rFonts w:ascii="標楷體" w:hAnsi="標楷體" w:hint="eastAsia"/>
          <w:noProof/>
          <w:szCs w:val="24"/>
        </w:rPr>
        <w:t>（</w:t>
      </w:r>
      <w:r w:rsidR="009E28C0" w:rsidRPr="00BE366C">
        <w:rPr>
          <w:rFonts w:ascii="標楷體" w:hAnsi="標楷體" w:hint="eastAsia"/>
          <w:bCs/>
          <w:szCs w:val="24"/>
        </w:rPr>
        <w:t>110至112年</w:t>
      </w:r>
      <w:r w:rsidR="009E28C0" w:rsidRPr="00BE366C">
        <w:rPr>
          <w:rFonts w:ascii="標楷體" w:hAnsi="標楷體" w:hint="eastAsia"/>
          <w:noProof/>
          <w:szCs w:val="24"/>
        </w:rPr>
        <w:t>）</w:t>
      </w:r>
      <w:r w:rsidR="009E28C0" w:rsidRPr="00BE366C">
        <w:rPr>
          <w:rFonts w:ascii="標楷體" w:hAnsi="標楷體" w:hint="eastAsia"/>
          <w:bCs/>
          <w:szCs w:val="24"/>
        </w:rPr>
        <w:t>計列支552萬餘元採購7,526具，截至112年底止全市共裝設7,397具滅火器，惟查111至112年間未屆效期之滅火器，計發生9次爆裂事件，造成民宅或營業處所設施損壞或人員受傷情事，嗣經消防局函請各區公所彙整全市各里巡檢結果，計有2,361具滅火器之本體或掛勾鏽蝕，影響正常使用等情事，前經本室函請檢討妥處；復查消防局於112年7月間提出裝設住宅火災警報器更能有助及早偵測火災發生，</w:t>
      </w:r>
      <w:r w:rsidR="009E73C0" w:rsidRPr="00BE366C">
        <w:rPr>
          <w:rFonts w:ascii="標楷體" w:hAnsi="標楷體" w:hint="eastAsia"/>
          <w:bCs/>
          <w:szCs w:val="24"/>
        </w:rPr>
        <w:t>又滅火器</w:t>
      </w:r>
      <w:r w:rsidR="009E28C0" w:rsidRPr="00BE366C">
        <w:rPr>
          <w:rFonts w:ascii="標楷體" w:hAnsi="標楷體" w:hint="eastAsia"/>
          <w:bCs/>
          <w:szCs w:val="24"/>
        </w:rPr>
        <w:t>裝設地點均為室外，存有安全疑慮等情由，建議不再更新並分3年回收，民政處遂於同年9月通知各區公所113年不再更新或新設，並優先鼓勵市民裝設住宅火災警報器，惟113年5月召開「里鄰滅火器及里民活動中心精進會議」，卻提案討論規劃</w:t>
      </w:r>
      <w:r w:rsidR="009E28C0" w:rsidRPr="00BE366C">
        <w:rPr>
          <w:rFonts w:ascii="標楷體" w:hAnsi="標楷體" w:hint="eastAsia"/>
          <w:bCs/>
          <w:szCs w:val="24"/>
        </w:rPr>
        <w:lastRenderedPageBreak/>
        <w:t>114年度編列預算8</w:t>
      </w:r>
      <w:r w:rsidR="009E28C0" w:rsidRPr="00BE366C">
        <w:rPr>
          <w:rFonts w:ascii="標楷體" w:hAnsi="標楷體"/>
          <w:bCs/>
          <w:szCs w:val="24"/>
        </w:rPr>
        <w:t>00</w:t>
      </w:r>
      <w:r w:rsidR="009E28C0" w:rsidRPr="00BE366C">
        <w:rPr>
          <w:rFonts w:ascii="標楷體" w:hAnsi="標楷體" w:hint="eastAsia"/>
          <w:bCs/>
          <w:szCs w:val="24"/>
        </w:rPr>
        <w:t>萬元，由民政處統一採購約8,000具</w:t>
      </w:r>
      <w:r w:rsidR="00944799" w:rsidRPr="00BE366C">
        <w:rPr>
          <w:rFonts w:ascii="標楷體" w:hAnsi="標楷體" w:hint="eastAsia"/>
          <w:bCs/>
          <w:szCs w:val="24"/>
        </w:rPr>
        <w:t>蓄壓式ABC乾粉滅火器，</w:t>
      </w:r>
      <w:r w:rsidR="009E28C0" w:rsidRPr="00BE366C">
        <w:rPr>
          <w:rFonts w:ascii="標楷體" w:hAnsi="標楷體" w:hint="eastAsia"/>
          <w:bCs/>
          <w:szCs w:val="24"/>
        </w:rPr>
        <w:t>並以里鄰長為保管人設置於其住家屋內或由區公所擇選合適處所設置，其政策轉變評估過程及原由等尚乏資料可稽，且未擬具相關計畫即逕編列預算辦理</w:t>
      </w:r>
      <w:r w:rsidR="009E28C0" w:rsidRPr="00BE366C">
        <w:rPr>
          <w:rFonts w:ascii="標楷體" w:hAnsi="標楷體" w:hint="eastAsia"/>
          <w:noProof/>
          <w:szCs w:val="24"/>
        </w:rPr>
        <w:t>。以上，經函請市政府審慎評估實際效益及預期目標，並研擬適切計畫，以使預算資源得以有效運用。據復：考量里鄰巷弄多為狹窄道路及停車空間不足，</w:t>
      </w:r>
      <w:r w:rsidR="00944799" w:rsidRPr="00BE366C">
        <w:rPr>
          <w:rFonts w:ascii="標楷體" w:hAnsi="標楷體" w:hint="eastAsia"/>
          <w:noProof/>
          <w:szCs w:val="24"/>
        </w:rPr>
        <w:t>及</w:t>
      </w:r>
      <w:r w:rsidR="009E28C0" w:rsidRPr="00BE366C">
        <w:rPr>
          <w:rFonts w:ascii="標楷體" w:hAnsi="標楷體" w:hint="eastAsia"/>
          <w:noProof/>
          <w:szCs w:val="24"/>
        </w:rPr>
        <w:t>高地地區消防水線常有難以輸水情事，實有設置滅火器供緊急救災需要，已於1</w:t>
      </w:r>
      <w:r w:rsidR="009E28C0" w:rsidRPr="00BE366C">
        <w:rPr>
          <w:rFonts w:ascii="標楷體" w:hAnsi="標楷體"/>
          <w:noProof/>
          <w:szCs w:val="24"/>
        </w:rPr>
        <w:t>14</w:t>
      </w:r>
      <w:r w:rsidR="009E28C0" w:rsidRPr="00BE366C">
        <w:rPr>
          <w:rFonts w:ascii="標楷體" w:hAnsi="標楷體" w:hint="eastAsia"/>
          <w:noProof/>
          <w:szCs w:val="24"/>
        </w:rPr>
        <w:t>年2月邀集各區公所開會研商設置與管理事宜，並訂定基隆市里鄰滅火器設置暨維護計畫據以執行。</w:t>
      </w:r>
    </w:p>
    <w:p w14:paraId="3B14AF36" w14:textId="5723682D" w:rsidR="00C8547E" w:rsidRPr="005B3F0B" w:rsidRDefault="00C8547E" w:rsidP="009C3055">
      <w:pPr>
        <w:kinsoku w:val="0"/>
        <w:overflowPunct w:val="0"/>
        <w:autoSpaceDE w:val="0"/>
        <w:autoSpaceDN w:val="0"/>
        <w:snapToGrid w:val="0"/>
        <w:spacing w:beforeLines="10" w:before="50" w:line="460" w:lineRule="exact"/>
        <w:ind w:firstLineChars="100" w:firstLine="287"/>
        <w:jc w:val="both"/>
        <w:outlineLvl w:val="0"/>
        <w:rPr>
          <w:rFonts w:ascii="標楷體" w:hAnsi="標楷體"/>
          <w:b/>
          <w:color w:val="000000" w:themeColor="text1"/>
          <w:sz w:val="28"/>
          <w:szCs w:val="28"/>
        </w:rPr>
      </w:pPr>
      <w:r w:rsidRPr="005B3F0B">
        <w:rPr>
          <w:rFonts w:ascii="標楷體" w:hAnsi="標楷體" w:hint="eastAsia"/>
          <w:b/>
          <w:color w:val="000000" w:themeColor="text1"/>
          <w:sz w:val="28"/>
          <w:szCs w:val="28"/>
        </w:rPr>
        <w:t>（</w:t>
      </w:r>
      <w:r w:rsidR="009E28C0" w:rsidRPr="005B3F0B">
        <w:rPr>
          <w:rFonts w:ascii="標楷體" w:hAnsi="標楷體" w:hint="eastAsia"/>
          <w:b/>
          <w:color w:val="000000" w:themeColor="text1"/>
          <w:sz w:val="28"/>
          <w:szCs w:val="28"/>
        </w:rPr>
        <w:t>三十</w:t>
      </w:r>
      <w:r w:rsidRPr="005B3F0B">
        <w:rPr>
          <w:rFonts w:ascii="標楷體" w:hAnsi="標楷體" w:hint="eastAsia"/>
          <w:b/>
          <w:color w:val="000000" w:themeColor="text1"/>
          <w:sz w:val="28"/>
          <w:szCs w:val="28"/>
        </w:rPr>
        <w:t>）</w:t>
      </w:r>
      <w:bookmarkStart w:id="23" w:name="_Hlk201239475"/>
      <w:r w:rsidRPr="005B3F0B">
        <w:rPr>
          <w:rFonts w:ascii="標楷體" w:hAnsi="標楷體" w:hint="eastAsia"/>
          <w:b/>
          <w:color w:val="000000" w:themeColor="text1"/>
          <w:sz w:val="28"/>
          <w:szCs w:val="28"/>
        </w:rPr>
        <w:t>持續辦理市有財產經管活化，</w:t>
      </w:r>
      <w:r w:rsidRPr="005B3F0B">
        <w:rPr>
          <w:rFonts w:ascii="標楷體" w:hAnsi="標楷體" w:cs="Courier New" w:hint="eastAsia"/>
          <w:b/>
          <w:bCs/>
          <w:kern w:val="0"/>
          <w:sz w:val="28"/>
          <w:szCs w:val="28"/>
        </w:rPr>
        <w:t>惟部分</w:t>
      </w:r>
      <w:r w:rsidR="001E793F" w:rsidRPr="005B3F0B">
        <w:rPr>
          <w:rFonts w:ascii="標楷體" w:hAnsi="標楷體" w:cs="Courier New" w:hint="eastAsia"/>
          <w:b/>
          <w:bCs/>
          <w:kern w:val="0"/>
          <w:sz w:val="28"/>
          <w:szCs w:val="28"/>
        </w:rPr>
        <w:t>被</w:t>
      </w:r>
      <w:r w:rsidR="004B2A9B" w:rsidRPr="005B3F0B">
        <w:rPr>
          <w:rFonts w:ascii="標楷體" w:hAnsi="標楷體" w:cs="Courier New" w:hint="eastAsia"/>
          <w:b/>
          <w:bCs/>
          <w:kern w:val="0"/>
          <w:sz w:val="28"/>
          <w:szCs w:val="28"/>
        </w:rPr>
        <w:t>占</w:t>
      </w:r>
      <w:r w:rsidR="001E793F" w:rsidRPr="005B3F0B">
        <w:rPr>
          <w:rFonts w:ascii="標楷體" w:hAnsi="標楷體" w:cs="Courier New" w:hint="eastAsia"/>
          <w:b/>
          <w:bCs/>
          <w:kern w:val="0"/>
          <w:sz w:val="28"/>
          <w:szCs w:val="28"/>
        </w:rPr>
        <w:t>用</w:t>
      </w:r>
      <w:r w:rsidRPr="005B3F0B">
        <w:rPr>
          <w:rFonts w:ascii="標楷體" w:hAnsi="標楷體" w:cs="Courier New" w:hint="eastAsia"/>
          <w:b/>
          <w:bCs/>
          <w:kern w:val="0"/>
          <w:sz w:val="28"/>
          <w:szCs w:val="28"/>
        </w:rPr>
        <w:t>案件仍待繼續清理</w:t>
      </w:r>
      <w:bookmarkEnd w:id="23"/>
      <w:r w:rsidRPr="005B3F0B">
        <w:rPr>
          <w:rFonts w:ascii="標楷體" w:hAnsi="標楷體" w:cs="Courier New" w:hint="eastAsia"/>
          <w:b/>
          <w:bCs/>
          <w:kern w:val="0"/>
          <w:sz w:val="28"/>
          <w:szCs w:val="28"/>
        </w:rPr>
        <w:t>，</w:t>
      </w:r>
      <w:r w:rsidR="004B2A9B" w:rsidRPr="005B3F0B">
        <w:rPr>
          <w:rFonts w:ascii="標楷體" w:hAnsi="標楷體" w:cs="Courier New" w:hint="eastAsia"/>
          <w:b/>
          <w:bCs/>
          <w:kern w:val="0"/>
          <w:sz w:val="28"/>
          <w:szCs w:val="28"/>
        </w:rPr>
        <w:t>又</w:t>
      </w:r>
      <w:r w:rsidRPr="005B3F0B">
        <w:rPr>
          <w:rFonts w:ascii="標楷體" w:hAnsi="標楷體" w:cs="Courier New" w:hint="eastAsia"/>
          <w:b/>
          <w:bCs/>
          <w:kern w:val="0"/>
          <w:sz w:val="28"/>
          <w:szCs w:val="28"/>
        </w:rPr>
        <w:t>土地建物活化或排占作業未盡周</w:t>
      </w:r>
      <w:r w:rsidR="005B3F0B" w:rsidRPr="005B3F0B">
        <w:rPr>
          <w:rFonts w:ascii="標楷體" w:hAnsi="標楷體" w:cs="Courier New" w:hint="eastAsia"/>
          <w:b/>
          <w:bCs/>
          <w:kern w:val="0"/>
          <w:sz w:val="28"/>
          <w:szCs w:val="28"/>
        </w:rPr>
        <w:t>延</w:t>
      </w:r>
      <w:r w:rsidRPr="005B3F0B">
        <w:rPr>
          <w:rFonts w:ascii="標楷體" w:hAnsi="標楷體" w:cs="Courier New" w:hint="eastAsia"/>
          <w:b/>
          <w:bCs/>
          <w:kern w:val="0"/>
          <w:sz w:val="28"/>
          <w:szCs w:val="28"/>
        </w:rPr>
        <w:t>，均待檢討妥處，以提升財產使用效能。</w:t>
      </w:r>
    </w:p>
    <w:p w14:paraId="23928954" w14:textId="241D6AD9" w:rsidR="00C8547E" w:rsidRPr="00BE366C" w:rsidRDefault="00C8547E" w:rsidP="009C3055">
      <w:pPr>
        <w:kinsoku w:val="0"/>
        <w:overflowPunct w:val="0"/>
        <w:snapToGrid w:val="0"/>
        <w:spacing w:line="448" w:lineRule="exact"/>
        <w:ind w:firstLineChars="200" w:firstLine="494"/>
        <w:jc w:val="both"/>
        <w:rPr>
          <w:rFonts w:ascii="標楷體" w:hAnsi="標楷體"/>
          <w:color w:val="000000" w:themeColor="text1"/>
          <w:szCs w:val="32"/>
        </w:rPr>
      </w:pPr>
      <w:r w:rsidRPr="00BE366C">
        <w:rPr>
          <w:rFonts w:ascii="標楷體" w:hAnsi="標楷體" w:hint="eastAsia"/>
          <w:color w:val="000000" w:themeColor="text1"/>
          <w:szCs w:val="32"/>
        </w:rPr>
        <w:t>財政處為加強財產管理，</w:t>
      </w:r>
      <w:r w:rsidRPr="00BE366C">
        <w:rPr>
          <w:rFonts w:ascii="標楷體" w:hAnsi="標楷體" w:cs="Courier New" w:hint="eastAsia"/>
          <w:bCs/>
          <w:color w:val="000000" w:themeColor="text1"/>
          <w:kern w:val="0"/>
          <w:szCs w:val="24"/>
        </w:rPr>
        <w:t>維護市產權益，訂有基隆市市有財產管理作業辦法、基隆市政府暨所屬機關學校財產及物品管理要點、基隆市市有財產管理自治條例、基隆市市有不動產被占用處理要點等作業規章</w:t>
      </w:r>
      <w:r w:rsidRPr="00BE366C">
        <w:rPr>
          <w:rFonts w:ascii="標楷體" w:hAnsi="標楷體" w:hint="eastAsia"/>
          <w:color w:val="000000" w:themeColor="text1"/>
          <w:szCs w:val="32"/>
        </w:rPr>
        <w:t>，俾各管理機關單位據以執行市有財產保管、取得、使用、毀損及檢核工作。經查市政府暨所屬各機關單位截至113年底止經管市有土地13,021筆、面積959.80公頃，其管理情形核有下列事項：</w:t>
      </w:r>
    </w:p>
    <w:p w14:paraId="47AB25C5" w14:textId="711A0DD4" w:rsidR="00C8547E" w:rsidRPr="008A540F" w:rsidRDefault="00C8547E" w:rsidP="000B4C44">
      <w:pPr>
        <w:overflowPunct w:val="0"/>
        <w:spacing w:line="446" w:lineRule="exact"/>
        <w:ind w:firstLineChars="200" w:firstLine="494"/>
        <w:jc w:val="both"/>
        <w:rPr>
          <w:rFonts w:ascii="標楷體" w:hAnsi="標楷體" w:cs="Courier New"/>
          <w:bCs/>
          <w:kern w:val="0"/>
          <w:szCs w:val="24"/>
        </w:rPr>
      </w:pPr>
      <w:r w:rsidRPr="008A540F">
        <w:rPr>
          <w:rFonts w:ascii="標楷體" w:hAnsi="標楷體" w:cs="Courier New" w:hint="eastAsia"/>
          <w:b/>
          <w:kern w:val="0"/>
          <w:szCs w:val="24"/>
        </w:rPr>
        <w:t>1.訂有財產管理辦法加強經管，惟部分案件清理多年仍待收繳補償金，間有經管土地遭占用</w:t>
      </w:r>
      <w:r w:rsidR="00043BE0" w:rsidRPr="008A540F">
        <w:rPr>
          <w:rFonts w:ascii="標楷體" w:hAnsi="標楷體" w:cs="Courier New" w:hint="eastAsia"/>
          <w:b/>
          <w:kern w:val="0"/>
          <w:szCs w:val="24"/>
        </w:rPr>
        <w:t>及閒置</w:t>
      </w:r>
      <w:r w:rsidRPr="008A540F">
        <w:rPr>
          <w:rFonts w:ascii="標楷體" w:hAnsi="標楷體" w:cs="Courier New" w:hint="eastAsia"/>
          <w:b/>
          <w:kern w:val="0"/>
          <w:szCs w:val="24"/>
        </w:rPr>
        <w:t>情事：</w:t>
      </w:r>
      <w:r w:rsidRPr="008A540F">
        <w:rPr>
          <w:rFonts w:ascii="標楷體" w:hAnsi="標楷體" w:cs="Courier New" w:hint="eastAsia"/>
          <w:bCs/>
          <w:kern w:val="0"/>
          <w:szCs w:val="24"/>
        </w:rPr>
        <w:t>市政府為積極處理被占用市有不動產，辦理向占用人追討占用期間使用補償金作業，經查截至113年底市有土地</w:t>
      </w:r>
      <w:r w:rsidRPr="008A540F">
        <w:rPr>
          <w:rFonts w:ascii="標楷體" w:hAnsi="標楷體" w:hint="eastAsia"/>
          <w:color w:val="000000" w:themeColor="text1"/>
          <w:szCs w:val="32"/>
        </w:rPr>
        <w:t>遭占用者計873筆、面積6.59公頃，其中</w:t>
      </w:r>
      <w:r w:rsidRPr="008A540F">
        <w:rPr>
          <w:rFonts w:ascii="標楷體" w:hAnsi="標楷體" w:cs="Courier New" w:hint="eastAsia"/>
          <w:bCs/>
          <w:kern w:val="0"/>
          <w:szCs w:val="24"/>
        </w:rPr>
        <w:t>尚有270案應收使用補償金計630萬餘元待收繳，相較111年底及112年底之4.94公頃、449萬餘元及5.36公頃、576萬餘元，占用面積及待收繳使用補償金均呈逐年增加情形，且已寄送催繳函催繳而尚未提起民事訴訟或聲請支付命令者192案260萬餘元，占總欠繳金額41.30％，亦較上年度增加9.78個百分點，甚有安樂區2處市有土地單筆面積逾500平方公尺，歷經</w:t>
      </w:r>
      <w:r w:rsidRPr="008A540F">
        <w:rPr>
          <w:rFonts w:ascii="標楷體" w:hAnsi="標楷體" w:cs="Courier New"/>
          <w:bCs/>
          <w:kern w:val="0"/>
          <w:szCs w:val="24"/>
        </w:rPr>
        <w:t>4</w:t>
      </w:r>
      <w:r w:rsidRPr="008A540F">
        <w:rPr>
          <w:rFonts w:ascii="標楷體" w:hAnsi="標楷體" w:cs="Courier New" w:hint="eastAsia"/>
          <w:bCs/>
          <w:kern w:val="0"/>
          <w:szCs w:val="24"/>
        </w:rPr>
        <w:t>年占用清查，仍未取得占用者聯絡資訊，致無法續追收使用補償金；另運用內政部國土測繪中心109至110年國土利用現況調查成果及國土測繪圖資篩選供建築使用之市有土地，發現部分市有公共設施用地疑有遭占用情事</w:t>
      </w:r>
      <w:r w:rsidR="00A272FC" w:rsidRPr="008A540F">
        <w:rPr>
          <w:rFonts w:ascii="標楷體" w:hAnsi="標楷體" w:cs="Courier New" w:hint="eastAsia"/>
          <w:bCs/>
          <w:kern w:val="0"/>
          <w:szCs w:val="24"/>
        </w:rPr>
        <w:t>。又</w:t>
      </w:r>
      <w:r w:rsidR="00A272FC" w:rsidRPr="008A540F">
        <w:rPr>
          <w:rFonts w:ascii="標楷體" w:hAnsi="標楷體" w:hint="eastAsia"/>
          <w:bCs/>
          <w:color w:val="000000" w:themeColor="text1"/>
        </w:rPr>
        <w:t>財政處截至113年底止經管非公用閒置</w:t>
      </w:r>
      <w:r w:rsidR="00043BE0" w:rsidRPr="008A540F">
        <w:rPr>
          <w:rFonts w:ascii="標楷體" w:hAnsi="標楷體" w:hint="eastAsia"/>
          <w:bCs/>
          <w:color w:val="000000" w:themeColor="text1"/>
        </w:rPr>
        <w:t>土地18筆，雖</w:t>
      </w:r>
      <w:r w:rsidR="00A272FC" w:rsidRPr="008A540F">
        <w:rPr>
          <w:rFonts w:ascii="標楷體" w:hAnsi="標楷體" w:hint="eastAsia"/>
          <w:bCs/>
          <w:color w:val="000000" w:themeColor="text1"/>
        </w:rPr>
        <w:t>規劃</w:t>
      </w:r>
      <w:r w:rsidR="00043BE0" w:rsidRPr="008A540F">
        <w:rPr>
          <w:rFonts w:ascii="標楷體" w:hAnsi="標楷體" w:hint="eastAsia"/>
          <w:bCs/>
          <w:color w:val="000000" w:themeColor="text1"/>
        </w:rPr>
        <w:t>以設定地上權方式開發</w:t>
      </w:r>
      <w:r w:rsidR="00A272FC" w:rsidRPr="008A540F">
        <w:rPr>
          <w:rFonts w:ascii="標楷體" w:hAnsi="標楷體" w:hint="eastAsia"/>
          <w:bCs/>
          <w:color w:val="000000" w:themeColor="text1"/>
        </w:rPr>
        <w:t>，然現行財產管理自治條例尚無非公用土地設定地上權相關作業規範，影響閒置土地活化利用</w:t>
      </w:r>
      <w:r w:rsidR="00A272FC" w:rsidRPr="008A540F">
        <w:rPr>
          <w:rFonts w:ascii="標楷體" w:hAnsi="標楷體" w:cs="Courier New" w:hint="eastAsia"/>
          <w:bCs/>
          <w:kern w:val="0"/>
          <w:szCs w:val="24"/>
        </w:rPr>
        <w:t>。</w:t>
      </w:r>
      <w:r w:rsidRPr="008A540F">
        <w:rPr>
          <w:rFonts w:ascii="標楷體" w:hAnsi="標楷體" w:cs="Courier New" w:hint="eastAsia"/>
          <w:bCs/>
          <w:kern w:val="0"/>
          <w:szCs w:val="24"/>
        </w:rPr>
        <w:t>以上，經函請市政府督促相關單位積極辦理清理並追收使用補償金，及檢討加強運用相關地理資訊系統輔助辦理土地盤點及巡查作業</w:t>
      </w:r>
      <w:r w:rsidR="003974A8" w:rsidRPr="008A540F">
        <w:rPr>
          <w:rFonts w:ascii="標楷體" w:hAnsi="標楷體" w:cs="Courier New" w:hint="eastAsia"/>
          <w:bCs/>
          <w:kern w:val="0"/>
          <w:szCs w:val="24"/>
        </w:rPr>
        <w:t>，與</w:t>
      </w:r>
      <w:r w:rsidR="003974A8" w:rsidRPr="008A540F">
        <w:rPr>
          <w:rFonts w:ascii="標楷體" w:hAnsi="標楷體" w:hint="eastAsia"/>
          <w:bCs/>
          <w:color w:val="000000" w:themeColor="text1"/>
        </w:rPr>
        <w:t>適時研訂相關地上權設定作業規範</w:t>
      </w:r>
      <w:r w:rsidRPr="008A540F">
        <w:rPr>
          <w:rFonts w:ascii="標楷體" w:hAnsi="標楷體" w:cs="Courier New" w:hint="eastAsia"/>
          <w:bCs/>
          <w:kern w:val="0"/>
          <w:szCs w:val="24"/>
        </w:rPr>
        <w:t>。據復：市有土地遭占用案件已要求相關管理機關適時辦理強制執行作業，另就積欠年期較長及金額較高者，優先聲請支付命令或辦理民事訴訟；各該疑似占用土地經會勘清查，計有2</w:t>
      </w:r>
      <w:r w:rsidRPr="008A540F">
        <w:rPr>
          <w:rFonts w:ascii="標楷體" w:hAnsi="標楷體" w:cs="Courier New"/>
          <w:bCs/>
          <w:kern w:val="0"/>
          <w:szCs w:val="24"/>
        </w:rPr>
        <w:t>9</w:t>
      </w:r>
      <w:r w:rsidRPr="008A540F">
        <w:rPr>
          <w:rFonts w:ascii="標楷體" w:hAnsi="標楷體" w:cs="Courier New" w:hint="eastAsia"/>
          <w:bCs/>
          <w:kern w:val="0"/>
          <w:szCs w:val="24"/>
        </w:rPr>
        <w:t>筆土地遭占用，均正處理中，嗣後加強運用相關系統辦理清查</w:t>
      </w:r>
      <w:r w:rsidR="00A272FC" w:rsidRPr="008A540F">
        <w:rPr>
          <w:rFonts w:ascii="標楷體" w:hAnsi="標楷體" w:cs="Courier New" w:hint="eastAsia"/>
          <w:bCs/>
          <w:kern w:val="0"/>
          <w:szCs w:val="24"/>
        </w:rPr>
        <w:t>；</w:t>
      </w:r>
      <w:r w:rsidR="00A272FC" w:rsidRPr="008A540F">
        <w:rPr>
          <w:rFonts w:ascii="標楷體" w:hAnsi="標楷體" w:hint="eastAsia"/>
          <w:bCs/>
          <w:color w:val="000000" w:themeColor="text1"/>
        </w:rPr>
        <w:t>將適時研訂相關地上權設定作業規範，俾</w:t>
      </w:r>
      <w:r w:rsidR="003974A8" w:rsidRPr="008A540F">
        <w:rPr>
          <w:rFonts w:ascii="標楷體" w:hAnsi="標楷體" w:hint="eastAsia"/>
          <w:bCs/>
          <w:color w:val="000000" w:themeColor="text1"/>
        </w:rPr>
        <w:t>活化利用閒置土地</w:t>
      </w:r>
      <w:r w:rsidR="00A272FC" w:rsidRPr="008A540F">
        <w:rPr>
          <w:rFonts w:ascii="標楷體" w:hAnsi="標楷體" w:hint="eastAsia"/>
          <w:bCs/>
          <w:color w:val="000000" w:themeColor="text1"/>
        </w:rPr>
        <w:t>提升使用效益。</w:t>
      </w:r>
    </w:p>
    <w:p w14:paraId="28343B57" w14:textId="428070F8" w:rsidR="00C8547E" w:rsidRPr="008A540F" w:rsidRDefault="00A272FC" w:rsidP="000B4C44">
      <w:pPr>
        <w:overflowPunct w:val="0"/>
        <w:spacing w:line="446" w:lineRule="exact"/>
        <w:ind w:firstLineChars="200" w:firstLine="494"/>
        <w:jc w:val="both"/>
        <w:rPr>
          <w:rFonts w:ascii="標楷體" w:hAnsi="標楷體"/>
          <w:bCs/>
          <w:color w:val="000000" w:themeColor="text1"/>
        </w:rPr>
      </w:pPr>
      <w:r w:rsidRPr="008A540F">
        <w:rPr>
          <w:rFonts w:ascii="標楷體" w:hAnsi="標楷體" w:hint="eastAsia"/>
          <w:b/>
          <w:color w:val="000000" w:themeColor="text1"/>
        </w:rPr>
        <w:lastRenderedPageBreak/>
        <w:t>2</w:t>
      </w:r>
      <w:r w:rsidR="00C8547E" w:rsidRPr="008A540F">
        <w:rPr>
          <w:rFonts w:ascii="標楷體" w:hAnsi="標楷體"/>
          <w:b/>
          <w:color w:val="000000" w:themeColor="text1"/>
        </w:rPr>
        <w:t>.</w:t>
      </w:r>
      <w:r w:rsidR="00C8547E" w:rsidRPr="008A540F">
        <w:rPr>
          <w:rFonts w:ascii="標楷體" w:hAnsi="標楷體" w:hint="eastAsia"/>
          <w:b/>
          <w:color w:val="000000" w:themeColor="text1"/>
        </w:rPr>
        <w:t>舊行政大樓閒置數年始規劃為身障新創基地，惟預算編列與計畫時程未能有效配合，</w:t>
      </w:r>
      <w:r w:rsidR="003974A8" w:rsidRPr="008A540F">
        <w:rPr>
          <w:rFonts w:ascii="標楷體" w:hAnsi="標楷體" w:hint="eastAsia"/>
          <w:b/>
          <w:color w:val="000000" w:themeColor="text1"/>
        </w:rPr>
        <w:t>又</w:t>
      </w:r>
      <w:r w:rsidR="00C8547E" w:rsidRPr="008A540F">
        <w:rPr>
          <w:rFonts w:ascii="標楷體" w:hAnsi="標楷體" w:hint="eastAsia"/>
          <w:b/>
          <w:color w:val="000000" w:themeColor="text1"/>
        </w:rPr>
        <w:t>事前規劃未盡周妥影響全案進度等情事：</w:t>
      </w:r>
      <w:r w:rsidR="00C8547E" w:rsidRPr="008A540F">
        <w:rPr>
          <w:rFonts w:ascii="標楷體" w:hAnsi="標楷體" w:hint="eastAsia"/>
          <w:kern w:val="0"/>
          <w:szCs w:val="24"/>
        </w:rPr>
        <w:t>基隆市中正區舊行政大樓原為中正區公所及戶政事務所辦公地點，嗣配合新行政大樓完工啟用，各該機關於107年1月間搬遷後即閒置多年，</w:t>
      </w:r>
      <w:r w:rsidR="00C8547E" w:rsidRPr="008A540F">
        <w:rPr>
          <w:rFonts w:ascii="標楷體" w:hAnsi="標楷體" w:hint="eastAsia"/>
          <w:bCs/>
          <w:color w:val="000000" w:themeColor="text1"/>
        </w:rPr>
        <w:t>至110年間始研議為基隆市總工會多用途中心，並由原管理機關將財產移撥社會處使用，復於112年3月調整為基隆市社福大樓身障新創基地，總經費7,040萬元</w:t>
      </w:r>
      <w:r w:rsidR="003974A8" w:rsidRPr="008A540F">
        <w:rPr>
          <w:rFonts w:ascii="標楷體" w:hAnsi="標楷體" w:hint="eastAsia"/>
          <w:bCs/>
          <w:color w:val="000000" w:themeColor="text1"/>
        </w:rPr>
        <w:t>分年編列預算</w:t>
      </w:r>
      <w:r w:rsidR="00C8547E" w:rsidRPr="008A540F">
        <w:rPr>
          <w:rFonts w:ascii="標楷體" w:hAnsi="標楷體" w:hint="eastAsia"/>
          <w:bCs/>
          <w:color w:val="000000" w:themeColor="text1"/>
        </w:rPr>
        <w:t>，期程自112年6月至114年10月。經查社會處113年2月辦理「社福大樓修繕統包工程」案招標作業，復於4月19日決標，決標金額6,634萬餘元，並於4月29日完成簽約，惟簽約後僅月餘，即以需調整本案基本設計風格與方向，及「社福大樓專案管理（含監造）技術服務」與「營運管理中心建置與執行委託」2案尚在辦理招標作業等情由，通知統包工程廠商停止設計作業，截至113年10月底止尚未完成細部設計，已較統包工程契約規定應於簽約日90日內完成細部設計成果暨工程預算書圖之時程落後，又本案專案管理（含監造）技術服務案嗣於113年8月決標，營運管理中心建置與執行委託案則於113年10月30日上網公告，預計11月11日開標，復為配合上開2案作業，</w:t>
      </w:r>
      <w:r w:rsidR="003974A8" w:rsidRPr="008A540F">
        <w:rPr>
          <w:rFonts w:ascii="標楷體" w:hAnsi="標楷體" w:hint="eastAsia"/>
          <w:bCs/>
          <w:color w:val="000000" w:themeColor="text1"/>
        </w:rPr>
        <w:t>將</w:t>
      </w:r>
      <w:r w:rsidR="00C8547E" w:rsidRPr="008A540F">
        <w:rPr>
          <w:rFonts w:ascii="標楷體" w:hAnsi="標楷體" w:hint="eastAsia"/>
          <w:bCs/>
          <w:color w:val="000000" w:themeColor="text1"/>
        </w:rPr>
        <w:t>連帶影響原預定於114年6月30日之完工日期；</w:t>
      </w:r>
      <w:r w:rsidR="003974A8" w:rsidRPr="008A540F">
        <w:rPr>
          <w:rFonts w:ascii="標楷體" w:hAnsi="標楷體" w:hint="eastAsia"/>
          <w:bCs/>
          <w:color w:val="000000" w:themeColor="text1"/>
        </w:rPr>
        <w:t>又</w:t>
      </w:r>
      <w:r w:rsidR="00C8547E" w:rsidRPr="008A540F">
        <w:rPr>
          <w:rFonts w:ascii="標楷體" w:hAnsi="標楷體" w:hint="eastAsia"/>
          <w:bCs/>
          <w:color w:val="000000" w:themeColor="text1"/>
        </w:rPr>
        <w:t>本案建築物於113年10月間發現滲漏水問題，惟尚未納入修繕工程範圍，本案預算編列與計畫時程未能有效配合，致112年預算幾近全數保留，且截至113年9月底止累計實際執行數甚微，又事前未能妥為確定使用需求，及研訂相關標案招標作業時程，影響全案辦理進度，經函請市政府儘速確認身障新創基地各樓層使用需求，俾利後續推進統包工程細部設計暨預算書圖作業，及確實管控整體執行進度，以有效活化閒置設施。據復：統包工程於1</w:t>
      </w:r>
      <w:r w:rsidR="00C8547E" w:rsidRPr="008A540F">
        <w:rPr>
          <w:rFonts w:ascii="標楷體" w:hAnsi="標楷體"/>
          <w:bCs/>
          <w:color w:val="000000" w:themeColor="text1"/>
        </w:rPr>
        <w:t>14</w:t>
      </w:r>
      <w:r w:rsidR="00C8547E" w:rsidRPr="008A540F">
        <w:rPr>
          <w:rFonts w:ascii="標楷體" w:hAnsi="標楷體" w:hint="eastAsia"/>
          <w:bCs/>
          <w:color w:val="000000" w:themeColor="text1"/>
        </w:rPr>
        <w:t>年5月完成細部設計並於6月開工，統包工程及專案管理（含監造）採購案</w:t>
      </w:r>
      <w:r w:rsidR="003974A8" w:rsidRPr="008A540F">
        <w:rPr>
          <w:rFonts w:ascii="標楷體" w:hAnsi="標楷體" w:hint="eastAsia"/>
          <w:bCs/>
          <w:color w:val="000000" w:themeColor="text1"/>
        </w:rPr>
        <w:t>已</w:t>
      </w:r>
      <w:r w:rsidR="00C8547E" w:rsidRPr="008A540F">
        <w:rPr>
          <w:rFonts w:ascii="標楷體" w:hAnsi="標楷體" w:hint="eastAsia"/>
          <w:bCs/>
          <w:color w:val="000000" w:themeColor="text1"/>
        </w:rPr>
        <w:t>移交工務處代辦及管控時程，社會處亦將加強辦理營運店家招募作業。</w:t>
      </w:r>
    </w:p>
    <w:p w14:paraId="76D53B70" w14:textId="77777777" w:rsidR="00C8547E" w:rsidRPr="00BE366C" w:rsidRDefault="00C8547E" w:rsidP="0051439A">
      <w:pPr>
        <w:widowControl/>
        <w:spacing w:line="20" w:lineRule="exact"/>
        <w:rPr>
          <w:rFonts w:ascii="標楷體" w:hAnsi="標楷體"/>
          <w:b/>
          <w:sz w:val="32"/>
          <w:szCs w:val="32"/>
        </w:rPr>
      </w:pPr>
    </w:p>
    <w:p w14:paraId="6D5638C9" w14:textId="22A6E9DF" w:rsidR="00C8547E" w:rsidRPr="00BE366C" w:rsidRDefault="00C8547E" w:rsidP="00211CCC">
      <w:pPr>
        <w:overflowPunct w:val="0"/>
        <w:autoSpaceDE w:val="0"/>
        <w:spacing w:beforeLines="10" w:before="50" w:line="460" w:lineRule="exact"/>
        <w:ind w:firstLineChars="100" w:firstLine="287"/>
        <w:jc w:val="both"/>
        <w:outlineLvl w:val="0"/>
        <w:rPr>
          <w:rFonts w:ascii="標楷體" w:hAnsi="標楷體" w:cs="Courier New"/>
          <w:b/>
          <w:color w:val="000000" w:themeColor="text1"/>
          <w:kern w:val="0"/>
          <w:sz w:val="28"/>
          <w:szCs w:val="28"/>
        </w:rPr>
      </w:pPr>
      <w:r w:rsidRPr="00BE366C">
        <w:rPr>
          <w:rFonts w:ascii="標楷體" w:hAnsi="標楷體" w:hint="eastAsia"/>
          <w:b/>
          <w:bCs/>
          <w:sz w:val="28"/>
          <w:szCs w:val="28"/>
        </w:rPr>
        <w:t>（</w:t>
      </w:r>
      <w:r w:rsidR="009E28C0" w:rsidRPr="00BE366C">
        <w:rPr>
          <w:rFonts w:ascii="標楷體" w:hAnsi="標楷體" w:hint="eastAsia"/>
          <w:b/>
          <w:bCs/>
          <w:sz w:val="28"/>
          <w:szCs w:val="28"/>
        </w:rPr>
        <w:t>三十一</w:t>
      </w:r>
      <w:r w:rsidRPr="00BE366C">
        <w:rPr>
          <w:rFonts w:ascii="標楷體" w:hAnsi="標楷體" w:hint="eastAsia"/>
          <w:b/>
          <w:bCs/>
          <w:sz w:val="28"/>
          <w:szCs w:val="28"/>
        </w:rPr>
        <w:t>）</w:t>
      </w:r>
      <w:r w:rsidRPr="00BE366C">
        <w:rPr>
          <w:rFonts w:ascii="標楷體" w:hAnsi="標楷體" w:cs="Courier New" w:hint="eastAsia"/>
          <w:b/>
          <w:color w:val="000000" w:themeColor="text1"/>
          <w:kern w:val="0"/>
          <w:sz w:val="28"/>
          <w:szCs w:val="28"/>
        </w:rPr>
        <w:t>持續提供市區公車運輸服務，惟營運成本審議程序、營運虧損改善及公車無障礙設施</w:t>
      </w:r>
      <w:r w:rsidR="005B3F0B">
        <w:rPr>
          <w:rFonts w:ascii="標楷體" w:hAnsi="標楷體" w:cs="Courier New" w:hint="eastAsia"/>
          <w:b/>
          <w:color w:val="000000" w:themeColor="text1"/>
          <w:kern w:val="0"/>
          <w:sz w:val="28"/>
          <w:szCs w:val="28"/>
        </w:rPr>
        <w:t>與</w:t>
      </w:r>
      <w:r w:rsidRPr="00BE366C">
        <w:rPr>
          <w:rFonts w:ascii="標楷體" w:hAnsi="標楷體" w:cs="Courier New" w:hint="eastAsia"/>
          <w:b/>
          <w:color w:val="000000" w:themeColor="text1"/>
          <w:kern w:val="0"/>
          <w:sz w:val="28"/>
          <w:szCs w:val="28"/>
        </w:rPr>
        <w:t>服務暨保養檢修等均有未盡周妥情事，有待檢討</w:t>
      </w:r>
      <w:r w:rsidR="005B3F0B">
        <w:rPr>
          <w:rFonts w:ascii="標楷體" w:hAnsi="標楷體" w:cs="Courier New" w:hint="eastAsia"/>
          <w:b/>
          <w:color w:val="000000" w:themeColor="text1"/>
          <w:kern w:val="0"/>
          <w:sz w:val="28"/>
          <w:szCs w:val="28"/>
        </w:rPr>
        <w:t>改善</w:t>
      </w:r>
      <w:r w:rsidRPr="00BE366C">
        <w:rPr>
          <w:rFonts w:ascii="標楷體" w:hAnsi="標楷體" w:cs="Courier New" w:hint="eastAsia"/>
          <w:b/>
          <w:color w:val="000000" w:themeColor="text1"/>
          <w:kern w:val="0"/>
          <w:sz w:val="28"/>
          <w:szCs w:val="28"/>
        </w:rPr>
        <w:t>，以維護乘車權益及提升服務品質。</w:t>
      </w:r>
    </w:p>
    <w:p w14:paraId="1FCD7606" w14:textId="006E9527" w:rsidR="00C8547E" w:rsidRPr="00E3035D" w:rsidRDefault="00C8547E" w:rsidP="000C6FCC">
      <w:pPr>
        <w:overflowPunct w:val="0"/>
        <w:spacing w:line="460" w:lineRule="exact"/>
        <w:ind w:firstLineChars="200" w:firstLine="494"/>
        <w:jc w:val="both"/>
        <w:rPr>
          <w:rFonts w:ascii="標楷體" w:hAnsi="標楷體"/>
          <w:bCs/>
          <w:szCs w:val="24"/>
        </w:rPr>
      </w:pPr>
      <w:r w:rsidRPr="00E3035D">
        <w:rPr>
          <w:rFonts w:ascii="標楷體" w:hAnsi="標楷體" w:hint="eastAsia"/>
          <w:bCs/>
          <w:szCs w:val="24"/>
        </w:rPr>
        <w:t>基隆市公</w:t>
      </w:r>
      <w:r w:rsidR="002B2F22">
        <w:rPr>
          <w:rFonts w:ascii="標楷體" w:hAnsi="標楷體" w:hint="eastAsia"/>
          <w:bCs/>
          <w:szCs w:val="24"/>
        </w:rPr>
        <w:t>共</w:t>
      </w:r>
      <w:r w:rsidRPr="00E3035D">
        <w:rPr>
          <w:rFonts w:ascii="標楷體" w:hAnsi="標楷體" w:hint="eastAsia"/>
          <w:bCs/>
          <w:szCs w:val="24"/>
        </w:rPr>
        <w:t>汽車管理處（下稱公車處）為提供市民便利乘車服務及舒適候車環境，截至113年底共經營57條路線，設有1,148處公車站點，並建置候車亭219座，復於113年5月啟用「便民貼心鈴」服務，113年度接受交通部公路局及市政府補助經費1億2,965萬餘元，補貼營運路線虧損及建構多行式智慧站牌等。經查</w:t>
      </w:r>
      <w:r w:rsidR="001715E1" w:rsidRPr="00E3035D">
        <w:rPr>
          <w:rFonts w:ascii="標楷體" w:hAnsi="標楷體" w:hint="eastAsia"/>
          <w:bCs/>
          <w:szCs w:val="24"/>
        </w:rPr>
        <w:t>其</w:t>
      </w:r>
      <w:r w:rsidRPr="00E3035D">
        <w:rPr>
          <w:rFonts w:ascii="標楷體" w:hAnsi="標楷體" w:hint="eastAsia"/>
          <w:bCs/>
          <w:szCs w:val="24"/>
        </w:rPr>
        <w:t>營運情形，核有下列事項：</w:t>
      </w:r>
    </w:p>
    <w:p w14:paraId="28359986" w14:textId="7AB42669" w:rsidR="00C8547E" w:rsidRPr="008A540F" w:rsidRDefault="00C8547E" w:rsidP="000C6FCC">
      <w:pPr>
        <w:widowControl/>
        <w:overflowPunct w:val="0"/>
        <w:spacing w:line="440" w:lineRule="exact"/>
        <w:ind w:firstLineChars="200" w:firstLine="494"/>
        <w:jc w:val="both"/>
        <w:rPr>
          <w:rFonts w:ascii="標楷體" w:hAnsi="標楷體"/>
          <w:szCs w:val="24"/>
        </w:rPr>
      </w:pPr>
      <w:r w:rsidRPr="008A540F">
        <w:rPr>
          <w:rFonts w:ascii="標楷體" w:hAnsi="標楷體" w:cs="Courier New" w:hint="eastAsia"/>
          <w:b/>
          <w:kern w:val="0"/>
          <w:szCs w:val="24"/>
        </w:rPr>
        <w:t>1</w:t>
      </w:r>
      <w:r w:rsidRPr="008A540F">
        <w:rPr>
          <w:rFonts w:ascii="標楷體" w:hAnsi="標楷體" w:cs="Courier New"/>
          <w:b/>
          <w:kern w:val="0"/>
          <w:szCs w:val="24"/>
        </w:rPr>
        <w:t>.</w:t>
      </w:r>
      <w:r w:rsidRPr="008A540F">
        <w:rPr>
          <w:rFonts w:ascii="標楷體" w:hAnsi="標楷體" w:cs="Courier New" w:hint="eastAsia"/>
          <w:b/>
          <w:kern w:val="0"/>
          <w:szCs w:val="24"/>
        </w:rPr>
        <w:t>各年均辦理公車營運路線補貼，惟</w:t>
      </w:r>
      <w:r w:rsidRPr="008A540F">
        <w:rPr>
          <w:rFonts w:ascii="標楷體" w:hAnsi="標楷體" w:cs="Courier New" w:hint="eastAsia"/>
          <w:b/>
          <w:color w:val="000000" w:themeColor="text1"/>
          <w:kern w:val="0"/>
          <w:szCs w:val="24"/>
        </w:rPr>
        <w:t>營運成本審議程序、</w:t>
      </w:r>
      <w:r w:rsidRPr="008A540F">
        <w:rPr>
          <w:rFonts w:ascii="標楷體" w:hAnsi="標楷體" w:cs="Courier New" w:hint="eastAsia"/>
          <w:b/>
          <w:bCs/>
          <w:kern w:val="0"/>
          <w:szCs w:val="24"/>
        </w:rPr>
        <w:t>路線或服務品質優化措施暨</w:t>
      </w:r>
      <w:r w:rsidRPr="008A540F">
        <w:rPr>
          <w:rFonts w:ascii="標楷體" w:hAnsi="標楷體" w:cs="Courier New" w:hint="eastAsia"/>
          <w:b/>
          <w:color w:val="000000" w:themeColor="text1"/>
          <w:kern w:val="0"/>
          <w:szCs w:val="24"/>
        </w:rPr>
        <w:t>營運虧損改善方案均待檢討：</w:t>
      </w:r>
      <w:r w:rsidRPr="008A540F">
        <w:rPr>
          <w:rFonts w:ascii="標楷體" w:hAnsi="標楷體" w:cs="Courier New" w:hint="eastAsia"/>
          <w:bCs/>
          <w:color w:val="000000" w:themeColor="text1"/>
          <w:kern w:val="0"/>
          <w:szCs w:val="24"/>
        </w:rPr>
        <w:t>依</w:t>
      </w:r>
      <w:r w:rsidR="001715E1" w:rsidRPr="008A540F">
        <w:rPr>
          <w:rFonts w:ascii="標楷體" w:hAnsi="標楷體" w:cs="Courier New" w:hint="eastAsia"/>
          <w:bCs/>
          <w:color w:val="000000" w:themeColor="text1"/>
          <w:kern w:val="0"/>
          <w:szCs w:val="24"/>
        </w:rPr>
        <w:t>基隆市市區汽車客運營運審議委員會設置要點及</w:t>
      </w:r>
      <w:r w:rsidRPr="008A540F">
        <w:rPr>
          <w:rFonts w:ascii="標楷體" w:hAnsi="標楷體" w:cs="Courier New" w:hint="eastAsia"/>
          <w:bCs/>
          <w:color w:val="000000" w:themeColor="text1"/>
          <w:kern w:val="0"/>
          <w:szCs w:val="24"/>
        </w:rPr>
        <w:t>基隆市市區汽車客運業特殊服務性路線補貼作業規定，路線營運補貼金額應經基隆市市區汽車客運營運審議委員會完成審議。經查公車處依上開規定每年檢送補貼計畫書及相關營運成本計算資料予</w:t>
      </w:r>
      <w:r w:rsidRPr="008A540F">
        <w:rPr>
          <w:rFonts w:ascii="標楷體" w:hAnsi="標楷體" w:cs="Courier New" w:hint="eastAsia"/>
          <w:bCs/>
          <w:color w:val="000000" w:themeColor="text1"/>
          <w:kern w:val="0"/>
          <w:szCs w:val="24"/>
        </w:rPr>
        <w:lastRenderedPageBreak/>
        <w:t>市政府申請路線營運補貼，</w:t>
      </w:r>
      <w:r w:rsidR="00B163E7" w:rsidRPr="008A540F">
        <w:rPr>
          <w:rFonts w:ascii="標楷體" w:hAnsi="標楷體" w:cs="Courier New" w:hint="eastAsia"/>
          <w:bCs/>
          <w:color w:val="000000" w:themeColor="text1"/>
          <w:kern w:val="0"/>
          <w:szCs w:val="24"/>
        </w:rPr>
        <w:t>然</w:t>
      </w:r>
      <w:r w:rsidRPr="008A540F">
        <w:rPr>
          <w:rFonts w:ascii="標楷體" w:hAnsi="標楷體" w:cs="Courier New" w:hint="eastAsia"/>
          <w:bCs/>
          <w:kern w:val="0"/>
          <w:szCs w:val="24"/>
        </w:rPr>
        <w:t>交通處均未簽報</w:t>
      </w:r>
      <w:r w:rsidR="001715E1" w:rsidRPr="008A540F">
        <w:rPr>
          <w:rFonts w:ascii="標楷體" w:hAnsi="標楷體" w:cs="Courier New" w:hint="eastAsia"/>
          <w:bCs/>
          <w:kern w:val="0"/>
          <w:szCs w:val="24"/>
        </w:rPr>
        <w:t>聘請營運審議委員並</w:t>
      </w:r>
      <w:r w:rsidRPr="008A540F">
        <w:rPr>
          <w:rFonts w:ascii="標楷體" w:hAnsi="標楷體" w:cs="Courier New" w:hint="eastAsia"/>
          <w:bCs/>
          <w:kern w:val="0"/>
          <w:szCs w:val="24"/>
        </w:rPr>
        <w:t>召</w:t>
      </w:r>
      <w:r w:rsidR="001715E1" w:rsidRPr="008A540F">
        <w:rPr>
          <w:rFonts w:ascii="標楷體" w:hAnsi="標楷體" w:cs="Courier New" w:hint="eastAsia"/>
          <w:bCs/>
          <w:kern w:val="0"/>
          <w:szCs w:val="24"/>
        </w:rPr>
        <w:t>開</w:t>
      </w:r>
      <w:r w:rsidRPr="008A540F">
        <w:rPr>
          <w:rFonts w:ascii="標楷體" w:hAnsi="標楷體" w:cs="Courier New" w:hint="eastAsia"/>
          <w:bCs/>
          <w:kern w:val="0"/>
          <w:szCs w:val="24"/>
        </w:rPr>
        <w:t>會</w:t>
      </w:r>
      <w:r w:rsidR="001715E1" w:rsidRPr="008A540F">
        <w:rPr>
          <w:rFonts w:ascii="標楷體" w:hAnsi="標楷體" w:cs="Courier New" w:hint="eastAsia"/>
          <w:bCs/>
          <w:kern w:val="0"/>
          <w:szCs w:val="24"/>
        </w:rPr>
        <w:t>議</w:t>
      </w:r>
      <w:r w:rsidRPr="008A540F">
        <w:rPr>
          <w:rFonts w:ascii="標楷體" w:hAnsi="標楷體" w:cs="Courier New" w:hint="eastAsia"/>
          <w:bCs/>
          <w:kern w:val="0"/>
          <w:szCs w:val="24"/>
        </w:rPr>
        <w:t>審議</w:t>
      </w:r>
      <w:r w:rsidR="00B163E7" w:rsidRPr="008A540F">
        <w:rPr>
          <w:rFonts w:ascii="標楷體" w:hAnsi="標楷體" w:cs="Courier New" w:hint="eastAsia"/>
          <w:bCs/>
          <w:kern w:val="0"/>
          <w:szCs w:val="24"/>
        </w:rPr>
        <w:t>，</w:t>
      </w:r>
      <w:r w:rsidR="00E47BE7" w:rsidRPr="008A540F">
        <w:rPr>
          <w:rFonts w:ascii="標楷體" w:hAnsi="標楷體" w:cs="Courier New" w:hint="eastAsia"/>
          <w:bCs/>
          <w:kern w:val="0"/>
          <w:szCs w:val="24"/>
        </w:rPr>
        <w:t>逕依編列補貼預算額度辦理撥付款項，</w:t>
      </w:r>
      <w:r w:rsidR="00B163E7" w:rsidRPr="008A540F">
        <w:rPr>
          <w:rFonts w:ascii="標楷體" w:hAnsi="標楷體" w:cs="Courier New" w:hint="eastAsia"/>
          <w:bCs/>
          <w:kern w:val="0"/>
          <w:szCs w:val="24"/>
        </w:rPr>
        <w:t>致</w:t>
      </w:r>
      <w:r w:rsidRPr="008A540F">
        <w:rPr>
          <w:rFonts w:ascii="標楷體" w:hAnsi="標楷體" w:cs="Courier New" w:hint="eastAsia"/>
          <w:bCs/>
          <w:kern w:val="0"/>
          <w:szCs w:val="24"/>
        </w:rPr>
        <w:t>公車處營運路線成本未</w:t>
      </w:r>
      <w:r w:rsidR="00B163E7" w:rsidRPr="008A540F">
        <w:rPr>
          <w:rFonts w:ascii="標楷體" w:hAnsi="標楷體" w:cs="Courier New" w:hint="eastAsia"/>
          <w:bCs/>
          <w:kern w:val="0"/>
          <w:szCs w:val="24"/>
        </w:rPr>
        <w:t>能</w:t>
      </w:r>
      <w:r w:rsidRPr="008A540F">
        <w:rPr>
          <w:rFonts w:ascii="標楷體" w:hAnsi="標楷體" w:cs="Courier New" w:hint="eastAsia"/>
          <w:bCs/>
          <w:kern w:val="0"/>
          <w:szCs w:val="24"/>
        </w:rPr>
        <w:t>經由委員會客觀分析並</w:t>
      </w:r>
      <w:r w:rsidR="00B163E7" w:rsidRPr="008A540F">
        <w:rPr>
          <w:rFonts w:ascii="標楷體" w:hAnsi="標楷體" w:cs="Courier New" w:hint="eastAsia"/>
          <w:bCs/>
          <w:kern w:val="0"/>
          <w:szCs w:val="24"/>
        </w:rPr>
        <w:t>協助</w:t>
      </w:r>
      <w:r w:rsidRPr="008A540F">
        <w:rPr>
          <w:rFonts w:ascii="標楷體" w:hAnsi="標楷體" w:cs="Courier New" w:hint="eastAsia"/>
          <w:bCs/>
          <w:kern w:val="0"/>
          <w:szCs w:val="24"/>
        </w:rPr>
        <w:t>檢視問題癥結；復查公車處113年度營運結果，本期淨損7,203萬餘元，如扣除市政府營運路線補貼1億2,000萬元，實際虧損1億9,203萬餘元，且截至113年底累積虧損已達20億3,001萬餘元，營運長年虧損未能有效改善，</w:t>
      </w:r>
      <w:r w:rsidR="009730BF">
        <w:rPr>
          <w:rFonts w:ascii="標楷體" w:hAnsi="標楷體" w:hint="eastAsia"/>
          <w:bCs/>
          <w:snapToGrid w:val="0"/>
          <w:szCs w:val="28"/>
        </w:rPr>
        <w:t>銀行借款金額亦擴增至1</w:t>
      </w:r>
      <w:r w:rsidR="009730BF">
        <w:rPr>
          <w:rFonts w:ascii="標楷體" w:hAnsi="標楷體"/>
          <w:bCs/>
          <w:snapToGrid w:val="0"/>
          <w:szCs w:val="28"/>
        </w:rPr>
        <w:t>2</w:t>
      </w:r>
      <w:r w:rsidR="009730BF">
        <w:rPr>
          <w:rFonts w:ascii="標楷體" w:hAnsi="標楷體" w:hint="eastAsia"/>
          <w:bCs/>
          <w:snapToGrid w:val="0"/>
          <w:szCs w:val="28"/>
        </w:rPr>
        <w:t>億4</w:t>
      </w:r>
      <w:r w:rsidR="009730BF">
        <w:rPr>
          <w:rFonts w:ascii="標楷體" w:hAnsi="標楷體"/>
          <w:bCs/>
          <w:snapToGrid w:val="0"/>
          <w:szCs w:val="28"/>
        </w:rPr>
        <w:t>,330</w:t>
      </w:r>
      <w:r w:rsidR="009730BF">
        <w:rPr>
          <w:rFonts w:ascii="標楷體" w:hAnsi="標楷體" w:hint="eastAsia"/>
          <w:bCs/>
          <w:snapToGrid w:val="0"/>
          <w:szCs w:val="28"/>
        </w:rPr>
        <w:t>萬元。以上，</w:t>
      </w:r>
      <w:r w:rsidRPr="008A540F">
        <w:rPr>
          <w:rFonts w:ascii="標楷體" w:hAnsi="標楷體" w:cs="Courier New" w:hint="eastAsia"/>
          <w:bCs/>
          <w:kern w:val="0"/>
          <w:szCs w:val="24"/>
        </w:rPr>
        <w:t>經函請市政府檢討，及妥適核算各路線合理營運成本，及研議召開營運審議委員會徵集專家或委員意見，並督促公車處審慎研議路線或服務品質優化措施，及研提相關營運虧損改善方案，以確保大眾運輸永續經營。據復：交通處刻正委外辦理公車路網優化及營運績效改善研究案，辦理期間公車處將先就撙節成本與減少支出提出檢討改善措施，嗣後將依汽車運輸業客貨運運價準則檢討相關成本資料，並提送至運價審議委員會審議。</w:t>
      </w:r>
    </w:p>
    <w:p w14:paraId="2B4F7F40" w14:textId="1A5E7DAF" w:rsidR="00C8547E" w:rsidRPr="00E72564" w:rsidRDefault="000105AF" w:rsidP="000B4C44">
      <w:pPr>
        <w:overflowPunct w:val="0"/>
        <w:spacing w:beforeLines="10" w:before="50" w:line="434" w:lineRule="exact"/>
        <w:ind w:firstLineChars="200" w:firstLine="494"/>
        <w:jc w:val="both"/>
        <w:rPr>
          <w:rFonts w:ascii="標楷體" w:hAnsi="標楷體"/>
          <w:spacing w:val="-2"/>
          <w:szCs w:val="24"/>
        </w:rPr>
      </w:pPr>
      <w:r w:rsidRPr="00E53306">
        <w:rPr>
          <w:rFonts w:ascii="標楷體" w:eastAsiaTheme="minorEastAsia" w:hAnsi="標楷體" w:cstheme="minorBidi"/>
          <w:noProof/>
          <w:szCs w:val="24"/>
        </w:rPr>
        <mc:AlternateContent>
          <mc:Choice Requires="wps">
            <w:drawing>
              <wp:anchor distT="36195" distB="36195" distL="114935" distR="36195" simplePos="0" relativeHeight="251889664" behindDoc="1" locked="0" layoutInCell="1" allowOverlap="1" wp14:anchorId="5BF1E3F2" wp14:editId="081032DE">
                <wp:simplePos x="0" y="0"/>
                <wp:positionH relativeFrom="margin">
                  <wp:posOffset>3434715</wp:posOffset>
                </wp:positionH>
                <wp:positionV relativeFrom="paragraph">
                  <wp:posOffset>3103032</wp:posOffset>
                </wp:positionV>
                <wp:extent cx="2872800" cy="2952000"/>
                <wp:effectExtent l="0" t="0" r="3810" b="0"/>
                <wp:wrapTight wrapText="bothSides">
                  <wp:wrapPolygon edited="0">
                    <wp:start x="0" y="0"/>
                    <wp:lineTo x="0" y="21459"/>
                    <wp:lineTo x="21485" y="21459"/>
                    <wp:lineTo x="21485" y="0"/>
                    <wp:lineTo x="0" y="0"/>
                  </wp:wrapPolygon>
                </wp:wrapTight>
                <wp:docPr id="177037857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2800" cy="2952000"/>
                        </a:xfrm>
                        <a:prstGeom prst="rect">
                          <a:avLst/>
                        </a:prstGeom>
                        <a:solidFill>
                          <a:srgbClr val="FFFFFF"/>
                        </a:solidFill>
                        <a:ln w="9525">
                          <a:noFill/>
                          <a:miter lim="800000"/>
                          <a:headEnd/>
                          <a:tailEnd/>
                        </a:ln>
                      </wps:spPr>
                      <wps:txbx>
                        <w:txbxContent>
                          <w:tbl>
                            <w:tblPr>
                              <w:tblW w:w="4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4"/>
                              <w:gridCol w:w="1612"/>
                              <w:gridCol w:w="1617"/>
                            </w:tblGrid>
                            <w:tr w:rsidR="00270BE7" w:rsidRPr="007B0ACA" w14:paraId="4FCB173F" w14:textId="77777777" w:rsidTr="001715E1">
                              <w:trPr>
                                <w:trHeight w:val="397"/>
                                <w:jc w:val="center"/>
                              </w:trPr>
                              <w:tc>
                                <w:tcPr>
                                  <w:tcW w:w="4253" w:type="dxa"/>
                                  <w:gridSpan w:val="3"/>
                                  <w:tcBorders>
                                    <w:top w:val="nil"/>
                                    <w:left w:val="nil"/>
                                    <w:right w:val="nil"/>
                                  </w:tcBorders>
                                  <w:shd w:val="clear" w:color="auto" w:fill="auto"/>
                                  <w:noWrap/>
                                  <w:vAlign w:val="center"/>
                                </w:tcPr>
                                <w:p w14:paraId="3C9F8C03" w14:textId="77777777" w:rsidR="00270BE7" w:rsidRPr="006930E7" w:rsidRDefault="00270BE7" w:rsidP="0074268C">
                                  <w:pPr>
                                    <w:widowControl/>
                                    <w:spacing w:line="240" w:lineRule="exact"/>
                                    <w:jc w:val="center"/>
                                    <w:rPr>
                                      <w:rFonts w:ascii="標楷體" w:hAnsi="標楷體" w:cs="新細明體"/>
                                      <w:spacing w:val="-8"/>
                                      <w:kern w:val="0"/>
                                      <w:sz w:val="20"/>
                                    </w:rPr>
                                  </w:pPr>
                                  <w:r w:rsidRPr="006930E7">
                                    <w:rPr>
                                      <w:rFonts w:ascii="標楷體" w:hAnsi="標楷體" w:cs="Calibri Light" w:hint="eastAsia"/>
                                      <w:b/>
                                      <w:bCs/>
                                      <w:color w:val="000000" w:themeColor="text1"/>
                                      <w:spacing w:val="-8"/>
                                      <w:kern w:val="0"/>
                                      <w:szCs w:val="24"/>
                                    </w:rPr>
                                    <w:t>表</w:t>
                                  </w:r>
                                  <w:r w:rsidRPr="006930E7">
                                    <w:rPr>
                                      <w:rFonts w:ascii="標楷體" w:hAnsi="標楷體" w:cs="Calibri Light"/>
                                      <w:b/>
                                      <w:bCs/>
                                      <w:color w:val="000000" w:themeColor="text1"/>
                                      <w:spacing w:val="-8"/>
                                      <w:kern w:val="0"/>
                                      <w:szCs w:val="24"/>
                                    </w:rPr>
                                    <w:t>14</w:t>
                                  </w:r>
                                  <w:r w:rsidRPr="006930E7">
                                    <w:rPr>
                                      <w:rFonts w:ascii="標楷體" w:hAnsi="標楷體" w:cs="Calibri Light" w:hint="eastAsia"/>
                                      <w:b/>
                                      <w:bCs/>
                                      <w:color w:val="000000" w:themeColor="text1"/>
                                      <w:spacing w:val="-8"/>
                                      <w:kern w:val="0"/>
                                      <w:szCs w:val="24"/>
                                    </w:rPr>
                                    <w:t xml:space="preserve">　公車處分站土地權屬及租用情形</w:t>
                                  </w:r>
                                </w:p>
                              </w:tc>
                            </w:tr>
                            <w:tr w:rsidR="00270BE7" w:rsidRPr="007B0ACA" w14:paraId="4B21EFEC" w14:textId="77777777" w:rsidTr="00033DE3">
                              <w:trPr>
                                <w:trHeight w:hRule="exact" w:val="408"/>
                                <w:jc w:val="center"/>
                              </w:trPr>
                              <w:tc>
                                <w:tcPr>
                                  <w:tcW w:w="1024" w:type="dxa"/>
                                  <w:shd w:val="clear" w:color="auto" w:fill="auto"/>
                                  <w:noWrap/>
                                  <w:vAlign w:val="center"/>
                                  <w:hideMark/>
                                </w:tcPr>
                                <w:p w14:paraId="3D47A2A7" w14:textId="77777777" w:rsidR="00270BE7" w:rsidRPr="007B0ACA" w:rsidRDefault="00270BE7" w:rsidP="0042734A">
                                  <w:pPr>
                                    <w:widowControl/>
                                    <w:spacing w:line="240" w:lineRule="exact"/>
                                    <w:jc w:val="center"/>
                                    <w:rPr>
                                      <w:rFonts w:ascii="標楷體" w:hAnsi="標楷體" w:cs="新細明體"/>
                                      <w:kern w:val="0"/>
                                      <w:sz w:val="20"/>
                                    </w:rPr>
                                  </w:pPr>
                                  <w:r w:rsidRPr="007B0ACA">
                                    <w:rPr>
                                      <w:rFonts w:ascii="標楷體" w:hAnsi="標楷體" w:cs="新細明體" w:hint="eastAsia"/>
                                      <w:kern w:val="0"/>
                                      <w:sz w:val="20"/>
                                    </w:rPr>
                                    <w:t>分站</w:t>
                                  </w:r>
                                  <w:r>
                                    <w:rPr>
                                      <w:rFonts w:ascii="標楷體" w:hAnsi="標楷體" w:cs="新細明體" w:hint="eastAsia"/>
                                      <w:kern w:val="0"/>
                                      <w:sz w:val="20"/>
                                    </w:rPr>
                                    <w:t>名</w:t>
                                  </w:r>
                                  <w:r>
                                    <w:rPr>
                                      <w:rFonts w:ascii="標楷體" w:hAnsi="標楷體" w:cs="新細明體"/>
                                      <w:kern w:val="0"/>
                                      <w:sz w:val="20"/>
                                    </w:rPr>
                                    <w:t>稱</w:t>
                                  </w:r>
                                </w:p>
                              </w:tc>
                              <w:tc>
                                <w:tcPr>
                                  <w:tcW w:w="1612" w:type="dxa"/>
                                  <w:shd w:val="clear" w:color="auto" w:fill="auto"/>
                                  <w:noWrap/>
                                  <w:vAlign w:val="center"/>
                                  <w:hideMark/>
                                </w:tcPr>
                                <w:p w14:paraId="0037C78C" w14:textId="77777777" w:rsidR="00270BE7" w:rsidRPr="007B0ACA" w:rsidRDefault="00270BE7" w:rsidP="0042734A">
                                  <w:pPr>
                                    <w:widowControl/>
                                    <w:spacing w:line="240" w:lineRule="exact"/>
                                    <w:jc w:val="center"/>
                                    <w:rPr>
                                      <w:rFonts w:ascii="標楷體" w:hAnsi="標楷體" w:cs="新細明體"/>
                                      <w:kern w:val="0"/>
                                      <w:sz w:val="20"/>
                                    </w:rPr>
                                  </w:pPr>
                                  <w:r w:rsidRPr="007B0ACA">
                                    <w:rPr>
                                      <w:rFonts w:ascii="標楷體" w:hAnsi="標楷體" w:cs="新細明體" w:hint="eastAsia"/>
                                      <w:kern w:val="0"/>
                                      <w:sz w:val="20"/>
                                    </w:rPr>
                                    <w:t>土地權屬</w:t>
                                  </w:r>
                                </w:p>
                              </w:tc>
                              <w:tc>
                                <w:tcPr>
                                  <w:tcW w:w="1617" w:type="dxa"/>
                                  <w:shd w:val="clear" w:color="auto" w:fill="auto"/>
                                  <w:noWrap/>
                                  <w:vAlign w:val="center"/>
                                  <w:hideMark/>
                                </w:tcPr>
                                <w:p w14:paraId="76EF0865" w14:textId="77777777" w:rsidR="00270BE7" w:rsidRPr="007B0ACA" w:rsidRDefault="00270BE7" w:rsidP="0042734A">
                                  <w:pPr>
                                    <w:widowControl/>
                                    <w:spacing w:line="240" w:lineRule="exact"/>
                                    <w:jc w:val="center"/>
                                    <w:rPr>
                                      <w:rFonts w:ascii="標楷體" w:hAnsi="標楷體" w:cs="新細明體"/>
                                      <w:kern w:val="0"/>
                                      <w:sz w:val="20"/>
                                    </w:rPr>
                                  </w:pPr>
                                  <w:r w:rsidRPr="007B0ACA">
                                    <w:rPr>
                                      <w:rFonts w:ascii="標楷體" w:hAnsi="標楷體" w:cs="新細明體" w:hint="eastAsia"/>
                                      <w:kern w:val="0"/>
                                      <w:sz w:val="20"/>
                                    </w:rPr>
                                    <w:t>租用期限</w:t>
                                  </w:r>
                                </w:p>
                              </w:tc>
                            </w:tr>
                            <w:tr w:rsidR="00270BE7" w:rsidRPr="00B55075" w14:paraId="1B00B0C5" w14:textId="77777777" w:rsidTr="00033DE3">
                              <w:trPr>
                                <w:trHeight w:hRule="exact" w:val="408"/>
                                <w:jc w:val="center"/>
                              </w:trPr>
                              <w:tc>
                                <w:tcPr>
                                  <w:tcW w:w="1024" w:type="dxa"/>
                                  <w:shd w:val="clear" w:color="auto" w:fill="auto"/>
                                  <w:noWrap/>
                                  <w:vAlign w:val="center"/>
                                  <w:hideMark/>
                                </w:tcPr>
                                <w:p w14:paraId="6FFE01E1" w14:textId="77777777" w:rsidR="00270BE7" w:rsidRPr="007B0ACA" w:rsidRDefault="00270BE7" w:rsidP="00085E1D">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八斗子</w:t>
                                  </w:r>
                                </w:p>
                              </w:tc>
                              <w:tc>
                                <w:tcPr>
                                  <w:tcW w:w="1612" w:type="dxa"/>
                                  <w:shd w:val="clear" w:color="auto" w:fill="auto"/>
                                  <w:noWrap/>
                                  <w:vAlign w:val="center"/>
                                  <w:hideMark/>
                                </w:tcPr>
                                <w:p w14:paraId="7E9B0A13" w14:textId="77777777" w:rsidR="00270BE7" w:rsidRPr="007B0ACA" w:rsidRDefault="00270BE7" w:rsidP="0042734A">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w:t>
                                  </w:r>
                                </w:p>
                              </w:tc>
                              <w:tc>
                                <w:tcPr>
                                  <w:tcW w:w="1617" w:type="dxa"/>
                                  <w:vMerge w:val="restart"/>
                                  <w:shd w:val="clear" w:color="auto" w:fill="auto"/>
                                  <w:noWrap/>
                                  <w:vAlign w:val="center"/>
                                  <w:hideMark/>
                                </w:tcPr>
                                <w:p w14:paraId="1CDE6621" w14:textId="5D72DC41" w:rsidR="00270BE7" w:rsidRPr="007B0ACA" w:rsidRDefault="00270BE7" w:rsidP="0042734A">
                                  <w:pPr>
                                    <w:widowControl/>
                                    <w:spacing w:line="240" w:lineRule="exact"/>
                                    <w:ind w:leftChars="15" w:left="37" w:rightChars="15" w:right="37"/>
                                    <w:jc w:val="center"/>
                                    <w:rPr>
                                      <w:rFonts w:ascii="標楷體" w:hAnsi="標楷體" w:cs="新細明體"/>
                                      <w:color w:val="000000" w:themeColor="text1"/>
                                      <w:kern w:val="0"/>
                                      <w:sz w:val="20"/>
                                    </w:rPr>
                                  </w:pPr>
                                  <w:r w:rsidRPr="00B55075">
                                    <w:rPr>
                                      <w:rFonts w:ascii="標楷體" w:hAnsi="標楷體" w:cs="新細明體" w:hint="eastAsia"/>
                                      <w:color w:val="000000" w:themeColor="text1"/>
                                      <w:kern w:val="0"/>
                                      <w:sz w:val="20"/>
                                    </w:rPr>
                                    <w:t>無償借用</w:t>
                                  </w:r>
                                  <w:r>
                                    <w:rPr>
                                      <w:rFonts w:ascii="標楷體" w:hAnsi="標楷體" w:cs="新細明體" w:hint="eastAsia"/>
                                      <w:color w:val="000000" w:themeColor="text1"/>
                                      <w:kern w:val="0"/>
                                      <w:sz w:val="20"/>
                                    </w:rPr>
                                    <w:t>，</w:t>
                                  </w:r>
                                  <w:r w:rsidRPr="007B0ACA">
                                    <w:rPr>
                                      <w:rFonts w:ascii="標楷體" w:hAnsi="標楷體" w:cs="新細明體" w:hint="eastAsia"/>
                                      <w:color w:val="000000" w:themeColor="text1"/>
                                      <w:kern w:val="0"/>
                                      <w:sz w:val="20"/>
                                    </w:rPr>
                                    <w:t>無租賃契約</w:t>
                                  </w:r>
                                </w:p>
                              </w:tc>
                            </w:tr>
                            <w:tr w:rsidR="00270BE7" w:rsidRPr="00B55075" w14:paraId="57DD6A91" w14:textId="77777777" w:rsidTr="00033DE3">
                              <w:trPr>
                                <w:trHeight w:hRule="exact" w:val="408"/>
                                <w:jc w:val="center"/>
                              </w:trPr>
                              <w:tc>
                                <w:tcPr>
                                  <w:tcW w:w="1024" w:type="dxa"/>
                                  <w:shd w:val="clear" w:color="auto" w:fill="auto"/>
                                  <w:noWrap/>
                                  <w:vAlign w:val="center"/>
                                  <w:hideMark/>
                                </w:tcPr>
                                <w:p w14:paraId="048A3290"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暖暖</w:t>
                                  </w:r>
                                </w:p>
                              </w:tc>
                              <w:tc>
                                <w:tcPr>
                                  <w:tcW w:w="1612" w:type="dxa"/>
                                  <w:shd w:val="clear" w:color="auto" w:fill="auto"/>
                                  <w:noWrap/>
                                  <w:vAlign w:val="center"/>
                                  <w:hideMark/>
                                </w:tcPr>
                                <w:p w14:paraId="44C26C3E" w14:textId="77777777" w:rsidR="00270BE7" w:rsidRPr="003544A8" w:rsidRDefault="00270BE7" w:rsidP="001715E1">
                                  <w:pPr>
                                    <w:widowControl/>
                                    <w:spacing w:line="240" w:lineRule="exact"/>
                                    <w:ind w:leftChars="15" w:left="37" w:rightChars="15" w:right="37"/>
                                    <w:jc w:val="center"/>
                                    <w:rPr>
                                      <w:rFonts w:ascii="標楷體" w:hAnsi="標楷體" w:cs="新細明體"/>
                                      <w:color w:val="000000" w:themeColor="text1"/>
                                      <w:spacing w:val="-6"/>
                                      <w:kern w:val="0"/>
                                      <w:sz w:val="20"/>
                                    </w:rPr>
                                  </w:pPr>
                                  <w:r w:rsidRPr="003544A8">
                                    <w:rPr>
                                      <w:rFonts w:ascii="標楷體" w:hAnsi="標楷體" w:cs="新細明體" w:hint="eastAsia"/>
                                      <w:color w:val="000000" w:themeColor="text1"/>
                                      <w:spacing w:val="-6"/>
                                      <w:kern w:val="0"/>
                                      <w:sz w:val="20"/>
                                    </w:rPr>
                                    <w:t>國</w:t>
                                  </w:r>
                                  <w:r w:rsidRPr="003544A8">
                                    <w:rPr>
                                      <w:rFonts w:ascii="標楷體" w:hAnsi="標楷體" w:cs="新細明體"/>
                                      <w:color w:val="000000" w:themeColor="text1"/>
                                      <w:spacing w:val="-6"/>
                                      <w:kern w:val="0"/>
                                      <w:sz w:val="20"/>
                                    </w:rPr>
                                    <w:t>(</w:t>
                                  </w:r>
                                  <w:r w:rsidRPr="003544A8">
                                    <w:rPr>
                                      <w:rFonts w:ascii="標楷體" w:hAnsi="標楷體" w:cs="新細明體" w:hint="eastAsia"/>
                                      <w:color w:val="000000" w:themeColor="text1"/>
                                      <w:spacing w:val="-6"/>
                                      <w:kern w:val="0"/>
                                      <w:sz w:val="20"/>
                                    </w:rPr>
                                    <w:t>市)有、私有</w:t>
                                  </w:r>
                                </w:p>
                              </w:tc>
                              <w:tc>
                                <w:tcPr>
                                  <w:tcW w:w="1617" w:type="dxa"/>
                                  <w:vMerge/>
                                  <w:shd w:val="clear" w:color="auto" w:fill="auto"/>
                                  <w:noWrap/>
                                  <w:vAlign w:val="center"/>
                                  <w:hideMark/>
                                </w:tcPr>
                                <w:p w14:paraId="71BF6D9F" w14:textId="77777777" w:rsidR="00270BE7" w:rsidRPr="007B0ACA" w:rsidRDefault="00270BE7" w:rsidP="00B55075">
                                  <w:pPr>
                                    <w:widowControl/>
                                    <w:spacing w:line="240" w:lineRule="exact"/>
                                    <w:ind w:leftChars="15" w:left="37" w:rightChars="15" w:right="37"/>
                                    <w:jc w:val="center"/>
                                    <w:rPr>
                                      <w:rFonts w:ascii="標楷體" w:hAnsi="標楷體" w:cs="新細明體"/>
                                      <w:color w:val="000000" w:themeColor="text1"/>
                                      <w:kern w:val="0"/>
                                      <w:sz w:val="20"/>
                                    </w:rPr>
                                  </w:pPr>
                                </w:p>
                              </w:tc>
                            </w:tr>
                            <w:tr w:rsidR="00270BE7" w:rsidRPr="007B0ACA" w14:paraId="648309BE" w14:textId="77777777" w:rsidTr="00033DE3">
                              <w:trPr>
                                <w:trHeight w:hRule="exact" w:val="408"/>
                                <w:jc w:val="center"/>
                              </w:trPr>
                              <w:tc>
                                <w:tcPr>
                                  <w:tcW w:w="1024" w:type="dxa"/>
                                  <w:shd w:val="clear" w:color="auto" w:fill="auto"/>
                                  <w:noWrap/>
                                  <w:vAlign w:val="center"/>
                                  <w:hideMark/>
                                </w:tcPr>
                                <w:p w14:paraId="644E159D"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七堵</w:t>
                                  </w:r>
                                </w:p>
                              </w:tc>
                              <w:tc>
                                <w:tcPr>
                                  <w:tcW w:w="1612" w:type="dxa"/>
                                  <w:shd w:val="clear" w:color="auto" w:fill="auto"/>
                                  <w:noWrap/>
                                  <w:vAlign w:val="center"/>
                                  <w:hideMark/>
                                </w:tcPr>
                                <w:p w14:paraId="22A0192E"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w:t>
                                  </w:r>
                                </w:p>
                              </w:tc>
                              <w:tc>
                                <w:tcPr>
                                  <w:tcW w:w="1617" w:type="dxa"/>
                                  <w:vMerge/>
                                  <w:shd w:val="clear" w:color="auto" w:fill="auto"/>
                                  <w:noWrap/>
                                  <w:vAlign w:val="center"/>
                                  <w:hideMark/>
                                </w:tcPr>
                                <w:p w14:paraId="72F2B7D3"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p>
                              </w:tc>
                            </w:tr>
                            <w:tr w:rsidR="00270BE7" w:rsidRPr="007B0ACA" w14:paraId="0E8EA73C" w14:textId="77777777" w:rsidTr="00033DE3">
                              <w:trPr>
                                <w:trHeight w:hRule="exact" w:val="408"/>
                                <w:jc w:val="center"/>
                              </w:trPr>
                              <w:tc>
                                <w:tcPr>
                                  <w:tcW w:w="1024" w:type="dxa"/>
                                  <w:shd w:val="clear" w:color="auto" w:fill="auto"/>
                                  <w:noWrap/>
                                  <w:vAlign w:val="center"/>
                                  <w:hideMark/>
                                </w:tcPr>
                                <w:p w14:paraId="1219B40A"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深美</w:t>
                                  </w:r>
                                </w:p>
                              </w:tc>
                              <w:tc>
                                <w:tcPr>
                                  <w:tcW w:w="1612" w:type="dxa"/>
                                  <w:shd w:val="clear" w:color="auto" w:fill="auto"/>
                                  <w:noWrap/>
                                  <w:vAlign w:val="center"/>
                                  <w:hideMark/>
                                </w:tcPr>
                                <w:p w14:paraId="7F1C9A54"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市有</w:t>
                                  </w:r>
                                </w:p>
                              </w:tc>
                              <w:tc>
                                <w:tcPr>
                                  <w:tcW w:w="1617" w:type="dxa"/>
                                  <w:shd w:val="clear" w:color="auto" w:fill="auto"/>
                                  <w:noWrap/>
                                  <w:vAlign w:val="center"/>
                                  <w:hideMark/>
                                </w:tcPr>
                                <w:p w14:paraId="07597949"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自有土地</w:t>
                                  </w:r>
                                </w:p>
                              </w:tc>
                            </w:tr>
                            <w:tr w:rsidR="00270BE7" w:rsidRPr="007B0ACA" w14:paraId="550DA7FD" w14:textId="77777777" w:rsidTr="00033DE3">
                              <w:trPr>
                                <w:trHeight w:hRule="exact" w:val="408"/>
                                <w:jc w:val="center"/>
                              </w:trPr>
                              <w:tc>
                                <w:tcPr>
                                  <w:tcW w:w="1024" w:type="dxa"/>
                                  <w:shd w:val="clear" w:color="auto" w:fill="auto"/>
                                  <w:noWrap/>
                                  <w:vAlign w:val="center"/>
                                  <w:hideMark/>
                                </w:tcPr>
                                <w:p w14:paraId="11B267BD"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國家新城</w:t>
                                  </w:r>
                                </w:p>
                              </w:tc>
                              <w:tc>
                                <w:tcPr>
                                  <w:tcW w:w="1612" w:type="dxa"/>
                                  <w:shd w:val="clear" w:color="auto" w:fill="auto"/>
                                  <w:noWrap/>
                                  <w:vAlign w:val="center"/>
                                  <w:hideMark/>
                                </w:tcPr>
                                <w:p w14:paraId="04428752"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私有</w:t>
                                  </w:r>
                                </w:p>
                              </w:tc>
                              <w:tc>
                                <w:tcPr>
                                  <w:tcW w:w="1617" w:type="dxa"/>
                                  <w:shd w:val="clear" w:color="auto" w:fill="auto"/>
                                  <w:noWrap/>
                                  <w:vAlign w:val="center"/>
                                  <w:hideMark/>
                                </w:tcPr>
                                <w:p w14:paraId="074DF71C"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114/12/31</w:t>
                                  </w:r>
                                </w:p>
                              </w:tc>
                            </w:tr>
                            <w:tr w:rsidR="00270BE7" w:rsidRPr="007B0ACA" w14:paraId="0D69B289" w14:textId="77777777" w:rsidTr="00033DE3">
                              <w:trPr>
                                <w:trHeight w:hRule="exact" w:val="408"/>
                                <w:jc w:val="center"/>
                              </w:trPr>
                              <w:tc>
                                <w:tcPr>
                                  <w:tcW w:w="1024" w:type="dxa"/>
                                  <w:shd w:val="clear" w:color="auto" w:fill="auto"/>
                                  <w:noWrap/>
                                  <w:vAlign w:val="center"/>
                                  <w:hideMark/>
                                </w:tcPr>
                                <w:p w14:paraId="07F2854E"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和平島</w:t>
                                  </w:r>
                                </w:p>
                              </w:tc>
                              <w:tc>
                                <w:tcPr>
                                  <w:tcW w:w="1612" w:type="dxa"/>
                                  <w:shd w:val="clear" w:color="auto" w:fill="auto"/>
                                  <w:noWrap/>
                                  <w:vAlign w:val="center"/>
                                  <w:hideMark/>
                                </w:tcPr>
                                <w:p w14:paraId="7DF0C67E"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w:t>
                                  </w:r>
                                </w:p>
                              </w:tc>
                              <w:tc>
                                <w:tcPr>
                                  <w:tcW w:w="1617" w:type="dxa"/>
                                  <w:shd w:val="clear" w:color="auto" w:fill="auto"/>
                                  <w:noWrap/>
                                  <w:vAlign w:val="center"/>
                                  <w:hideMark/>
                                </w:tcPr>
                                <w:p w14:paraId="18FBC2B7"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115/12/31</w:t>
                                  </w:r>
                                </w:p>
                              </w:tc>
                            </w:tr>
                            <w:tr w:rsidR="00270BE7" w:rsidRPr="007B0ACA" w14:paraId="3FB083C0" w14:textId="77777777" w:rsidTr="00033DE3">
                              <w:trPr>
                                <w:trHeight w:hRule="exact" w:val="408"/>
                                <w:jc w:val="center"/>
                              </w:trPr>
                              <w:tc>
                                <w:tcPr>
                                  <w:tcW w:w="1024" w:type="dxa"/>
                                  <w:shd w:val="clear" w:color="auto" w:fill="auto"/>
                                  <w:noWrap/>
                                  <w:vAlign w:val="center"/>
                                  <w:hideMark/>
                                </w:tcPr>
                                <w:p w14:paraId="2AF2F342"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太白莊</w:t>
                                  </w:r>
                                </w:p>
                              </w:tc>
                              <w:tc>
                                <w:tcPr>
                                  <w:tcW w:w="1612" w:type="dxa"/>
                                  <w:shd w:val="clear" w:color="auto" w:fill="auto"/>
                                  <w:noWrap/>
                                  <w:vAlign w:val="center"/>
                                  <w:hideMark/>
                                </w:tcPr>
                                <w:p w14:paraId="456AFB60"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w:t>
                                  </w:r>
                                </w:p>
                              </w:tc>
                              <w:tc>
                                <w:tcPr>
                                  <w:tcW w:w="1617" w:type="dxa"/>
                                  <w:shd w:val="clear" w:color="auto" w:fill="auto"/>
                                  <w:noWrap/>
                                  <w:vAlign w:val="center"/>
                                  <w:hideMark/>
                                </w:tcPr>
                                <w:p w14:paraId="343A67E5"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117/5/31</w:t>
                                  </w:r>
                                </w:p>
                              </w:tc>
                            </w:tr>
                            <w:tr w:rsidR="00270BE7" w:rsidRPr="007B0ACA" w14:paraId="5F919D10" w14:textId="77777777" w:rsidTr="00033DE3">
                              <w:trPr>
                                <w:trHeight w:hRule="exact" w:val="408"/>
                                <w:jc w:val="center"/>
                              </w:trPr>
                              <w:tc>
                                <w:tcPr>
                                  <w:tcW w:w="1024" w:type="dxa"/>
                                  <w:tcBorders>
                                    <w:bottom w:val="single" w:sz="4" w:space="0" w:color="auto"/>
                                  </w:tcBorders>
                                  <w:shd w:val="clear" w:color="auto" w:fill="auto"/>
                                  <w:noWrap/>
                                  <w:vAlign w:val="center"/>
                                  <w:hideMark/>
                                </w:tcPr>
                                <w:p w14:paraId="71BB2222"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四腳亭</w:t>
                                  </w:r>
                                </w:p>
                              </w:tc>
                              <w:tc>
                                <w:tcPr>
                                  <w:tcW w:w="1612" w:type="dxa"/>
                                  <w:tcBorders>
                                    <w:bottom w:val="single" w:sz="4" w:space="0" w:color="auto"/>
                                  </w:tcBorders>
                                  <w:shd w:val="clear" w:color="auto" w:fill="auto"/>
                                  <w:noWrap/>
                                  <w:vAlign w:val="center"/>
                                  <w:hideMark/>
                                </w:tcPr>
                                <w:p w14:paraId="331953D6"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國有、私有</w:t>
                                  </w:r>
                                </w:p>
                              </w:tc>
                              <w:tc>
                                <w:tcPr>
                                  <w:tcW w:w="1617" w:type="dxa"/>
                                  <w:tcBorders>
                                    <w:bottom w:val="single" w:sz="4" w:space="0" w:color="auto"/>
                                  </w:tcBorders>
                                  <w:shd w:val="clear" w:color="auto" w:fill="auto"/>
                                  <w:noWrap/>
                                  <w:vAlign w:val="center"/>
                                  <w:hideMark/>
                                </w:tcPr>
                                <w:p w14:paraId="6DB1F85B"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117/5/31</w:t>
                                  </w:r>
                                </w:p>
                              </w:tc>
                            </w:tr>
                            <w:tr w:rsidR="00270BE7" w:rsidRPr="007B0ACA" w14:paraId="5968FA58" w14:textId="77777777" w:rsidTr="00033DE3">
                              <w:trPr>
                                <w:trHeight w:hRule="exact" w:val="580"/>
                                <w:jc w:val="center"/>
                              </w:trPr>
                              <w:tc>
                                <w:tcPr>
                                  <w:tcW w:w="4253" w:type="dxa"/>
                                  <w:gridSpan w:val="3"/>
                                  <w:tcBorders>
                                    <w:left w:val="nil"/>
                                    <w:bottom w:val="nil"/>
                                    <w:right w:val="nil"/>
                                  </w:tcBorders>
                                  <w:shd w:val="clear" w:color="auto" w:fill="auto"/>
                                  <w:noWrap/>
                                  <w:vAlign w:val="center"/>
                                </w:tcPr>
                                <w:p w14:paraId="70435F21" w14:textId="77777777" w:rsidR="00270BE7" w:rsidRPr="007B38F5" w:rsidRDefault="00270BE7" w:rsidP="00167FA3">
                                  <w:pPr>
                                    <w:overflowPunct w:val="0"/>
                                    <w:spacing w:line="220" w:lineRule="exact"/>
                                    <w:ind w:left="842" w:hangingChars="450" w:hanging="842"/>
                                    <w:jc w:val="both"/>
                                  </w:pPr>
                                  <w:r w:rsidRPr="007B38F5">
                                    <w:rPr>
                                      <w:rFonts w:ascii="標楷體" w:hAnsi="標楷體" w:cs="Calibri Light" w:hint="eastAsia"/>
                                      <w:bCs/>
                                      <w:color w:val="000000" w:themeColor="text1"/>
                                      <w:kern w:val="0"/>
                                      <w:sz w:val="18"/>
                                      <w:szCs w:val="18"/>
                                    </w:rPr>
                                    <w:t>資料來源：整理自基隆市公共汽車管理處提供114年2月底資料。</w:t>
                                  </w:r>
                                </w:p>
                                <w:p w14:paraId="63A5598A" w14:textId="77777777" w:rsidR="00270BE7" w:rsidRPr="00167FA3"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p>
                              </w:tc>
                            </w:tr>
                          </w:tbl>
                          <w:p w14:paraId="2B58DB6F" w14:textId="77777777" w:rsidR="00270BE7" w:rsidRDefault="00270BE7" w:rsidP="000105AF">
                            <w:pPr>
                              <w:spacing w:line="20" w:lineRule="exact"/>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BF1E3F2" id="_x0000_s1051" type="#_x0000_t202" style="position:absolute;left:0;text-align:left;margin-left:270.45pt;margin-top:244.35pt;width:226.2pt;height:232.45pt;z-index:-251426816;visibility:visible;mso-wrap-style:square;mso-width-percent:0;mso-height-percent:0;mso-wrap-distance-left:9.0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" stroked="f">
                <v:textbox inset="1mm,1mm,1mm,1mm">
                  <w:txbxContent>
                    <w:tbl>
                      <w:tblPr>
                        <w:tblW w:w="4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4"/>
                        <w:gridCol w:w="1612"/>
                        <w:gridCol w:w="1617"/>
                      </w:tblGrid>
                      <w:tr w:rsidR="00270BE7" w:rsidRPr="007B0ACA" w14:paraId="4FCB173F" w14:textId="77777777" w:rsidTr="001715E1">
                        <w:trPr>
                          <w:trHeight w:val="397"/>
                          <w:jc w:val="center"/>
                        </w:trPr>
                        <w:tc>
                          <w:tcPr>
                            <w:tcW w:w="4253" w:type="dxa"/>
                            <w:gridSpan w:val="3"/>
                            <w:tcBorders>
                              <w:top w:val="nil"/>
                              <w:left w:val="nil"/>
                              <w:right w:val="nil"/>
                            </w:tcBorders>
                            <w:shd w:val="clear" w:color="auto" w:fill="auto"/>
                            <w:noWrap/>
                            <w:vAlign w:val="center"/>
                          </w:tcPr>
                          <w:p w14:paraId="3C9F8C03" w14:textId="77777777" w:rsidR="00270BE7" w:rsidRPr="006930E7" w:rsidRDefault="00270BE7" w:rsidP="0074268C">
                            <w:pPr>
                              <w:widowControl/>
                              <w:spacing w:line="240" w:lineRule="exact"/>
                              <w:jc w:val="center"/>
                              <w:rPr>
                                <w:rFonts w:ascii="標楷體" w:hAnsi="標楷體" w:cs="新細明體"/>
                                <w:spacing w:val="-8"/>
                                <w:kern w:val="0"/>
                                <w:sz w:val="20"/>
                              </w:rPr>
                            </w:pPr>
                            <w:r w:rsidRPr="006930E7">
                              <w:rPr>
                                <w:rFonts w:ascii="標楷體" w:hAnsi="標楷體" w:cs="Calibri Light" w:hint="eastAsia"/>
                                <w:b/>
                                <w:bCs/>
                                <w:color w:val="000000" w:themeColor="text1"/>
                                <w:spacing w:val="-8"/>
                                <w:kern w:val="0"/>
                                <w:szCs w:val="24"/>
                              </w:rPr>
                              <w:t>表</w:t>
                            </w:r>
                            <w:r w:rsidRPr="006930E7">
                              <w:rPr>
                                <w:rFonts w:ascii="標楷體" w:hAnsi="標楷體" w:cs="Calibri Light"/>
                                <w:b/>
                                <w:bCs/>
                                <w:color w:val="000000" w:themeColor="text1"/>
                                <w:spacing w:val="-8"/>
                                <w:kern w:val="0"/>
                                <w:szCs w:val="24"/>
                              </w:rPr>
                              <w:t>14</w:t>
                            </w:r>
                            <w:r w:rsidRPr="006930E7">
                              <w:rPr>
                                <w:rFonts w:ascii="標楷體" w:hAnsi="標楷體" w:cs="Calibri Light" w:hint="eastAsia"/>
                                <w:b/>
                                <w:bCs/>
                                <w:color w:val="000000" w:themeColor="text1"/>
                                <w:spacing w:val="-8"/>
                                <w:kern w:val="0"/>
                                <w:szCs w:val="24"/>
                              </w:rPr>
                              <w:t xml:space="preserve">　公車處分站土地權屬及租用情形</w:t>
                            </w:r>
                          </w:p>
                        </w:tc>
                      </w:tr>
                      <w:tr w:rsidR="00270BE7" w:rsidRPr="007B0ACA" w14:paraId="4B21EFEC" w14:textId="77777777" w:rsidTr="00033DE3">
                        <w:trPr>
                          <w:trHeight w:hRule="exact" w:val="408"/>
                          <w:jc w:val="center"/>
                        </w:trPr>
                        <w:tc>
                          <w:tcPr>
                            <w:tcW w:w="1024" w:type="dxa"/>
                            <w:shd w:val="clear" w:color="auto" w:fill="auto"/>
                            <w:noWrap/>
                            <w:vAlign w:val="center"/>
                            <w:hideMark/>
                          </w:tcPr>
                          <w:p w14:paraId="3D47A2A7" w14:textId="77777777" w:rsidR="00270BE7" w:rsidRPr="007B0ACA" w:rsidRDefault="00270BE7" w:rsidP="0042734A">
                            <w:pPr>
                              <w:widowControl/>
                              <w:spacing w:line="240" w:lineRule="exact"/>
                              <w:jc w:val="center"/>
                              <w:rPr>
                                <w:rFonts w:ascii="標楷體" w:hAnsi="標楷體" w:cs="新細明體"/>
                                <w:kern w:val="0"/>
                                <w:sz w:val="20"/>
                              </w:rPr>
                            </w:pPr>
                            <w:r w:rsidRPr="007B0ACA">
                              <w:rPr>
                                <w:rFonts w:ascii="標楷體" w:hAnsi="標楷體" w:cs="新細明體" w:hint="eastAsia"/>
                                <w:kern w:val="0"/>
                                <w:sz w:val="20"/>
                              </w:rPr>
                              <w:t>分站</w:t>
                            </w:r>
                            <w:r>
                              <w:rPr>
                                <w:rFonts w:ascii="標楷體" w:hAnsi="標楷體" w:cs="新細明體" w:hint="eastAsia"/>
                                <w:kern w:val="0"/>
                                <w:sz w:val="20"/>
                              </w:rPr>
                              <w:t>名</w:t>
                            </w:r>
                            <w:r>
                              <w:rPr>
                                <w:rFonts w:ascii="標楷體" w:hAnsi="標楷體" w:cs="新細明體"/>
                                <w:kern w:val="0"/>
                                <w:sz w:val="20"/>
                              </w:rPr>
                              <w:t>稱</w:t>
                            </w:r>
                          </w:p>
                        </w:tc>
                        <w:tc>
                          <w:tcPr>
                            <w:tcW w:w="1612" w:type="dxa"/>
                            <w:shd w:val="clear" w:color="auto" w:fill="auto"/>
                            <w:noWrap/>
                            <w:vAlign w:val="center"/>
                            <w:hideMark/>
                          </w:tcPr>
                          <w:p w14:paraId="0037C78C" w14:textId="77777777" w:rsidR="00270BE7" w:rsidRPr="007B0ACA" w:rsidRDefault="00270BE7" w:rsidP="0042734A">
                            <w:pPr>
                              <w:widowControl/>
                              <w:spacing w:line="240" w:lineRule="exact"/>
                              <w:jc w:val="center"/>
                              <w:rPr>
                                <w:rFonts w:ascii="標楷體" w:hAnsi="標楷體" w:cs="新細明體"/>
                                <w:kern w:val="0"/>
                                <w:sz w:val="20"/>
                              </w:rPr>
                            </w:pPr>
                            <w:r w:rsidRPr="007B0ACA">
                              <w:rPr>
                                <w:rFonts w:ascii="標楷體" w:hAnsi="標楷體" w:cs="新細明體" w:hint="eastAsia"/>
                                <w:kern w:val="0"/>
                                <w:sz w:val="20"/>
                              </w:rPr>
                              <w:t>土地權屬</w:t>
                            </w:r>
                          </w:p>
                        </w:tc>
                        <w:tc>
                          <w:tcPr>
                            <w:tcW w:w="1617" w:type="dxa"/>
                            <w:shd w:val="clear" w:color="auto" w:fill="auto"/>
                            <w:noWrap/>
                            <w:vAlign w:val="center"/>
                            <w:hideMark/>
                          </w:tcPr>
                          <w:p w14:paraId="76EF0865" w14:textId="77777777" w:rsidR="00270BE7" w:rsidRPr="007B0ACA" w:rsidRDefault="00270BE7" w:rsidP="0042734A">
                            <w:pPr>
                              <w:widowControl/>
                              <w:spacing w:line="240" w:lineRule="exact"/>
                              <w:jc w:val="center"/>
                              <w:rPr>
                                <w:rFonts w:ascii="標楷體" w:hAnsi="標楷體" w:cs="新細明體"/>
                                <w:kern w:val="0"/>
                                <w:sz w:val="20"/>
                              </w:rPr>
                            </w:pPr>
                            <w:r w:rsidRPr="007B0ACA">
                              <w:rPr>
                                <w:rFonts w:ascii="標楷體" w:hAnsi="標楷體" w:cs="新細明體" w:hint="eastAsia"/>
                                <w:kern w:val="0"/>
                                <w:sz w:val="20"/>
                              </w:rPr>
                              <w:t>租用期限</w:t>
                            </w:r>
                          </w:p>
                        </w:tc>
                      </w:tr>
                      <w:tr w:rsidR="00270BE7" w:rsidRPr="00B55075" w14:paraId="1B00B0C5" w14:textId="77777777" w:rsidTr="00033DE3">
                        <w:trPr>
                          <w:trHeight w:hRule="exact" w:val="408"/>
                          <w:jc w:val="center"/>
                        </w:trPr>
                        <w:tc>
                          <w:tcPr>
                            <w:tcW w:w="1024" w:type="dxa"/>
                            <w:shd w:val="clear" w:color="auto" w:fill="auto"/>
                            <w:noWrap/>
                            <w:vAlign w:val="center"/>
                            <w:hideMark/>
                          </w:tcPr>
                          <w:p w14:paraId="6FFE01E1" w14:textId="77777777" w:rsidR="00270BE7" w:rsidRPr="007B0ACA" w:rsidRDefault="00270BE7" w:rsidP="00085E1D">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八斗子</w:t>
                            </w:r>
                          </w:p>
                        </w:tc>
                        <w:tc>
                          <w:tcPr>
                            <w:tcW w:w="1612" w:type="dxa"/>
                            <w:shd w:val="clear" w:color="auto" w:fill="auto"/>
                            <w:noWrap/>
                            <w:vAlign w:val="center"/>
                            <w:hideMark/>
                          </w:tcPr>
                          <w:p w14:paraId="7E9B0A13" w14:textId="77777777" w:rsidR="00270BE7" w:rsidRPr="007B0ACA" w:rsidRDefault="00270BE7" w:rsidP="0042734A">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w:t>
                            </w:r>
                          </w:p>
                        </w:tc>
                        <w:tc>
                          <w:tcPr>
                            <w:tcW w:w="1617" w:type="dxa"/>
                            <w:vMerge w:val="restart"/>
                            <w:shd w:val="clear" w:color="auto" w:fill="auto"/>
                            <w:noWrap/>
                            <w:vAlign w:val="center"/>
                            <w:hideMark/>
                          </w:tcPr>
                          <w:p w14:paraId="1CDE6621" w14:textId="5D72DC41" w:rsidR="00270BE7" w:rsidRPr="007B0ACA" w:rsidRDefault="00270BE7" w:rsidP="0042734A">
                            <w:pPr>
                              <w:widowControl/>
                              <w:spacing w:line="240" w:lineRule="exact"/>
                              <w:ind w:leftChars="15" w:left="37" w:rightChars="15" w:right="37"/>
                              <w:jc w:val="center"/>
                              <w:rPr>
                                <w:rFonts w:ascii="標楷體" w:hAnsi="標楷體" w:cs="新細明體"/>
                                <w:color w:val="000000" w:themeColor="text1"/>
                                <w:kern w:val="0"/>
                                <w:sz w:val="20"/>
                              </w:rPr>
                            </w:pPr>
                            <w:r w:rsidRPr="00B55075">
                              <w:rPr>
                                <w:rFonts w:ascii="標楷體" w:hAnsi="標楷體" w:cs="新細明體" w:hint="eastAsia"/>
                                <w:color w:val="000000" w:themeColor="text1"/>
                                <w:kern w:val="0"/>
                                <w:sz w:val="20"/>
                              </w:rPr>
                              <w:t>無償借用</w:t>
                            </w:r>
                            <w:r>
                              <w:rPr>
                                <w:rFonts w:ascii="標楷體" w:hAnsi="標楷體" w:cs="新細明體" w:hint="eastAsia"/>
                                <w:color w:val="000000" w:themeColor="text1"/>
                                <w:kern w:val="0"/>
                                <w:sz w:val="20"/>
                              </w:rPr>
                              <w:t>，</w:t>
                            </w:r>
                            <w:r w:rsidRPr="007B0ACA">
                              <w:rPr>
                                <w:rFonts w:ascii="標楷體" w:hAnsi="標楷體" w:cs="新細明體" w:hint="eastAsia"/>
                                <w:color w:val="000000" w:themeColor="text1"/>
                                <w:kern w:val="0"/>
                                <w:sz w:val="20"/>
                              </w:rPr>
                              <w:t>無租賃契約</w:t>
                            </w:r>
                          </w:p>
                        </w:tc>
                      </w:tr>
                      <w:tr w:rsidR="00270BE7" w:rsidRPr="00B55075" w14:paraId="57DD6A91" w14:textId="77777777" w:rsidTr="00033DE3">
                        <w:trPr>
                          <w:trHeight w:hRule="exact" w:val="408"/>
                          <w:jc w:val="center"/>
                        </w:trPr>
                        <w:tc>
                          <w:tcPr>
                            <w:tcW w:w="1024" w:type="dxa"/>
                            <w:shd w:val="clear" w:color="auto" w:fill="auto"/>
                            <w:noWrap/>
                            <w:vAlign w:val="center"/>
                            <w:hideMark/>
                          </w:tcPr>
                          <w:p w14:paraId="048A3290"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暖暖</w:t>
                            </w:r>
                          </w:p>
                        </w:tc>
                        <w:tc>
                          <w:tcPr>
                            <w:tcW w:w="1612" w:type="dxa"/>
                            <w:shd w:val="clear" w:color="auto" w:fill="auto"/>
                            <w:noWrap/>
                            <w:vAlign w:val="center"/>
                            <w:hideMark/>
                          </w:tcPr>
                          <w:p w14:paraId="44C26C3E" w14:textId="77777777" w:rsidR="00270BE7" w:rsidRPr="003544A8" w:rsidRDefault="00270BE7" w:rsidP="001715E1">
                            <w:pPr>
                              <w:widowControl/>
                              <w:spacing w:line="240" w:lineRule="exact"/>
                              <w:ind w:leftChars="15" w:left="37" w:rightChars="15" w:right="37"/>
                              <w:jc w:val="center"/>
                              <w:rPr>
                                <w:rFonts w:ascii="標楷體" w:hAnsi="標楷體" w:cs="新細明體"/>
                                <w:color w:val="000000" w:themeColor="text1"/>
                                <w:spacing w:val="-6"/>
                                <w:kern w:val="0"/>
                                <w:sz w:val="20"/>
                              </w:rPr>
                            </w:pPr>
                            <w:r w:rsidRPr="003544A8">
                              <w:rPr>
                                <w:rFonts w:ascii="標楷體" w:hAnsi="標楷體" w:cs="新細明體" w:hint="eastAsia"/>
                                <w:color w:val="000000" w:themeColor="text1"/>
                                <w:spacing w:val="-6"/>
                                <w:kern w:val="0"/>
                                <w:sz w:val="20"/>
                              </w:rPr>
                              <w:t>國</w:t>
                            </w:r>
                            <w:r w:rsidRPr="003544A8">
                              <w:rPr>
                                <w:rFonts w:ascii="標楷體" w:hAnsi="標楷體" w:cs="新細明體"/>
                                <w:color w:val="000000" w:themeColor="text1"/>
                                <w:spacing w:val="-6"/>
                                <w:kern w:val="0"/>
                                <w:sz w:val="20"/>
                              </w:rPr>
                              <w:t>(</w:t>
                            </w:r>
                            <w:r w:rsidRPr="003544A8">
                              <w:rPr>
                                <w:rFonts w:ascii="標楷體" w:hAnsi="標楷體" w:cs="新細明體" w:hint="eastAsia"/>
                                <w:color w:val="000000" w:themeColor="text1"/>
                                <w:spacing w:val="-6"/>
                                <w:kern w:val="0"/>
                                <w:sz w:val="20"/>
                              </w:rPr>
                              <w:t>市)有、私有</w:t>
                            </w:r>
                          </w:p>
                        </w:tc>
                        <w:tc>
                          <w:tcPr>
                            <w:tcW w:w="1617" w:type="dxa"/>
                            <w:vMerge/>
                            <w:shd w:val="clear" w:color="auto" w:fill="auto"/>
                            <w:noWrap/>
                            <w:vAlign w:val="center"/>
                            <w:hideMark/>
                          </w:tcPr>
                          <w:p w14:paraId="71BF6D9F" w14:textId="77777777" w:rsidR="00270BE7" w:rsidRPr="007B0ACA" w:rsidRDefault="00270BE7" w:rsidP="00B55075">
                            <w:pPr>
                              <w:widowControl/>
                              <w:spacing w:line="240" w:lineRule="exact"/>
                              <w:ind w:leftChars="15" w:left="37" w:rightChars="15" w:right="37"/>
                              <w:jc w:val="center"/>
                              <w:rPr>
                                <w:rFonts w:ascii="標楷體" w:hAnsi="標楷體" w:cs="新細明體"/>
                                <w:color w:val="000000" w:themeColor="text1"/>
                                <w:kern w:val="0"/>
                                <w:sz w:val="20"/>
                              </w:rPr>
                            </w:pPr>
                          </w:p>
                        </w:tc>
                      </w:tr>
                      <w:tr w:rsidR="00270BE7" w:rsidRPr="007B0ACA" w14:paraId="648309BE" w14:textId="77777777" w:rsidTr="00033DE3">
                        <w:trPr>
                          <w:trHeight w:hRule="exact" w:val="408"/>
                          <w:jc w:val="center"/>
                        </w:trPr>
                        <w:tc>
                          <w:tcPr>
                            <w:tcW w:w="1024" w:type="dxa"/>
                            <w:shd w:val="clear" w:color="auto" w:fill="auto"/>
                            <w:noWrap/>
                            <w:vAlign w:val="center"/>
                            <w:hideMark/>
                          </w:tcPr>
                          <w:p w14:paraId="644E159D"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七堵</w:t>
                            </w:r>
                          </w:p>
                        </w:tc>
                        <w:tc>
                          <w:tcPr>
                            <w:tcW w:w="1612" w:type="dxa"/>
                            <w:shd w:val="clear" w:color="auto" w:fill="auto"/>
                            <w:noWrap/>
                            <w:vAlign w:val="center"/>
                            <w:hideMark/>
                          </w:tcPr>
                          <w:p w14:paraId="22A0192E"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w:t>
                            </w:r>
                          </w:p>
                        </w:tc>
                        <w:tc>
                          <w:tcPr>
                            <w:tcW w:w="1617" w:type="dxa"/>
                            <w:vMerge/>
                            <w:shd w:val="clear" w:color="auto" w:fill="auto"/>
                            <w:noWrap/>
                            <w:vAlign w:val="center"/>
                            <w:hideMark/>
                          </w:tcPr>
                          <w:p w14:paraId="72F2B7D3"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p>
                        </w:tc>
                      </w:tr>
                      <w:tr w:rsidR="00270BE7" w:rsidRPr="007B0ACA" w14:paraId="0E8EA73C" w14:textId="77777777" w:rsidTr="00033DE3">
                        <w:trPr>
                          <w:trHeight w:hRule="exact" w:val="408"/>
                          <w:jc w:val="center"/>
                        </w:trPr>
                        <w:tc>
                          <w:tcPr>
                            <w:tcW w:w="1024" w:type="dxa"/>
                            <w:shd w:val="clear" w:color="auto" w:fill="auto"/>
                            <w:noWrap/>
                            <w:vAlign w:val="center"/>
                            <w:hideMark/>
                          </w:tcPr>
                          <w:p w14:paraId="1219B40A"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深美</w:t>
                            </w:r>
                          </w:p>
                        </w:tc>
                        <w:tc>
                          <w:tcPr>
                            <w:tcW w:w="1612" w:type="dxa"/>
                            <w:shd w:val="clear" w:color="auto" w:fill="auto"/>
                            <w:noWrap/>
                            <w:vAlign w:val="center"/>
                            <w:hideMark/>
                          </w:tcPr>
                          <w:p w14:paraId="7F1C9A54"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市有</w:t>
                            </w:r>
                          </w:p>
                        </w:tc>
                        <w:tc>
                          <w:tcPr>
                            <w:tcW w:w="1617" w:type="dxa"/>
                            <w:shd w:val="clear" w:color="auto" w:fill="auto"/>
                            <w:noWrap/>
                            <w:vAlign w:val="center"/>
                            <w:hideMark/>
                          </w:tcPr>
                          <w:p w14:paraId="07597949"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自有土地</w:t>
                            </w:r>
                          </w:p>
                        </w:tc>
                      </w:tr>
                      <w:tr w:rsidR="00270BE7" w:rsidRPr="007B0ACA" w14:paraId="550DA7FD" w14:textId="77777777" w:rsidTr="00033DE3">
                        <w:trPr>
                          <w:trHeight w:hRule="exact" w:val="408"/>
                          <w:jc w:val="center"/>
                        </w:trPr>
                        <w:tc>
                          <w:tcPr>
                            <w:tcW w:w="1024" w:type="dxa"/>
                            <w:shd w:val="clear" w:color="auto" w:fill="auto"/>
                            <w:noWrap/>
                            <w:vAlign w:val="center"/>
                            <w:hideMark/>
                          </w:tcPr>
                          <w:p w14:paraId="11B267BD"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國家新城</w:t>
                            </w:r>
                          </w:p>
                        </w:tc>
                        <w:tc>
                          <w:tcPr>
                            <w:tcW w:w="1612" w:type="dxa"/>
                            <w:shd w:val="clear" w:color="auto" w:fill="auto"/>
                            <w:noWrap/>
                            <w:vAlign w:val="center"/>
                            <w:hideMark/>
                          </w:tcPr>
                          <w:p w14:paraId="04428752"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私有</w:t>
                            </w:r>
                          </w:p>
                        </w:tc>
                        <w:tc>
                          <w:tcPr>
                            <w:tcW w:w="1617" w:type="dxa"/>
                            <w:shd w:val="clear" w:color="auto" w:fill="auto"/>
                            <w:noWrap/>
                            <w:vAlign w:val="center"/>
                            <w:hideMark/>
                          </w:tcPr>
                          <w:p w14:paraId="074DF71C"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114/12/31</w:t>
                            </w:r>
                          </w:p>
                        </w:tc>
                      </w:tr>
                      <w:tr w:rsidR="00270BE7" w:rsidRPr="007B0ACA" w14:paraId="0D69B289" w14:textId="77777777" w:rsidTr="00033DE3">
                        <w:trPr>
                          <w:trHeight w:hRule="exact" w:val="408"/>
                          <w:jc w:val="center"/>
                        </w:trPr>
                        <w:tc>
                          <w:tcPr>
                            <w:tcW w:w="1024" w:type="dxa"/>
                            <w:shd w:val="clear" w:color="auto" w:fill="auto"/>
                            <w:noWrap/>
                            <w:vAlign w:val="center"/>
                            <w:hideMark/>
                          </w:tcPr>
                          <w:p w14:paraId="07F2854E"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和平島</w:t>
                            </w:r>
                          </w:p>
                        </w:tc>
                        <w:tc>
                          <w:tcPr>
                            <w:tcW w:w="1612" w:type="dxa"/>
                            <w:shd w:val="clear" w:color="auto" w:fill="auto"/>
                            <w:noWrap/>
                            <w:vAlign w:val="center"/>
                            <w:hideMark/>
                          </w:tcPr>
                          <w:p w14:paraId="7DF0C67E"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w:t>
                            </w:r>
                          </w:p>
                        </w:tc>
                        <w:tc>
                          <w:tcPr>
                            <w:tcW w:w="1617" w:type="dxa"/>
                            <w:shd w:val="clear" w:color="auto" w:fill="auto"/>
                            <w:noWrap/>
                            <w:vAlign w:val="center"/>
                            <w:hideMark/>
                          </w:tcPr>
                          <w:p w14:paraId="18FBC2B7"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115/12/31</w:t>
                            </w:r>
                          </w:p>
                        </w:tc>
                      </w:tr>
                      <w:tr w:rsidR="00270BE7" w:rsidRPr="007B0ACA" w14:paraId="3FB083C0" w14:textId="77777777" w:rsidTr="00033DE3">
                        <w:trPr>
                          <w:trHeight w:hRule="exact" w:val="408"/>
                          <w:jc w:val="center"/>
                        </w:trPr>
                        <w:tc>
                          <w:tcPr>
                            <w:tcW w:w="1024" w:type="dxa"/>
                            <w:shd w:val="clear" w:color="auto" w:fill="auto"/>
                            <w:noWrap/>
                            <w:vAlign w:val="center"/>
                            <w:hideMark/>
                          </w:tcPr>
                          <w:p w14:paraId="2AF2F342"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太白莊</w:t>
                            </w:r>
                          </w:p>
                        </w:tc>
                        <w:tc>
                          <w:tcPr>
                            <w:tcW w:w="1612" w:type="dxa"/>
                            <w:shd w:val="clear" w:color="auto" w:fill="auto"/>
                            <w:noWrap/>
                            <w:vAlign w:val="center"/>
                            <w:hideMark/>
                          </w:tcPr>
                          <w:p w14:paraId="456AFB60"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w:t>
                            </w:r>
                          </w:p>
                        </w:tc>
                        <w:tc>
                          <w:tcPr>
                            <w:tcW w:w="1617" w:type="dxa"/>
                            <w:shd w:val="clear" w:color="auto" w:fill="auto"/>
                            <w:noWrap/>
                            <w:vAlign w:val="center"/>
                            <w:hideMark/>
                          </w:tcPr>
                          <w:p w14:paraId="343A67E5"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117/5/31</w:t>
                            </w:r>
                          </w:p>
                        </w:tc>
                      </w:tr>
                      <w:tr w:rsidR="00270BE7" w:rsidRPr="007B0ACA" w14:paraId="5F919D10" w14:textId="77777777" w:rsidTr="00033DE3">
                        <w:trPr>
                          <w:trHeight w:hRule="exact" w:val="408"/>
                          <w:jc w:val="center"/>
                        </w:trPr>
                        <w:tc>
                          <w:tcPr>
                            <w:tcW w:w="1024" w:type="dxa"/>
                            <w:tcBorders>
                              <w:bottom w:val="single" w:sz="4" w:space="0" w:color="auto"/>
                            </w:tcBorders>
                            <w:shd w:val="clear" w:color="auto" w:fill="auto"/>
                            <w:noWrap/>
                            <w:vAlign w:val="center"/>
                            <w:hideMark/>
                          </w:tcPr>
                          <w:p w14:paraId="71BB2222" w14:textId="77777777" w:rsidR="00270BE7" w:rsidRPr="007B0ACA" w:rsidRDefault="00270BE7" w:rsidP="001715E1">
                            <w:pPr>
                              <w:widowControl/>
                              <w:spacing w:line="240" w:lineRule="exact"/>
                              <w:ind w:leftChars="15" w:left="37" w:rightChars="15" w:right="37"/>
                              <w:jc w:val="distribute"/>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四腳亭</w:t>
                            </w:r>
                          </w:p>
                        </w:tc>
                        <w:tc>
                          <w:tcPr>
                            <w:tcW w:w="1612" w:type="dxa"/>
                            <w:tcBorders>
                              <w:bottom w:val="single" w:sz="4" w:space="0" w:color="auto"/>
                            </w:tcBorders>
                            <w:shd w:val="clear" w:color="auto" w:fill="auto"/>
                            <w:noWrap/>
                            <w:vAlign w:val="center"/>
                            <w:hideMark/>
                          </w:tcPr>
                          <w:p w14:paraId="331953D6"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國有、私有</w:t>
                            </w:r>
                          </w:p>
                        </w:tc>
                        <w:tc>
                          <w:tcPr>
                            <w:tcW w:w="1617" w:type="dxa"/>
                            <w:tcBorders>
                              <w:bottom w:val="single" w:sz="4" w:space="0" w:color="auto"/>
                            </w:tcBorders>
                            <w:shd w:val="clear" w:color="auto" w:fill="auto"/>
                            <w:noWrap/>
                            <w:vAlign w:val="center"/>
                            <w:hideMark/>
                          </w:tcPr>
                          <w:p w14:paraId="6DB1F85B" w14:textId="77777777" w:rsidR="00270BE7" w:rsidRPr="007B0ACA"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r w:rsidRPr="007B0ACA">
                              <w:rPr>
                                <w:rFonts w:ascii="標楷體" w:hAnsi="標楷體" w:cs="新細明體" w:hint="eastAsia"/>
                                <w:color w:val="000000" w:themeColor="text1"/>
                                <w:kern w:val="0"/>
                                <w:sz w:val="20"/>
                              </w:rPr>
                              <w:t>117/5/31</w:t>
                            </w:r>
                          </w:p>
                        </w:tc>
                      </w:tr>
                      <w:tr w:rsidR="00270BE7" w:rsidRPr="007B0ACA" w14:paraId="5968FA58" w14:textId="77777777" w:rsidTr="00033DE3">
                        <w:trPr>
                          <w:trHeight w:hRule="exact" w:val="580"/>
                          <w:jc w:val="center"/>
                        </w:trPr>
                        <w:tc>
                          <w:tcPr>
                            <w:tcW w:w="4253" w:type="dxa"/>
                            <w:gridSpan w:val="3"/>
                            <w:tcBorders>
                              <w:left w:val="nil"/>
                              <w:bottom w:val="nil"/>
                              <w:right w:val="nil"/>
                            </w:tcBorders>
                            <w:shd w:val="clear" w:color="auto" w:fill="auto"/>
                            <w:noWrap/>
                            <w:vAlign w:val="center"/>
                          </w:tcPr>
                          <w:p w14:paraId="70435F21" w14:textId="77777777" w:rsidR="00270BE7" w:rsidRPr="007B38F5" w:rsidRDefault="00270BE7" w:rsidP="00167FA3">
                            <w:pPr>
                              <w:overflowPunct w:val="0"/>
                              <w:spacing w:line="220" w:lineRule="exact"/>
                              <w:ind w:left="842" w:hangingChars="450" w:hanging="842"/>
                              <w:jc w:val="both"/>
                            </w:pPr>
                            <w:r w:rsidRPr="007B38F5">
                              <w:rPr>
                                <w:rFonts w:ascii="標楷體" w:hAnsi="標楷體" w:cs="Calibri Light" w:hint="eastAsia"/>
                                <w:bCs/>
                                <w:color w:val="000000" w:themeColor="text1"/>
                                <w:kern w:val="0"/>
                                <w:sz w:val="18"/>
                                <w:szCs w:val="18"/>
                              </w:rPr>
                              <w:t>資料來源：整理自基隆市公共汽車管理處提供114年2月底資料。</w:t>
                            </w:r>
                          </w:p>
                          <w:p w14:paraId="63A5598A" w14:textId="77777777" w:rsidR="00270BE7" w:rsidRPr="00167FA3" w:rsidRDefault="00270BE7" w:rsidP="001715E1">
                            <w:pPr>
                              <w:widowControl/>
                              <w:spacing w:line="240" w:lineRule="exact"/>
                              <w:ind w:leftChars="15" w:left="37" w:rightChars="15" w:right="37"/>
                              <w:jc w:val="center"/>
                              <w:rPr>
                                <w:rFonts w:ascii="標楷體" w:hAnsi="標楷體" w:cs="新細明體"/>
                                <w:color w:val="000000" w:themeColor="text1"/>
                                <w:kern w:val="0"/>
                                <w:sz w:val="20"/>
                              </w:rPr>
                            </w:pPr>
                          </w:p>
                        </w:tc>
                      </w:tr>
                    </w:tbl>
                    <w:p w14:paraId="2B58DB6F" w14:textId="77777777" w:rsidR="00270BE7" w:rsidRDefault="00270BE7" w:rsidP="000105AF">
                      <w:pPr>
                        <w:spacing w:line="20" w:lineRule="exact"/>
                      </w:pPr>
                    </w:p>
                  </w:txbxContent>
                </v:textbox>
                <w10:wrap type="tight" anchorx="margin"/>
              </v:shape>
            </w:pict>
          </mc:Fallback>
        </mc:AlternateContent>
      </w:r>
      <w:r w:rsidR="00C8547E" w:rsidRPr="00E53306">
        <w:rPr>
          <w:rFonts w:ascii="標楷體" w:hAnsi="標楷體" w:cs="Courier New"/>
          <w:b/>
          <w:kern w:val="0"/>
          <w:szCs w:val="24"/>
        </w:rPr>
        <w:t>2.</w:t>
      </w:r>
      <w:r w:rsidR="00C8547E" w:rsidRPr="00E53306">
        <w:rPr>
          <w:rFonts w:ascii="標楷體" w:hAnsi="標楷體" w:cs="Courier New" w:hint="eastAsia"/>
          <w:b/>
          <w:kern w:val="0"/>
          <w:szCs w:val="24"/>
        </w:rPr>
        <w:t>部分公車已具備無</w:t>
      </w:r>
      <w:r w:rsidR="00C8547E" w:rsidRPr="00E53306">
        <w:rPr>
          <w:rFonts w:ascii="標楷體" w:hAnsi="標楷體" w:cs="Courier New" w:hint="eastAsia"/>
          <w:b/>
          <w:color w:val="000000" w:themeColor="text1"/>
          <w:kern w:val="0"/>
          <w:szCs w:val="24"/>
        </w:rPr>
        <w:t>障礙設施並規劃全面汰換電動公車，惟無障礙服務尚待加強，及預計設置充電場站近9成非市有土地：</w:t>
      </w:r>
      <w:r w:rsidR="001E793F" w:rsidRPr="00E53306">
        <w:rPr>
          <w:rFonts w:ascii="標楷體" w:hAnsi="標楷體" w:hint="eastAsia"/>
          <w:szCs w:val="24"/>
        </w:rPr>
        <w:t>公車處</w:t>
      </w:r>
      <w:r w:rsidR="00C8547E" w:rsidRPr="00E53306">
        <w:rPr>
          <w:rFonts w:ascii="標楷體" w:hAnsi="標楷體" w:hint="eastAsia"/>
          <w:szCs w:val="24"/>
        </w:rPr>
        <w:t>截至113年底止經管公車164輛，其中具無障礙設施者79輛，占48.17％，復據113年8月國立海洋大學「111年度基隆市市區汽車客運業營運及服務評鑑委託專業服務案」成果報告列載，公車處乙類大客車多未設置無障礙設施，且低地板公車占比僅50％，相較基隆市高齡人口比例已逾20％，建議可逐步汰換未設置無障礙設施車輛，及交通部公路局「112年度公路汽車客運秘密客調查委外研究案」市區客運無障礙服務成績評比結果，基隆市公車處獲評甲等80.5分，於22縣市排名第13名，且111至113年度持敬老卡乘車人次介於461萬餘人至602萬餘人間，呈逐年成長趨勢，對無障礙車輛已有一定需求；</w:t>
      </w:r>
      <w:r w:rsidR="001E793F" w:rsidRPr="00E53306">
        <w:rPr>
          <w:rFonts w:ascii="標楷體" w:hAnsi="標楷體" w:hint="eastAsia"/>
          <w:szCs w:val="24"/>
        </w:rPr>
        <w:t>又</w:t>
      </w:r>
      <w:r w:rsidR="00C8547E" w:rsidRPr="00E53306">
        <w:rPr>
          <w:rFonts w:ascii="標楷體" w:hAnsi="標楷體" w:hint="eastAsia"/>
          <w:szCs w:val="24"/>
        </w:rPr>
        <w:t>交通處配合政府2030年市區公車全面電動化政策，規劃於114至115年</w:t>
      </w:r>
      <w:r w:rsidR="00167FA3" w:rsidRPr="00E53306">
        <w:rPr>
          <w:rFonts w:ascii="標楷體" w:hAnsi="標楷體" w:hint="eastAsia"/>
          <w:szCs w:val="24"/>
        </w:rPr>
        <w:t>將全數公車</w:t>
      </w:r>
      <w:r w:rsidR="00C8547E" w:rsidRPr="00E53306">
        <w:rPr>
          <w:rFonts w:ascii="標楷體" w:hAnsi="標楷體" w:hint="eastAsia"/>
          <w:szCs w:val="24"/>
        </w:rPr>
        <w:t>汰換為電動公車</w:t>
      </w:r>
      <w:r w:rsidR="00167FA3" w:rsidRPr="00E53306">
        <w:rPr>
          <w:rFonts w:ascii="標楷體" w:hAnsi="標楷體" w:hint="eastAsia"/>
          <w:szCs w:val="24"/>
        </w:rPr>
        <w:t>，</w:t>
      </w:r>
      <w:r w:rsidR="00C8547E" w:rsidRPr="00E53306">
        <w:rPr>
          <w:rFonts w:ascii="標楷體" w:hAnsi="標楷體" w:hint="eastAsia"/>
          <w:szCs w:val="24"/>
        </w:rPr>
        <w:t>及評估於太白莊等8處分站設置充電樁與基礎設施，然前開土地權屬多為國有或私有，且其中3處場站土地係無償借用，並未訂定租賃契約，4處場站租約期限亦陸續於114至117年間屆滿（表</w:t>
      </w:r>
      <w:r w:rsidR="00502941" w:rsidRPr="00E53306">
        <w:rPr>
          <w:rFonts w:ascii="標楷體" w:hAnsi="標楷體"/>
          <w:szCs w:val="24"/>
        </w:rPr>
        <w:t>14</w:t>
      </w:r>
      <w:r w:rsidR="00C8547E" w:rsidRPr="00E53306">
        <w:rPr>
          <w:rFonts w:ascii="標楷體" w:hAnsi="標楷體" w:hint="eastAsia"/>
          <w:szCs w:val="24"/>
        </w:rPr>
        <w:t>），迄未確認土地管理單位或所有權人長期提供使用意願。以上，經函請市政府督促研議購置具無障礙設施之電動公車，並蒐研敬老卡乘車資訊及各路線道路條件妥為調配行駛，及審慎評估充電設施設置地點與數量適足性</w:t>
      </w:r>
      <w:bookmarkStart w:id="24" w:name="_Hlk200006829"/>
      <w:r w:rsidR="00C8547E" w:rsidRPr="00E53306">
        <w:rPr>
          <w:rFonts w:ascii="標楷體" w:hAnsi="標楷體" w:hint="eastAsia"/>
          <w:szCs w:val="24"/>
        </w:rPr>
        <w:t>。據復：</w:t>
      </w:r>
      <w:bookmarkEnd w:id="24"/>
      <w:r w:rsidR="00C8547E" w:rsidRPr="00E53306">
        <w:rPr>
          <w:rFonts w:ascii="標楷體" w:hAnsi="標楷體" w:hint="eastAsia"/>
          <w:szCs w:val="24"/>
        </w:rPr>
        <w:t>將</w:t>
      </w:r>
      <w:r w:rsidR="001E793F" w:rsidRPr="00E53306">
        <w:rPr>
          <w:rFonts w:ascii="標楷體" w:hAnsi="標楷體" w:hint="eastAsia"/>
          <w:szCs w:val="24"/>
        </w:rPr>
        <w:t>就</w:t>
      </w:r>
      <w:r w:rsidR="00C8547E" w:rsidRPr="00E53306">
        <w:rPr>
          <w:rFonts w:ascii="標楷體" w:hAnsi="標楷體" w:hint="eastAsia"/>
          <w:szCs w:val="24"/>
        </w:rPr>
        <w:t>敬老票占比較高路線考量無障礙車輛行駛，及租賃低地板公車增加無障礙服務；又已委託辦理整體場站設施規劃，並確認場站土地權屬，其中國有土地部分已取得管理機關同意租用或協調無償撥用中，至私有土地部分已簽訂長期租約。</w:t>
      </w:r>
    </w:p>
    <w:p w14:paraId="23D17E5D" w14:textId="5E0C9238" w:rsidR="00C8547E" w:rsidRPr="00BE366C" w:rsidRDefault="00E72564" w:rsidP="000B4C44">
      <w:pPr>
        <w:overflowPunct w:val="0"/>
        <w:spacing w:line="450" w:lineRule="exact"/>
        <w:ind w:firstLineChars="200" w:firstLine="494"/>
        <w:jc w:val="both"/>
        <w:rPr>
          <w:rFonts w:ascii="標楷體" w:hAnsi="標楷體"/>
          <w:szCs w:val="24"/>
        </w:rPr>
      </w:pPr>
      <w:r w:rsidRPr="008A540F">
        <w:rPr>
          <w:rFonts w:ascii="標楷體" w:hAnsi="標楷體"/>
          <w:noProof/>
          <w:szCs w:val="24"/>
        </w:rPr>
        <w:lastRenderedPageBreak/>
        <mc:AlternateContent>
          <mc:Choice Requires="wps">
            <w:drawing>
              <wp:anchor distT="45720" distB="45720" distL="114300" distR="114300" simplePos="0" relativeHeight="251891712" behindDoc="0" locked="0" layoutInCell="1" allowOverlap="1" wp14:anchorId="32A98ADA" wp14:editId="51C093E1">
                <wp:simplePos x="0" y="0"/>
                <wp:positionH relativeFrom="margin">
                  <wp:posOffset>2347352</wp:posOffset>
                </wp:positionH>
                <wp:positionV relativeFrom="paragraph">
                  <wp:posOffset>1049313</wp:posOffset>
                </wp:positionV>
                <wp:extent cx="3949065" cy="2785745"/>
                <wp:effectExtent l="0" t="0" r="0" b="0"/>
                <wp:wrapSquare wrapText="bothSides"/>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9065" cy="2785745"/>
                        </a:xfrm>
                        <a:prstGeom prst="rect">
                          <a:avLst/>
                        </a:prstGeom>
                        <a:solidFill>
                          <a:srgbClr val="FFFFFF"/>
                        </a:solidFill>
                        <a:ln w="9525">
                          <a:noFill/>
                          <a:miter lim="800000"/>
                          <a:headEnd/>
                          <a:tailEnd/>
                        </a:ln>
                      </wps:spPr>
                      <wps:txbx>
                        <w:txbxContent>
                          <w:p w14:paraId="66BAB1C7" w14:textId="3EF38294" w:rsidR="00270BE7" w:rsidRPr="003F17CA" w:rsidRDefault="00270BE7" w:rsidP="000105AF">
                            <w:pPr>
                              <w:widowControl/>
                              <w:overflowPunct w:val="0"/>
                              <w:spacing w:line="360" w:lineRule="exact"/>
                              <w:ind w:left="668" w:hangingChars="270" w:hanging="668"/>
                              <w:jc w:val="center"/>
                              <w:rPr>
                                <w:rFonts w:ascii="標楷體" w:hAnsi="標楷體" w:cs="Calibri Light"/>
                                <w:b/>
                                <w:bCs/>
                                <w:color w:val="000000" w:themeColor="text1"/>
                                <w:kern w:val="0"/>
                                <w:szCs w:val="24"/>
                              </w:rPr>
                            </w:pPr>
                            <w:r w:rsidRPr="009D4FF7">
                              <w:rPr>
                                <w:rFonts w:ascii="標楷體" w:hAnsi="標楷體" w:cs="Calibri Light" w:hint="eastAsia"/>
                                <w:b/>
                                <w:bCs/>
                                <w:color w:val="000000" w:themeColor="text1"/>
                                <w:kern w:val="0"/>
                                <w:szCs w:val="24"/>
                              </w:rPr>
                              <w:t>圖</w:t>
                            </w:r>
                            <w:r>
                              <w:rPr>
                                <w:rFonts w:ascii="標楷體" w:hAnsi="標楷體" w:cs="Calibri Light" w:hint="eastAsia"/>
                                <w:b/>
                                <w:bCs/>
                                <w:color w:val="000000" w:themeColor="text1"/>
                                <w:kern w:val="0"/>
                                <w:szCs w:val="24"/>
                              </w:rPr>
                              <w:t>1</w:t>
                            </w:r>
                            <w:r w:rsidR="005B2CD7">
                              <w:rPr>
                                <w:rFonts w:ascii="標楷體" w:hAnsi="標楷體" w:cs="Calibri Light"/>
                                <w:b/>
                                <w:bCs/>
                                <w:color w:val="000000" w:themeColor="text1"/>
                                <w:kern w:val="0"/>
                                <w:szCs w:val="24"/>
                              </w:rPr>
                              <w:t>2</w:t>
                            </w:r>
                            <w:r w:rsidRPr="009D4FF7">
                              <w:rPr>
                                <w:rFonts w:ascii="標楷體" w:hAnsi="標楷體" w:cs="Calibri Light" w:hint="eastAsia"/>
                                <w:b/>
                                <w:bCs/>
                                <w:color w:val="000000" w:themeColor="text1"/>
                                <w:kern w:val="0"/>
                                <w:szCs w:val="24"/>
                              </w:rPr>
                              <w:t xml:space="preserve">  </w:t>
                            </w:r>
                            <w:r>
                              <w:rPr>
                                <w:rFonts w:ascii="標楷體" w:hAnsi="標楷體" w:cs="Calibri Light"/>
                                <w:b/>
                                <w:bCs/>
                                <w:color w:val="000000" w:themeColor="text1"/>
                                <w:kern w:val="0"/>
                                <w:szCs w:val="24"/>
                              </w:rPr>
                              <w:t>公車站點</w:t>
                            </w:r>
                            <w:r>
                              <w:rPr>
                                <w:rFonts w:ascii="標楷體" w:hAnsi="標楷體" w:cs="Calibri Light" w:hint="eastAsia"/>
                                <w:b/>
                                <w:bCs/>
                                <w:color w:val="000000" w:themeColor="text1"/>
                                <w:kern w:val="0"/>
                                <w:szCs w:val="24"/>
                              </w:rPr>
                              <w:t>每日候車人次及候車亭建置概況</w:t>
                            </w:r>
                          </w:p>
                          <w:p w14:paraId="23431010" w14:textId="77777777" w:rsidR="00270BE7" w:rsidRDefault="00270BE7" w:rsidP="000105AF">
                            <w:pPr>
                              <w:widowControl/>
                              <w:ind w:left="1235" w:rightChars="-37" w:right="-91" w:hangingChars="500" w:hanging="1235"/>
                              <w:rPr>
                                <w:rFonts w:ascii="標楷體" w:hAnsi="標楷體" w:cs="Calibri Light"/>
                                <w:bCs/>
                                <w:color w:val="000000" w:themeColor="text1"/>
                                <w:kern w:val="0"/>
                                <w:sz w:val="18"/>
                                <w:szCs w:val="18"/>
                              </w:rPr>
                            </w:pPr>
                            <w:r w:rsidRPr="000C45A8">
                              <w:rPr>
                                <w:noProof/>
                              </w:rPr>
                              <w:drawing>
                                <wp:inline distT="0" distB="0" distL="0" distR="0" wp14:anchorId="51E0D51C" wp14:editId="395C8750">
                                  <wp:extent cx="3747112" cy="2043113"/>
                                  <wp:effectExtent l="0" t="0" r="635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58334" cy="2049232"/>
                                          </a:xfrm>
                                          <a:prstGeom prst="rect">
                                            <a:avLst/>
                                          </a:prstGeom>
                                          <a:noFill/>
                                          <a:ln>
                                            <a:noFill/>
                                          </a:ln>
                                        </pic:spPr>
                                      </pic:pic>
                                    </a:graphicData>
                                  </a:graphic>
                                </wp:inline>
                              </w:drawing>
                            </w:r>
                          </w:p>
                          <w:p w14:paraId="5ECBF773" w14:textId="77777777" w:rsidR="00270BE7" w:rsidRPr="007B38F5" w:rsidRDefault="00270BE7" w:rsidP="000105AF">
                            <w:pPr>
                              <w:widowControl/>
                              <w:spacing w:line="240" w:lineRule="exact"/>
                              <w:ind w:rightChars="-37" w:right="-91"/>
                            </w:pPr>
                            <w:r w:rsidRPr="009D4FF7">
                              <w:rPr>
                                <w:rFonts w:ascii="標楷體" w:hAnsi="標楷體" w:cs="Calibri Light" w:hint="eastAsia"/>
                                <w:bCs/>
                                <w:color w:val="000000" w:themeColor="text1"/>
                                <w:kern w:val="0"/>
                                <w:sz w:val="18"/>
                                <w:szCs w:val="18"/>
                              </w:rPr>
                              <w:t>資料來源：整理自基隆市公共汽車管理處提供資料。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A98ADA" id="_x0000_s1052" type="#_x0000_t202" style="position:absolute;left:0;text-align:left;margin-left:184.85pt;margin-top:82.6pt;width:310.95pt;height:219.35pt;z-index:2518917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" stroked="f">
                <v:textbox>
                  <w:txbxContent>
                    <w:p w14:paraId="66BAB1C7" w14:textId="3EF38294" w:rsidR="00270BE7" w:rsidRPr="003F17CA" w:rsidRDefault="00270BE7" w:rsidP="000105AF">
                      <w:pPr>
                        <w:widowControl/>
                        <w:overflowPunct w:val="0"/>
                        <w:spacing w:line="360" w:lineRule="exact"/>
                        <w:ind w:left="668" w:hangingChars="270" w:hanging="668"/>
                        <w:jc w:val="center"/>
                        <w:rPr>
                          <w:rFonts w:ascii="標楷體" w:hAnsi="標楷體" w:cs="Calibri Light"/>
                          <w:b/>
                          <w:bCs/>
                          <w:color w:val="000000" w:themeColor="text1"/>
                          <w:kern w:val="0"/>
                          <w:szCs w:val="24"/>
                        </w:rPr>
                      </w:pPr>
                      <w:r w:rsidRPr="009D4FF7">
                        <w:rPr>
                          <w:rFonts w:ascii="標楷體" w:hAnsi="標楷體" w:cs="Calibri Light" w:hint="eastAsia"/>
                          <w:b/>
                          <w:bCs/>
                          <w:color w:val="000000" w:themeColor="text1"/>
                          <w:kern w:val="0"/>
                          <w:szCs w:val="24"/>
                        </w:rPr>
                        <w:t>圖</w:t>
                      </w:r>
                      <w:r>
                        <w:rPr>
                          <w:rFonts w:ascii="標楷體" w:hAnsi="標楷體" w:cs="Calibri Light" w:hint="eastAsia"/>
                          <w:b/>
                          <w:bCs/>
                          <w:color w:val="000000" w:themeColor="text1"/>
                          <w:kern w:val="0"/>
                          <w:szCs w:val="24"/>
                        </w:rPr>
                        <w:t>1</w:t>
                      </w:r>
                      <w:r w:rsidR="005B2CD7">
                        <w:rPr>
                          <w:rFonts w:ascii="標楷體" w:hAnsi="標楷體" w:cs="Calibri Light"/>
                          <w:b/>
                          <w:bCs/>
                          <w:color w:val="000000" w:themeColor="text1"/>
                          <w:kern w:val="0"/>
                          <w:szCs w:val="24"/>
                        </w:rPr>
                        <w:t>2</w:t>
                      </w:r>
                      <w:r w:rsidRPr="009D4FF7">
                        <w:rPr>
                          <w:rFonts w:ascii="標楷體" w:hAnsi="標楷體" w:cs="Calibri Light" w:hint="eastAsia"/>
                          <w:b/>
                          <w:bCs/>
                          <w:color w:val="000000" w:themeColor="text1"/>
                          <w:kern w:val="0"/>
                          <w:szCs w:val="24"/>
                        </w:rPr>
                        <w:t xml:space="preserve">  </w:t>
                      </w:r>
                      <w:r>
                        <w:rPr>
                          <w:rFonts w:ascii="標楷體" w:hAnsi="標楷體" w:cs="Calibri Light"/>
                          <w:b/>
                          <w:bCs/>
                          <w:color w:val="000000" w:themeColor="text1"/>
                          <w:kern w:val="0"/>
                          <w:szCs w:val="24"/>
                        </w:rPr>
                        <w:t>公車站點</w:t>
                      </w:r>
                      <w:r>
                        <w:rPr>
                          <w:rFonts w:ascii="標楷體" w:hAnsi="標楷體" w:cs="Calibri Light" w:hint="eastAsia"/>
                          <w:b/>
                          <w:bCs/>
                          <w:color w:val="000000" w:themeColor="text1"/>
                          <w:kern w:val="0"/>
                          <w:szCs w:val="24"/>
                        </w:rPr>
                        <w:t>每日候車人次及候車亭建置概況</w:t>
                      </w:r>
                    </w:p>
                    <w:p w14:paraId="23431010" w14:textId="77777777" w:rsidR="00270BE7" w:rsidRDefault="00270BE7" w:rsidP="000105AF">
                      <w:pPr>
                        <w:widowControl/>
                        <w:ind w:left="1235" w:rightChars="-37" w:right="-91" w:hangingChars="500" w:hanging="1235"/>
                        <w:rPr>
                          <w:rFonts w:ascii="標楷體" w:hAnsi="標楷體" w:cs="Calibri Light"/>
                          <w:bCs/>
                          <w:color w:val="000000" w:themeColor="text1"/>
                          <w:kern w:val="0"/>
                          <w:sz w:val="18"/>
                          <w:szCs w:val="18"/>
                        </w:rPr>
                      </w:pPr>
                      <w:r w:rsidRPr="000C45A8">
                        <w:rPr>
                          <w:noProof/>
                        </w:rPr>
                        <w:drawing>
                          <wp:inline distT="0" distB="0" distL="0" distR="0" wp14:anchorId="51E0D51C" wp14:editId="395C8750">
                            <wp:extent cx="3747112" cy="2043113"/>
                            <wp:effectExtent l="0" t="0" r="635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58334" cy="2049232"/>
                                    </a:xfrm>
                                    <a:prstGeom prst="rect">
                                      <a:avLst/>
                                    </a:prstGeom>
                                    <a:noFill/>
                                    <a:ln>
                                      <a:noFill/>
                                    </a:ln>
                                  </pic:spPr>
                                </pic:pic>
                              </a:graphicData>
                            </a:graphic>
                          </wp:inline>
                        </w:drawing>
                      </w:r>
                    </w:p>
                    <w:p w14:paraId="5ECBF773" w14:textId="77777777" w:rsidR="00270BE7" w:rsidRPr="007B38F5" w:rsidRDefault="00270BE7" w:rsidP="000105AF">
                      <w:pPr>
                        <w:widowControl/>
                        <w:spacing w:line="240" w:lineRule="exact"/>
                        <w:ind w:rightChars="-37" w:right="-91"/>
                      </w:pPr>
                      <w:r w:rsidRPr="009D4FF7">
                        <w:rPr>
                          <w:rFonts w:ascii="標楷體" w:hAnsi="標楷體" w:cs="Calibri Light" w:hint="eastAsia"/>
                          <w:bCs/>
                          <w:color w:val="000000" w:themeColor="text1"/>
                          <w:kern w:val="0"/>
                          <w:sz w:val="18"/>
                          <w:szCs w:val="18"/>
                        </w:rPr>
                        <w:t>資料來源：整理自基隆市公共汽車管理處提供資料。</w:t>
                      </w:r>
                    </w:p>
                  </w:txbxContent>
                </v:textbox>
                <w10:wrap type="square" anchorx="margin"/>
              </v:shape>
            </w:pict>
          </mc:Fallback>
        </mc:AlternateContent>
      </w:r>
      <w:r w:rsidR="00D167B4" w:rsidRPr="008A540F">
        <w:rPr>
          <w:rFonts w:ascii="標楷體" w:hAnsi="標楷體" w:hint="eastAsia"/>
          <w:b/>
          <w:bCs/>
          <w:szCs w:val="24"/>
        </w:rPr>
        <w:t>3.持續新建及汰換候車亭並提供便民貼心鈴服務，惟逾半數人流集中站點尚未建置候車亭，又預約搭車使用情形偏低：</w:t>
      </w:r>
      <w:r w:rsidR="00D167B4" w:rsidRPr="008A540F">
        <w:rPr>
          <w:rFonts w:ascii="標楷體" w:hAnsi="標楷體" w:cs="Calibri Light" w:hint="eastAsia"/>
          <w:bCs/>
          <w:szCs w:val="32"/>
          <w14:ligatures w14:val="standardContextual"/>
        </w:rPr>
        <w:t>公</w:t>
      </w:r>
      <w:r w:rsidR="00D167B4" w:rsidRPr="008A540F">
        <w:rPr>
          <w:rFonts w:ascii="標楷體" w:hAnsi="標楷體" w:cstheme="minorBidi" w:hint="eastAsia"/>
          <w:szCs w:val="24"/>
          <w14:ligatures w14:val="standardContextual"/>
        </w:rPr>
        <w:t>車處111至113年新建4座候車亭及汰換11座候車亭，據該處統計</w:t>
      </w:r>
      <w:r w:rsidR="001E793F" w:rsidRPr="008A540F">
        <w:rPr>
          <w:rFonts w:ascii="標楷體" w:hAnsi="標楷體" w:cstheme="minorBidi" w:hint="eastAsia"/>
          <w:szCs w:val="24"/>
          <w14:ligatures w14:val="standardContextual"/>
        </w:rPr>
        <w:t>1</w:t>
      </w:r>
      <w:r w:rsidR="00D167B4" w:rsidRPr="008A540F">
        <w:rPr>
          <w:rFonts w:ascii="標楷體" w:hAnsi="標楷體" w:cstheme="minorBidi" w:hint="eastAsia"/>
          <w:szCs w:val="24"/>
          <w14:ligatures w14:val="standardContextual"/>
        </w:rPr>
        <w:t>13年5月1</w:t>
      </w:r>
      <w:r w:rsidR="00D167B4" w:rsidRPr="008A540F">
        <w:rPr>
          <w:rFonts w:ascii="標楷體" w:hAnsi="標楷體" w:cstheme="minorBidi"/>
          <w:szCs w:val="24"/>
          <w14:ligatures w14:val="standardContextual"/>
        </w:rPr>
        <w:t>,</w:t>
      </w:r>
      <w:r w:rsidR="00D167B4" w:rsidRPr="008A540F">
        <w:rPr>
          <w:rFonts w:ascii="標楷體" w:hAnsi="標楷體" w:cstheme="minorBidi" w:hint="eastAsia"/>
          <w:szCs w:val="24"/>
          <w14:ligatures w14:val="standardContextual"/>
        </w:rPr>
        <w:t>148處公車站平均每日搭乘人數，其中逾千人者計3站，逾百人未逾千人者計101站，逾十人未逾百人者計359站，而低於十人計685站，各站候車需求差異大，復經比對Google map街景圖，每日搭乘人數逾百人之104處站，其中56站尚未建構候車亭（圖</w:t>
      </w:r>
      <w:r w:rsidR="00502941" w:rsidRPr="008A540F">
        <w:rPr>
          <w:rFonts w:ascii="標楷體" w:hAnsi="標楷體" w:cstheme="minorBidi" w:hint="eastAsia"/>
          <w:szCs w:val="24"/>
          <w14:ligatures w14:val="standardContextual"/>
        </w:rPr>
        <w:t>1</w:t>
      </w:r>
      <w:r w:rsidR="005B2CD7">
        <w:rPr>
          <w:rFonts w:ascii="標楷體" w:hAnsi="標楷體" w:cstheme="minorBidi" w:hint="eastAsia"/>
          <w:szCs w:val="24"/>
          <w14:ligatures w14:val="standardContextual"/>
        </w:rPr>
        <w:t>2</w:t>
      </w:r>
      <w:r w:rsidR="00D167B4" w:rsidRPr="008A540F">
        <w:rPr>
          <w:rFonts w:ascii="標楷體" w:hAnsi="標楷體" w:cstheme="minorBidi" w:hint="eastAsia"/>
          <w:szCs w:val="24"/>
          <w14:ligatures w14:val="standardContextual"/>
        </w:rPr>
        <w:t>），且有20站周遭尚有人行空間，存有潛在候車亭設置需求。另依交通部中央氣象</w:t>
      </w:r>
      <w:r w:rsidR="00D167B4" w:rsidRPr="00BE366C">
        <w:rPr>
          <w:rFonts w:ascii="標楷體" w:hAnsi="標楷體" w:cstheme="minorBidi" w:hint="eastAsia"/>
          <w:spacing w:val="4"/>
          <w:szCs w:val="24"/>
          <w14:ligatures w14:val="standardContextual"/>
        </w:rPr>
        <w:t>署網站及內政部</w:t>
      </w:r>
      <w:r w:rsidR="00D167B4" w:rsidRPr="008A540F">
        <w:rPr>
          <w:rFonts w:ascii="標楷體" w:hAnsi="標楷體" w:cstheme="minorBidi" w:hint="eastAsia"/>
          <w:szCs w:val="24"/>
          <w14:ligatures w14:val="standardContextual"/>
        </w:rPr>
        <w:t>統計查詢網資料，113年基隆市降雨日數</w:t>
      </w:r>
      <w:r w:rsidR="00D167B4" w:rsidRPr="0072060F">
        <w:rPr>
          <w:rFonts w:ascii="標楷體" w:hAnsi="標楷體" w:cstheme="minorBidi" w:hint="eastAsia"/>
          <w:spacing w:val="-6"/>
          <w:szCs w:val="24"/>
          <w14:ligatures w14:val="standardContextual"/>
        </w:rPr>
        <w:t>達186天且老年人口占比21.18％</w:t>
      </w:r>
      <w:r w:rsidR="00D167B4" w:rsidRPr="008A540F">
        <w:rPr>
          <w:rFonts w:ascii="標楷體" w:hAnsi="標楷體" w:cstheme="minorBidi" w:hint="eastAsia"/>
          <w:szCs w:val="24"/>
          <w14:ligatures w14:val="standardContextual"/>
        </w:rPr>
        <w:t>，已進入超高齡社會，建構候車亭有助提供市民安全候車環境；另公車處於113年5月啟用「便民貼心鈴」服務，於公車動態系統增設智慧便民預約與提示功能，且設置2處智慧候車亭服務燈設備（實體按鍵站）提供預約搭車服務</w:t>
      </w:r>
      <w:r w:rsidR="001E793F" w:rsidRPr="008A540F">
        <w:rPr>
          <w:rFonts w:ascii="標楷體" w:hAnsi="標楷體" w:cstheme="minorBidi" w:hint="eastAsia"/>
          <w:szCs w:val="24"/>
          <w14:ligatures w14:val="standardContextual"/>
        </w:rPr>
        <w:t>，</w:t>
      </w:r>
      <w:r w:rsidR="00D167B4" w:rsidRPr="008A540F">
        <w:rPr>
          <w:rFonts w:ascii="標楷體" w:hAnsi="標楷體" w:cstheme="minorBidi" w:hint="eastAsia"/>
          <w:szCs w:val="24"/>
          <w14:ligatures w14:val="standardContextual"/>
        </w:rPr>
        <w:t>113年7至12月民眾使用前述預約搭車服務計2,682次，以信義區公所及長庚醫院2處實體按鍵站2,503次</w:t>
      </w:r>
      <w:r w:rsidR="00167FA3" w:rsidRPr="008A540F">
        <w:rPr>
          <w:rFonts w:ascii="標楷體" w:hAnsi="標楷體" w:cstheme="minorBidi" w:hint="eastAsia"/>
          <w:szCs w:val="24"/>
          <w14:ligatures w14:val="standardContextual"/>
        </w:rPr>
        <w:t>為主</w:t>
      </w:r>
      <w:r w:rsidR="00D167B4" w:rsidRPr="008A540F">
        <w:rPr>
          <w:rFonts w:ascii="標楷體" w:hAnsi="標楷體" w:cstheme="minorBidi" w:hint="eastAsia"/>
          <w:szCs w:val="24"/>
          <w14:ligatures w14:val="standardContextual"/>
        </w:rPr>
        <w:t>（93.3</w:t>
      </w:r>
      <w:r w:rsidR="00B55075">
        <w:rPr>
          <w:rFonts w:ascii="標楷體" w:hAnsi="標楷體" w:cstheme="minorBidi"/>
          <w:szCs w:val="24"/>
          <w14:ligatures w14:val="standardContextual"/>
        </w:rPr>
        <w:t>3</w:t>
      </w:r>
      <w:r w:rsidR="00D167B4" w:rsidRPr="008A540F">
        <w:rPr>
          <w:rFonts w:ascii="標楷體" w:hAnsi="標楷體" w:cstheme="minorBidi" w:hint="eastAsia"/>
          <w:szCs w:val="24"/>
          <w14:ligatures w14:val="standardContextual"/>
        </w:rPr>
        <w:t>％），其他</w:t>
      </w:r>
      <w:r w:rsidR="00B2430C" w:rsidRPr="008A540F">
        <w:rPr>
          <w:rFonts w:ascii="標楷體" w:hAnsi="標楷體" w:cstheme="minorBidi" w:hint="eastAsia"/>
          <w:szCs w:val="24"/>
          <w14:ligatures w14:val="standardContextual"/>
        </w:rPr>
        <w:t>係</w:t>
      </w:r>
      <w:r w:rsidR="00D167B4" w:rsidRPr="008A540F">
        <w:rPr>
          <w:rFonts w:ascii="標楷體" w:hAnsi="標楷體" w:cstheme="minorBidi" w:hint="eastAsia"/>
          <w:szCs w:val="24"/>
          <w14:ligatures w14:val="standardContextual"/>
        </w:rPr>
        <w:t>採線上預約僅179次（6.67％），且除2處實體按鍵站外均未有張貼使用指引。以上，經函請公車處通盤檢視各站候車亭現況，妥適評估整體建置需求，並加強預約搭乘公車服務宣導，以提升搭車便利性。據復：已分析公車旅運資訊並檢視18處人流集中站點周邊空間，將檢討建置候車亭可行方案</w:t>
      </w:r>
      <w:r w:rsidR="001E793F" w:rsidRPr="008A540F">
        <w:rPr>
          <w:rFonts w:ascii="標楷體" w:hAnsi="標楷體" w:cstheme="minorBidi" w:hint="eastAsia"/>
          <w:szCs w:val="24"/>
          <w14:ligatures w14:val="standardContextual"/>
        </w:rPr>
        <w:t>，</w:t>
      </w:r>
      <w:r w:rsidR="00D167B4" w:rsidRPr="008A540F">
        <w:rPr>
          <w:rFonts w:ascii="標楷體" w:hAnsi="標楷體" w:cstheme="minorBidi" w:hint="eastAsia"/>
          <w:szCs w:val="24"/>
          <w14:ligatures w14:val="standardContextual"/>
        </w:rPr>
        <w:t>及溝通在地居民意見後逐步建置；已加強宣導未有實體設備站使用線上預約服務，並爭取經費規劃於30處社福族群搭車熱點，增設貼心鈴實體設備。</w:t>
      </w:r>
    </w:p>
    <w:p w14:paraId="36E96D88" w14:textId="2A59FD1D" w:rsidR="00C8547E" w:rsidRPr="008A540F" w:rsidRDefault="00C8547E" w:rsidP="005427C2">
      <w:pPr>
        <w:overflowPunct w:val="0"/>
        <w:spacing w:beforeLines="10" w:before="50" w:line="440" w:lineRule="exact"/>
        <w:ind w:firstLineChars="200" w:firstLine="494"/>
        <w:jc w:val="both"/>
        <w:rPr>
          <w:rFonts w:ascii="標楷體" w:hAnsi="標楷體"/>
          <w:color w:val="000000"/>
          <w:szCs w:val="24"/>
        </w:rPr>
      </w:pPr>
      <w:r w:rsidRPr="008A540F">
        <w:rPr>
          <w:rFonts w:ascii="標楷體" w:hAnsi="標楷體" w:hint="eastAsia"/>
          <w:b/>
          <w:bCs/>
          <w:szCs w:val="24"/>
        </w:rPr>
        <w:t>4.委外辦理公車保養檢修，惟逾2成車輛未於契約期限完成，且有檢修次數頻仍或甫維修出廠即再度拋錨情事</w:t>
      </w:r>
      <w:r w:rsidRPr="008A540F">
        <w:rPr>
          <w:rFonts w:ascii="標楷體" w:hAnsi="標楷體" w:hint="eastAsia"/>
          <w:szCs w:val="24"/>
        </w:rPr>
        <w:t>：公</w:t>
      </w:r>
      <w:r w:rsidRPr="005427C2">
        <w:rPr>
          <w:rFonts w:ascii="標楷體" w:hAnsi="標楷體" w:hint="eastAsia"/>
          <w:spacing w:val="-2"/>
          <w:szCs w:val="24"/>
        </w:rPr>
        <w:t>車處現有營運中公車1</w:t>
      </w:r>
      <w:r w:rsidRPr="005427C2">
        <w:rPr>
          <w:rFonts w:ascii="標楷體" w:hAnsi="標楷體"/>
          <w:spacing w:val="-2"/>
          <w:szCs w:val="24"/>
        </w:rPr>
        <w:t>60</w:t>
      </w:r>
      <w:r w:rsidRPr="005427C2">
        <w:rPr>
          <w:rFonts w:ascii="標楷體" w:hAnsi="標楷體" w:hint="eastAsia"/>
          <w:spacing w:val="-2"/>
          <w:szCs w:val="24"/>
        </w:rPr>
        <w:t>輛（</w:t>
      </w:r>
      <w:r w:rsidRPr="005427C2">
        <w:rPr>
          <w:rFonts w:ascii="標楷體" w:hAnsi="標楷體" w:hint="eastAsia"/>
          <w:color w:val="000000" w:themeColor="text1"/>
          <w:spacing w:val="-2"/>
          <w:szCs w:val="24"/>
        </w:rPr>
        <w:t>不含待報廢4輛</w:t>
      </w:r>
      <w:r w:rsidRPr="005427C2">
        <w:rPr>
          <w:rFonts w:ascii="標楷體" w:hAnsi="標楷體" w:hint="eastAsia"/>
          <w:spacing w:val="-2"/>
          <w:szCs w:val="24"/>
        </w:rPr>
        <w:t>），車齡介於1.1年至14.82年，</w:t>
      </w:r>
      <w:r w:rsidR="002837A1" w:rsidRPr="005427C2">
        <w:rPr>
          <w:rFonts w:ascii="標楷體" w:hAnsi="標楷體" w:hint="eastAsia"/>
          <w:spacing w:val="-2"/>
          <w:szCs w:val="24"/>
        </w:rPr>
        <w:t>市政府</w:t>
      </w:r>
      <w:r w:rsidRPr="005427C2">
        <w:rPr>
          <w:rFonts w:ascii="標楷體" w:hAnsi="標楷體" w:hint="eastAsia"/>
          <w:spacing w:val="-2"/>
          <w:szCs w:val="24"/>
        </w:rPr>
        <w:t>因應</w:t>
      </w:r>
      <w:r w:rsidRPr="005427C2">
        <w:rPr>
          <w:rFonts w:ascii="標楷體" w:hAnsi="標楷體" w:hint="eastAsia"/>
          <w:color w:val="0D0D0D" w:themeColor="text1" w:themeTint="F2"/>
          <w:spacing w:val="-2"/>
          <w:kern w:val="0"/>
          <w:szCs w:val="24"/>
          <w:lang w:val="en-GB"/>
        </w:rPr>
        <w:t>交通部推動2030年市區公車全面電動化政策，</w:t>
      </w:r>
      <w:r w:rsidRPr="005427C2">
        <w:rPr>
          <w:rFonts w:ascii="標楷體" w:hAnsi="標楷體" w:hint="eastAsia"/>
          <w:spacing w:val="-2"/>
          <w:szCs w:val="24"/>
        </w:rPr>
        <w:t>已</w:t>
      </w:r>
      <w:r w:rsidRPr="005427C2">
        <w:rPr>
          <w:rFonts w:ascii="標楷體" w:hAnsi="標楷體" w:hint="eastAsia"/>
          <w:color w:val="0D0D0D" w:themeColor="text1" w:themeTint="F2"/>
          <w:spacing w:val="-2"/>
          <w:kern w:val="0"/>
          <w:szCs w:val="24"/>
          <w:lang w:val="en-GB"/>
        </w:rPr>
        <w:t>編列預算6,220萬元補助公車處</w:t>
      </w:r>
      <w:r w:rsidR="002837A1" w:rsidRPr="005427C2">
        <w:rPr>
          <w:rFonts w:ascii="標楷體" w:hAnsi="標楷體" w:hint="eastAsia"/>
          <w:color w:val="0D0D0D" w:themeColor="text1" w:themeTint="F2"/>
          <w:spacing w:val="-2"/>
          <w:kern w:val="0"/>
          <w:szCs w:val="24"/>
          <w:lang w:val="en-GB"/>
        </w:rPr>
        <w:t>汰換老舊車輛，預計購置</w:t>
      </w:r>
      <w:r w:rsidRPr="005427C2">
        <w:rPr>
          <w:rFonts w:ascii="標楷體" w:hAnsi="標楷體" w:hint="eastAsia"/>
          <w:color w:val="0D0D0D" w:themeColor="text1" w:themeTint="F2"/>
          <w:spacing w:val="-2"/>
          <w:kern w:val="0"/>
          <w:szCs w:val="24"/>
          <w:lang w:val="en-GB"/>
        </w:rPr>
        <w:t>23輛中古車（截至1</w:t>
      </w:r>
      <w:r w:rsidRPr="005427C2">
        <w:rPr>
          <w:rFonts w:ascii="標楷體" w:hAnsi="標楷體"/>
          <w:color w:val="0D0D0D" w:themeColor="text1" w:themeTint="F2"/>
          <w:spacing w:val="-2"/>
          <w:kern w:val="0"/>
          <w:szCs w:val="24"/>
          <w:lang w:val="en-GB"/>
        </w:rPr>
        <w:t>13</w:t>
      </w:r>
      <w:r w:rsidRPr="005427C2">
        <w:rPr>
          <w:rFonts w:ascii="標楷體" w:hAnsi="標楷體" w:hint="eastAsia"/>
          <w:color w:val="0D0D0D" w:themeColor="text1" w:themeTint="F2"/>
          <w:spacing w:val="-2"/>
          <w:kern w:val="0"/>
          <w:szCs w:val="24"/>
          <w:lang w:val="en-GB"/>
        </w:rPr>
        <w:t>年底尚有11輛待交車）</w:t>
      </w:r>
      <w:r w:rsidRPr="005427C2">
        <w:rPr>
          <w:rFonts w:ascii="標楷體" w:hAnsi="標楷體" w:hint="eastAsia"/>
          <w:spacing w:val="-2"/>
          <w:szCs w:val="24"/>
        </w:rPr>
        <w:t>，相關公車保養及檢修作業係委外辦理並簽訂契約，</w:t>
      </w:r>
      <w:r w:rsidR="002837A1" w:rsidRPr="005427C2">
        <w:rPr>
          <w:rFonts w:ascii="標楷體" w:hAnsi="標楷體" w:hint="eastAsia"/>
          <w:spacing w:val="-2"/>
          <w:szCs w:val="24"/>
        </w:rPr>
        <w:t>2年</w:t>
      </w:r>
      <w:r w:rsidRPr="005427C2">
        <w:rPr>
          <w:rFonts w:ascii="標楷體" w:hAnsi="標楷體" w:hint="eastAsia"/>
          <w:spacing w:val="-2"/>
          <w:szCs w:val="24"/>
        </w:rPr>
        <w:t>契約</w:t>
      </w:r>
      <w:r w:rsidR="002837A1" w:rsidRPr="005427C2">
        <w:rPr>
          <w:rFonts w:ascii="標楷體" w:hAnsi="標楷體" w:hint="eastAsia"/>
          <w:spacing w:val="-2"/>
          <w:szCs w:val="24"/>
        </w:rPr>
        <w:t>期間</w:t>
      </w:r>
      <w:r w:rsidRPr="005427C2">
        <w:rPr>
          <w:rFonts w:ascii="標楷體" w:hAnsi="標楷體" w:hint="eastAsia"/>
          <w:spacing w:val="-2"/>
          <w:szCs w:val="24"/>
        </w:rPr>
        <w:t>總價金7,961萬元，</w:t>
      </w:r>
      <w:r w:rsidRPr="005427C2">
        <w:rPr>
          <w:rFonts w:ascii="標楷體" w:hAnsi="標楷體" w:hint="eastAsia"/>
          <w:color w:val="0D0D0D" w:themeColor="text1" w:themeTint="F2"/>
          <w:spacing w:val="-2"/>
          <w:kern w:val="0"/>
          <w:szCs w:val="24"/>
          <w:lang w:val="en-GB"/>
        </w:rPr>
        <w:t>依契約</w:t>
      </w:r>
      <w:r w:rsidRPr="005427C2">
        <w:rPr>
          <w:rFonts w:ascii="標楷體" w:hAnsi="標楷體" w:hint="eastAsia"/>
          <w:spacing w:val="-2"/>
          <w:kern w:val="0"/>
          <w:szCs w:val="24"/>
        </w:rPr>
        <w:t>工作規範第5條（三）規定，車輛檢修期限應於進場日後第2個工作日之24時前檢修完成，</w:t>
      </w:r>
      <w:r w:rsidRPr="005427C2">
        <w:rPr>
          <w:rFonts w:ascii="標楷體" w:hAnsi="標楷體" w:hint="eastAsia"/>
          <w:spacing w:val="-2"/>
          <w:szCs w:val="24"/>
        </w:rPr>
        <w:t>經分析1</w:t>
      </w:r>
      <w:r w:rsidRPr="005427C2">
        <w:rPr>
          <w:rFonts w:ascii="標楷體" w:hAnsi="標楷體"/>
          <w:spacing w:val="-2"/>
          <w:szCs w:val="24"/>
        </w:rPr>
        <w:t>12</w:t>
      </w:r>
      <w:r w:rsidRPr="005427C2">
        <w:rPr>
          <w:rFonts w:ascii="標楷體" w:hAnsi="標楷體" w:hint="eastAsia"/>
          <w:spacing w:val="-2"/>
          <w:szCs w:val="24"/>
        </w:rPr>
        <w:t>年1月至1</w:t>
      </w:r>
      <w:r w:rsidRPr="005427C2">
        <w:rPr>
          <w:rFonts w:ascii="標楷體" w:hAnsi="標楷體"/>
          <w:spacing w:val="-2"/>
          <w:szCs w:val="24"/>
        </w:rPr>
        <w:t>13</w:t>
      </w:r>
      <w:r w:rsidRPr="005427C2">
        <w:rPr>
          <w:rFonts w:ascii="標楷體" w:hAnsi="標楷體" w:hint="eastAsia"/>
          <w:spacing w:val="-2"/>
          <w:szCs w:val="24"/>
        </w:rPr>
        <w:t>年7月公車維修紀錄計4</w:t>
      </w:r>
      <w:r w:rsidRPr="005427C2">
        <w:rPr>
          <w:rFonts w:ascii="標楷體" w:hAnsi="標楷體"/>
          <w:spacing w:val="-2"/>
          <w:szCs w:val="24"/>
        </w:rPr>
        <w:t>,775</w:t>
      </w:r>
      <w:r w:rsidRPr="005427C2">
        <w:rPr>
          <w:rFonts w:ascii="標楷體" w:hAnsi="標楷體" w:hint="eastAsia"/>
          <w:spacing w:val="-2"/>
          <w:szCs w:val="24"/>
        </w:rPr>
        <w:t>筆，</w:t>
      </w:r>
      <w:r w:rsidR="002837A1" w:rsidRPr="005427C2">
        <w:rPr>
          <w:rFonts w:ascii="標楷體" w:hAnsi="標楷體" w:hint="eastAsia"/>
          <w:spacing w:val="-2"/>
          <w:szCs w:val="24"/>
        </w:rPr>
        <w:t>惟</w:t>
      </w:r>
      <w:r w:rsidRPr="005427C2">
        <w:rPr>
          <w:rFonts w:ascii="標楷體" w:hAnsi="標楷體" w:hint="eastAsia"/>
          <w:color w:val="0D0D0D" w:themeColor="text1" w:themeTint="F2"/>
          <w:spacing w:val="-2"/>
          <w:kern w:val="0"/>
          <w:szCs w:val="24"/>
          <w:lang w:val="en-GB"/>
        </w:rPr>
        <w:t>逾2個工作日者計1</w:t>
      </w:r>
      <w:r w:rsidRPr="005427C2">
        <w:rPr>
          <w:rFonts w:ascii="標楷體" w:hAnsi="標楷體"/>
          <w:color w:val="0D0D0D" w:themeColor="text1" w:themeTint="F2"/>
          <w:spacing w:val="-2"/>
          <w:kern w:val="0"/>
          <w:szCs w:val="24"/>
          <w:lang w:val="en-GB"/>
        </w:rPr>
        <w:t>,007</w:t>
      </w:r>
      <w:r w:rsidRPr="005427C2">
        <w:rPr>
          <w:rFonts w:ascii="標楷體" w:hAnsi="標楷體" w:hint="eastAsia"/>
          <w:color w:val="0D0D0D" w:themeColor="text1" w:themeTint="F2"/>
          <w:spacing w:val="-2"/>
          <w:kern w:val="0"/>
          <w:szCs w:val="24"/>
          <w:lang w:val="en-GB"/>
        </w:rPr>
        <w:t>筆，占比逾2成，又</w:t>
      </w:r>
      <w:r w:rsidRPr="005427C2">
        <w:rPr>
          <w:rFonts w:ascii="標楷體" w:hAnsi="標楷體" w:hint="eastAsia"/>
          <w:spacing w:val="-2"/>
          <w:szCs w:val="24"/>
        </w:rPr>
        <w:t>單一車輛單次檢修逾20日者計有41筆，甚有車輛維修時間逾80天，及維修紀</w:t>
      </w:r>
      <w:r w:rsidRPr="008A540F">
        <w:rPr>
          <w:rFonts w:ascii="標楷體" w:hAnsi="標楷體" w:hint="eastAsia"/>
          <w:szCs w:val="24"/>
        </w:rPr>
        <w:t>錄逾4</w:t>
      </w:r>
      <w:r w:rsidRPr="005427C2">
        <w:rPr>
          <w:rFonts w:ascii="標楷體" w:hAnsi="標楷體" w:hint="eastAsia"/>
          <w:spacing w:val="-2"/>
          <w:szCs w:val="24"/>
        </w:rPr>
        <w:lastRenderedPageBreak/>
        <w:t>成車輛集中於車齡9至12年，每輛車平均維修31.56次，均反映部分車輛存有隱蔽零件磨損和部件老化等潛在問題，及檢修頻率較其他車輛相對顯著等情事，</w:t>
      </w:r>
      <w:r w:rsidRPr="005427C2">
        <w:rPr>
          <w:rFonts w:ascii="標楷體" w:hAnsi="標楷體" w:hint="eastAsia"/>
          <w:color w:val="0D0D0D" w:themeColor="text1" w:themeTint="F2"/>
          <w:spacing w:val="-2"/>
          <w:kern w:val="0"/>
          <w:szCs w:val="24"/>
          <w:lang w:val="en-GB"/>
        </w:rPr>
        <w:t>已對車輛調度造成影響</w:t>
      </w:r>
      <w:r w:rsidRPr="005427C2">
        <w:rPr>
          <w:rFonts w:ascii="標楷體" w:hAnsi="標楷體" w:hint="eastAsia"/>
          <w:spacing w:val="-2"/>
          <w:szCs w:val="24"/>
        </w:rPr>
        <w:t>。</w:t>
      </w:r>
      <w:r w:rsidRPr="005427C2">
        <w:rPr>
          <w:rFonts w:ascii="標楷體" w:hAnsi="標楷體" w:hint="eastAsia"/>
          <w:color w:val="0D0D0D" w:themeColor="text1" w:themeTint="F2"/>
          <w:spacing w:val="-2"/>
          <w:kern w:val="0"/>
          <w:szCs w:val="24"/>
          <w:lang w:val="en-GB"/>
        </w:rPr>
        <w:t>復分析車輛維修原因為拋錨者計292次，其中單一車輛拋錨逾3次者，計有45輛（表</w:t>
      </w:r>
      <w:r w:rsidR="00502941" w:rsidRPr="005427C2">
        <w:rPr>
          <w:rFonts w:ascii="標楷體" w:hAnsi="標楷體"/>
          <w:color w:val="0D0D0D" w:themeColor="text1" w:themeTint="F2"/>
          <w:spacing w:val="-2"/>
          <w:kern w:val="0"/>
          <w:szCs w:val="24"/>
          <w:lang w:val="en-GB"/>
        </w:rPr>
        <w:t>15</w:t>
      </w:r>
      <w:r w:rsidRPr="005427C2">
        <w:rPr>
          <w:rFonts w:ascii="標楷體" w:hAnsi="標楷體" w:hint="eastAsia"/>
          <w:color w:val="0D0D0D" w:themeColor="text1" w:themeTint="F2"/>
          <w:spacing w:val="-2"/>
          <w:kern w:val="0"/>
          <w:szCs w:val="24"/>
          <w:lang w:val="en-GB"/>
        </w:rPr>
        <w:t>），</w:t>
      </w:r>
      <w:r w:rsidRPr="00E72564">
        <w:rPr>
          <w:rFonts w:ascii="標楷體" w:hAnsi="標楷體" w:hint="eastAsia"/>
          <w:color w:val="0D0D0D" w:themeColor="text1" w:themeTint="F2"/>
          <w:spacing w:val="-2"/>
          <w:kern w:val="0"/>
          <w:szCs w:val="24"/>
          <w:lang w:val="en-GB"/>
        </w:rPr>
        <w:t>約</w:t>
      </w:r>
      <w:r w:rsidR="005427C2" w:rsidRPr="008A540F">
        <w:rPr>
          <w:rFonts w:ascii="標楷體" w:hAnsi="標楷體"/>
          <w:noProof/>
          <w:color w:val="0D0D0D" w:themeColor="text1" w:themeTint="F2"/>
          <w:kern w:val="0"/>
          <w:szCs w:val="24"/>
        </w:rPr>
        <mc:AlternateContent>
          <mc:Choice Requires="wps">
            <w:drawing>
              <wp:anchor distT="36195" distB="36195" distL="71755" distR="36195" simplePos="0" relativeHeight="251893760" behindDoc="1" locked="0" layoutInCell="1" allowOverlap="1" wp14:anchorId="18E6C31B" wp14:editId="47CD3BB6">
                <wp:simplePos x="0" y="0"/>
                <wp:positionH relativeFrom="margin">
                  <wp:posOffset>3249930</wp:posOffset>
                </wp:positionH>
                <wp:positionV relativeFrom="paragraph">
                  <wp:posOffset>904875</wp:posOffset>
                </wp:positionV>
                <wp:extent cx="3092450" cy="2370455"/>
                <wp:effectExtent l="0" t="0" r="0" b="0"/>
                <wp:wrapTight wrapText="bothSides">
                  <wp:wrapPolygon edited="0">
                    <wp:start x="0" y="0"/>
                    <wp:lineTo x="0" y="21351"/>
                    <wp:lineTo x="21423" y="21351"/>
                    <wp:lineTo x="21423" y="0"/>
                    <wp:lineTo x="0" y="0"/>
                  </wp:wrapPolygon>
                </wp:wrapTight>
                <wp:docPr id="19778564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2450" cy="2370455"/>
                        </a:xfrm>
                        <a:prstGeom prst="rect">
                          <a:avLst/>
                        </a:prstGeom>
                        <a:solidFill>
                          <a:srgbClr val="FFFFFF"/>
                        </a:solidFill>
                        <a:ln w="9525">
                          <a:noFill/>
                          <a:miter lim="800000"/>
                          <a:headEnd/>
                          <a:tailEnd/>
                        </a:ln>
                      </wps:spPr>
                      <wps:txbx>
                        <w:txbxContent>
                          <w:tbl>
                            <w:tblPr>
                              <w:tblStyle w:val="ad"/>
                              <w:tblW w:w="0" w:type="auto"/>
                              <w:jc w:val="center"/>
                              <w:tblLayout w:type="fixed"/>
                              <w:tblCellMar>
                                <w:left w:w="28" w:type="dxa"/>
                                <w:right w:w="28" w:type="dxa"/>
                              </w:tblCellMar>
                              <w:tblLook w:val="04A0" w:firstRow="1" w:lastRow="0" w:firstColumn="1" w:lastColumn="0" w:noHBand="0" w:noVBand="1"/>
                            </w:tblPr>
                            <w:tblGrid>
                              <w:gridCol w:w="1165"/>
                              <w:gridCol w:w="884"/>
                              <w:gridCol w:w="880"/>
                              <w:gridCol w:w="1607"/>
                            </w:tblGrid>
                            <w:tr w:rsidR="00270BE7" w14:paraId="2FEF6F24" w14:textId="77777777" w:rsidTr="00280AAD">
                              <w:trPr>
                                <w:trHeight w:hRule="exact" w:val="426"/>
                                <w:jc w:val="center"/>
                              </w:trPr>
                              <w:tc>
                                <w:tcPr>
                                  <w:tcW w:w="4536" w:type="dxa"/>
                                  <w:gridSpan w:val="4"/>
                                  <w:tcBorders>
                                    <w:top w:val="nil"/>
                                    <w:left w:val="nil"/>
                                    <w:right w:val="nil"/>
                                  </w:tcBorders>
                                  <w:vAlign w:val="center"/>
                                </w:tcPr>
                                <w:p w14:paraId="1C1D6D1B" w14:textId="77777777" w:rsidR="00270BE7" w:rsidRPr="001F32AF" w:rsidRDefault="00270BE7" w:rsidP="00280AAD">
                                  <w:pPr>
                                    <w:overflowPunct w:val="0"/>
                                    <w:spacing w:line="240" w:lineRule="exact"/>
                                    <w:jc w:val="center"/>
                                    <w:rPr>
                                      <w:rFonts w:ascii="標楷體" w:hAnsi="標楷體"/>
                                      <w:color w:val="000000"/>
                                      <w:sz w:val="20"/>
                                    </w:rPr>
                                  </w:pPr>
                                  <w:r w:rsidRPr="001F32AF">
                                    <w:rPr>
                                      <w:rFonts w:ascii="標楷體" w:hAnsi="標楷體" w:hint="eastAsia"/>
                                      <w:b/>
                                      <w:szCs w:val="24"/>
                                    </w:rPr>
                                    <w:t>表</w:t>
                                  </w:r>
                                  <w:r>
                                    <w:rPr>
                                      <w:rFonts w:ascii="標楷體" w:hAnsi="標楷體"/>
                                      <w:b/>
                                      <w:szCs w:val="24"/>
                                    </w:rPr>
                                    <w:t>15</w:t>
                                  </w:r>
                                  <w:r>
                                    <w:rPr>
                                      <w:rFonts w:ascii="標楷體" w:hAnsi="標楷體" w:hint="eastAsia"/>
                                      <w:b/>
                                      <w:szCs w:val="24"/>
                                    </w:rPr>
                                    <w:t xml:space="preserve">　單一車輛</w:t>
                                  </w:r>
                                  <w:r w:rsidRPr="001F32AF">
                                    <w:rPr>
                                      <w:rFonts w:ascii="標楷體" w:hAnsi="標楷體" w:hint="eastAsia"/>
                                      <w:b/>
                                      <w:szCs w:val="24"/>
                                    </w:rPr>
                                    <w:t>拋錨逾3次</w:t>
                                  </w:r>
                                  <w:r>
                                    <w:rPr>
                                      <w:rFonts w:ascii="標楷體" w:hAnsi="標楷體" w:hint="eastAsia"/>
                                      <w:b/>
                                      <w:szCs w:val="24"/>
                                    </w:rPr>
                                    <w:t>情形</w:t>
                                  </w:r>
                                </w:p>
                              </w:tc>
                            </w:tr>
                            <w:tr w:rsidR="00270BE7" w14:paraId="7A8158D6" w14:textId="77777777" w:rsidTr="00280AAD">
                              <w:trPr>
                                <w:trHeight w:val="323"/>
                                <w:jc w:val="center"/>
                              </w:trPr>
                              <w:tc>
                                <w:tcPr>
                                  <w:tcW w:w="1165" w:type="dxa"/>
                                  <w:vMerge w:val="restart"/>
                                  <w:vAlign w:val="center"/>
                                </w:tcPr>
                                <w:p w14:paraId="0F8772C0"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Pr>
                                      <w:rFonts w:ascii="標楷體" w:hAnsi="標楷體" w:hint="eastAsia"/>
                                      <w:color w:val="000000"/>
                                      <w:sz w:val="20"/>
                                    </w:rPr>
                                    <w:t>累計次數</w:t>
                                  </w:r>
                                </w:p>
                              </w:tc>
                              <w:tc>
                                <w:tcPr>
                                  <w:tcW w:w="1764" w:type="dxa"/>
                                  <w:gridSpan w:val="2"/>
                                  <w:vAlign w:val="center"/>
                                </w:tcPr>
                                <w:p w14:paraId="5A49EBD7" w14:textId="68C807BD" w:rsidR="00270BE7" w:rsidRPr="001F32AF" w:rsidRDefault="00270BE7" w:rsidP="000939AC">
                                  <w:pPr>
                                    <w:overflowPunct w:val="0"/>
                                    <w:autoSpaceDE w:val="0"/>
                                    <w:autoSpaceDN w:val="0"/>
                                    <w:spacing w:line="240" w:lineRule="exact"/>
                                    <w:jc w:val="center"/>
                                    <w:rPr>
                                      <w:rFonts w:ascii="標楷體" w:hAnsi="標楷體"/>
                                      <w:color w:val="0D0D0D" w:themeColor="text1" w:themeTint="F2"/>
                                      <w:kern w:val="0"/>
                                      <w:sz w:val="20"/>
                                      <w:lang w:val="en-GB"/>
                                    </w:rPr>
                                  </w:pPr>
                                  <w:r w:rsidRPr="000939AC">
                                    <w:rPr>
                                      <w:rFonts w:ascii="標楷體" w:hAnsi="標楷體"/>
                                      <w:color w:val="000000"/>
                                      <w:sz w:val="20"/>
                                    </w:rPr>
                                    <w:t>購</w:t>
                                  </w:r>
                                  <w:r w:rsidRPr="000939AC">
                                    <w:rPr>
                                      <w:rFonts w:ascii="標楷體" w:hAnsi="標楷體" w:hint="eastAsia"/>
                                      <w:color w:val="000000"/>
                                      <w:sz w:val="20"/>
                                    </w:rPr>
                                    <w:t xml:space="preserve">　車　類　型</w:t>
                                  </w:r>
                                </w:p>
                              </w:tc>
                              <w:tc>
                                <w:tcPr>
                                  <w:tcW w:w="1607" w:type="dxa"/>
                                  <w:vMerge w:val="restart"/>
                                  <w:vAlign w:val="center"/>
                                </w:tcPr>
                                <w:p w14:paraId="60E98ADE"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車齡</w:t>
                                  </w:r>
                                </w:p>
                              </w:tc>
                            </w:tr>
                            <w:tr w:rsidR="00270BE7" w14:paraId="317B7544" w14:textId="77777777" w:rsidTr="00280AAD">
                              <w:trPr>
                                <w:trHeight w:val="323"/>
                                <w:jc w:val="center"/>
                              </w:trPr>
                              <w:tc>
                                <w:tcPr>
                                  <w:tcW w:w="1165" w:type="dxa"/>
                                  <w:vMerge/>
                                  <w:vAlign w:val="center"/>
                                </w:tcPr>
                                <w:p w14:paraId="4F3A030D"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p>
                              </w:tc>
                              <w:tc>
                                <w:tcPr>
                                  <w:tcW w:w="884" w:type="dxa"/>
                                  <w:vAlign w:val="center"/>
                                </w:tcPr>
                                <w:p w14:paraId="7F93E68E"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中古車</w:t>
                                  </w:r>
                                </w:p>
                              </w:tc>
                              <w:tc>
                                <w:tcPr>
                                  <w:tcW w:w="880" w:type="dxa"/>
                                  <w:vAlign w:val="center"/>
                                </w:tcPr>
                                <w:p w14:paraId="6800D7CF" w14:textId="04B576CE"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Pr>
                                      <w:rFonts w:ascii="標楷體" w:hAnsi="標楷體" w:hint="eastAsia"/>
                                      <w:color w:val="000000"/>
                                      <w:sz w:val="20"/>
                                    </w:rPr>
                                    <w:t xml:space="preserve">新　</w:t>
                                  </w:r>
                                  <w:r w:rsidRPr="001F32AF">
                                    <w:rPr>
                                      <w:rFonts w:ascii="標楷體" w:hAnsi="標楷體" w:hint="eastAsia"/>
                                      <w:color w:val="000000"/>
                                      <w:sz w:val="20"/>
                                    </w:rPr>
                                    <w:t>車</w:t>
                                  </w:r>
                                </w:p>
                              </w:tc>
                              <w:tc>
                                <w:tcPr>
                                  <w:tcW w:w="1607" w:type="dxa"/>
                                  <w:vMerge/>
                                  <w:tcBorders>
                                    <w:bottom w:val="single" w:sz="4" w:space="0" w:color="auto"/>
                                  </w:tcBorders>
                                  <w:vAlign w:val="center"/>
                                </w:tcPr>
                                <w:p w14:paraId="036414B7"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p>
                              </w:tc>
                            </w:tr>
                            <w:tr w:rsidR="00270BE7" w14:paraId="43CBCA35" w14:textId="77777777" w:rsidTr="00280AAD">
                              <w:trPr>
                                <w:trHeight w:val="323"/>
                                <w:jc w:val="center"/>
                              </w:trPr>
                              <w:tc>
                                <w:tcPr>
                                  <w:tcW w:w="1165" w:type="dxa"/>
                                  <w:vAlign w:val="center"/>
                                </w:tcPr>
                                <w:p w14:paraId="684E81CD" w14:textId="77777777" w:rsidR="00270BE7" w:rsidRPr="00DC6B89" w:rsidRDefault="00270BE7" w:rsidP="0051439A">
                                  <w:pPr>
                                    <w:overflowPunct w:val="0"/>
                                    <w:autoSpaceDE w:val="0"/>
                                    <w:autoSpaceDN w:val="0"/>
                                    <w:spacing w:line="240" w:lineRule="exact"/>
                                    <w:jc w:val="center"/>
                                    <w:rPr>
                                      <w:rFonts w:ascii="標楷體" w:hAnsi="標楷體"/>
                                      <w:b/>
                                      <w:bCs/>
                                      <w:color w:val="0D0D0D" w:themeColor="text1" w:themeTint="F2"/>
                                      <w:kern w:val="0"/>
                                      <w:sz w:val="20"/>
                                      <w:lang w:val="en-GB"/>
                                    </w:rPr>
                                  </w:pPr>
                                  <w:r w:rsidRPr="00DC6B89">
                                    <w:rPr>
                                      <w:rFonts w:ascii="標楷體" w:hAnsi="標楷體" w:hint="eastAsia"/>
                                      <w:b/>
                                      <w:bCs/>
                                      <w:color w:val="0D0D0D" w:themeColor="text1" w:themeTint="F2"/>
                                      <w:kern w:val="0"/>
                                      <w:sz w:val="20"/>
                                      <w:lang w:val="en-GB"/>
                                    </w:rPr>
                                    <w:t>合計</w:t>
                                  </w:r>
                                </w:p>
                              </w:tc>
                              <w:tc>
                                <w:tcPr>
                                  <w:tcW w:w="884" w:type="dxa"/>
                                  <w:vAlign w:val="center"/>
                                </w:tcPr>
                                <w:p w14:paraId="26D675FB" w14:textId="66DD172D" w:rsidR="00270BE7" w:rsidRPr="00DC6B89" w:rsidRDefault="00270BE7" w:rsidP="000939AC">
                                  <w:pPr>
                                    <w:overflowPunct w:val="0"/>
                                    <w:autoSpaceDE w:val="0"/>
                                    <w:autoSpaceDN w:val="0"/>
                                    <w:spacing w:line="240" w:lineRule="exact"/>
                                    <w:ind w:rightChars="50" w:right="124"/>
                                    <w:jc w:val="right"/>
                                    <w:rPr>
                                      <w:rFonts w:ascii="標楷體" w:hAnsi="標楷體"/>
                                      <w:b/>
                                      <w:bCs/>
                                      <w:color w:val="0D0D0D" w:themeColor="text1" w:themeTint="F2"/>
                                      <w:kern w:val="0"/>
                                      <w:sz w:val="20"/>
                                      <w:lang w:val="en-GB"/>
                                    </w:rPr>
                                  </w:pPr>
                                  <w:r w:rsidRPr="00DC6B89">
                                    <w:rPr>
                                      <w:rFonts w:ascii="標楷體" w:hAnsi="標楷體" w:hint="eastAsia"/>
                                      <w:b/>
                                      <w:bCs/>
                                      <w:color w:val="0D0D0D" w:themeColor="text1" w:themeTint="F2"/>
                                      <w:kern w:val="0"/>
                                      <w:sz w:val="20"/>
                                      <w:lang w:val="en-GB"/>
                                    </w:rPr>
                                    <w:t>6</w:t>
                                  </w:r>
                                  <w:r>
                                    <w:rPr>
                                      <w:rFonts w:ascii="標楷體" w:hAnsi="標楷體" w:hint="eastAsia"/>
                                      <w:b/>
                                      <w:bCs/>
                                      <w:color w:val="0D0D0D" w:themeColor="text1" w:themeTint="F2"/>
                                      <w:kern w:val="0"/>
                                      <w:sz w:val="20"/>
                                      <w:lang w:val="en-GB"/>
                                    </w:rPr>
                                    <w:t>輛</w:t>
                                  </w:r>
                                </w:p>
                              </w:tc>
                              <w:tc>
                                <w:tcPr>
                                  <w:tcW w:w="880" w:type="dxa"/>
                                  <w:vAlign w:val="center"/>
                                </w:tcPr>
                                <w:p w14:paraId="0C78F63A" w14:textId="232914A9" w:rsidR="00270BE7" w:rsidRPr="00DC6B89" w:rsidRDefault="00270BE7" w:rsidP="000939AC">
                                  <w:pPr>
                                    <w:overflowPunct w:val="0"/>
                                    <w:autoSpaceDE w:val="0"/>
                                    <w:autoSpaceDN w:val="0"/>
                                    <w:spacing w:line="240" w:lineRule="exact"/>
                                    <w:ind w:rightChars="50" w:right="124"/>
                                    <w:jc w:val="right"/>
                                    <w:rPr>
                                      <w:rFonts w:ascii="標楷體" w:hAnsi="標楷體"/>
                                      <w:b/>
                                      <w:bCs/>
                                      <w:color w:val="0D0D0D" w:themeColor="text1" w:themeTint="F2"/>
                                      <w:kern w:val="0"/>
                                      <w:sz w:val="20"/>
                                      <w:lang w:val="en-GB"/>
                                    </w:rPr>
                                  </w:pPr>
                                  <w:r w:rsidRPr="00DC6B89">
                                    <w:rPr>
                                      <w:rFonts w:ascii="標楷體" w:hAnsi="標楷體" w:hint="eastAsia"/>
                                      <w:b/>
                                      <w:bCs/>
                                      <w:color w:val="0D0D0D" w:themeColor="text1" w:themeTint="F2"/>
                                      <w:kern w:val="0"/>
                                      <w:sz w:val="20"/>
                                      <w:lang w:val="en-GB"/>
                                    </w:rPr>
                                    <w:t>3</w:t>
                                  </w:r>
                                  <w:r w:rsidRPr="00DC6B89">
                                    <w:rPr>
                                      <w:rFonts w:ascii="標楷體" w:hAnsi="標楷體"/>
                                      <w:b/>
                                      <w:bCs/>
                                      <w:color w:val="0D0D0D" w:themeColor="text1" w:themeTint="F2"/>
                                      <w:kern w:val="0"/>
                                      <w:sz w:val="20"/>
                                      <w:lang w:val="en-GB"/>
                                    </w:rPr>
                                    <w:t>9</w:t>
                                  </w:r>
                                  <w:r>
                                    <w:rPr>
                                      <w:rFonts w:ascii="標楷體" w:hAnsi="標楷體" w:hint="eastAsia"/>
                                      <w:b/>
                                      <w:bCs/>
                                      <w:color w:val="0D0D0D" w:themeColor="text1" w:themeTint="F2"/>
                                      <w:kern w:val="0"/>
                                      <w:sz w:val="20"/>
                                      <w:lang w:val="en-GB"/>
                                    </w:rPr>
                                    <w:t>輛</w:t>
                                  </w:r>
                                </w:p>
                              </w:tc>
                              <w:tc>
                                <w:tcPr>
                                  <w:tcW w:w="1607" w:type="dxa"/>
                                  <w:tcBorders>
                                    <w:tl2br w:val="single" w:sz="4" w:space="0" w:color="auto"/>
                                  </w:tcBorders>
                                  <w:vAlign w:val="center"/>
                                </w:tcPr>
                                <w:p w14:paraId="178AD2F5"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p>
                              </w:tc>
                            </w:tr>
                            <w:tr w:rsidR="00270BE7" w14:paraId="12377382" w14:textId="77777777" w:rsidTr="00280AAD">
                              <w:trPr>
                                <w:trHeight w:val="323"/>
                                <w:jc w:val="center"/>
                              </w:trPr>
                              <w:tc>
                                <w:tcPr>
                                  <w:tcW w:w="1165" w:type="dxa"/>
                                  <w:vAlign w:val="center"/>
                                </w:tcPr>
                                <w:p w14:paraId="7C193ED9" w14:textId="77777777" w:rsidR="00270BE7" w:rsidRPr="001F32AF" w:rsidRDefault="00270BE7" w:rsidP="0051439A">
                                  <w:pPr>
                                    <w:overflowPunct w:val="0"/>
                                    <w:autoSpaceDE w:val="0"/>
                                    <w:autoSpaceDN w:val="0"/>
                                    <w:spacing w:line="240" w:lineRule="exact"/>
                                    <w:jc w:val="center"/>
                                    <w:rPr>
                                      <w:rFonts w:ascii="標楷體" w:hAnsi="標楷體"/>
                                      <w:color w:val="000000"/>
                                      <w:sz w:val="20"/>
                                    </w:rPr>
                                  </w:pPr>
                                  <w:r w:rsidRPr="001F32AF">
                                    <w:rPr>
                                      <w:rFonts w:ascii="標楷體" w:hAnsi="標楷體" w:hint="eastAsia"/>
                                      <w:color w:val="000000"/>
                                      <w:sz w:val="20"/>
                                    </w:rPr>
                                    <w:t>3次</w:t>
                                  </w:r>
                                </w:p>
                              </w:tc>
                              <w:tc>
                                <w:tcPr>
                                  <w:tcW w:w="884" w:type="dxa"/>
                                  <w:vAlign w:val="center"/>
                                </w:tcPr>
                                <w:p w14:paraId="6F8D04BD" w14:textId="0509D5DE" w:rsidR="00270BE7" w:rsidRPr="000939AC" w:rsidRDefault="00270BE7" w:rsidP="000939AC">
                                  <w:pPr>
                                    <w:overflowPunct w:val="0"/>
                                    <w:autoSpaceDE w:val="0"/>
                                    <w:autoSpaceDN w:val="0"/>
                                    <w:spacing w:line="240" w:lineRule="exact"/>
                                    <w:ind w:rightChars="50" w:right="124"/>
                                    <w:jc w:val="right"/>
                                    <w:rPr>
                                      <w:rFonts w:ascii="標楷體" w:hAnsi="標楷體"/>
                                      <w:color w:val="000000"/>
                                      <w:sz w:val="20"/>
                                    </w:rPr>
                                  </w:pPr>
                                  <w:r w:rsidRPr="000939AC">
                                    <w:rPr>
                                      <w:rFonts w:ascii="標楷體" w:hAnsi="標楷體" w:hint="eastAsia"/>
                                      <w:color w:val="000000"/>
                                      <w:sz w:val="20"/>
                                    </w:rPr>
                                    <w:t>4</w:t>
                                  </w:r>
                                  <w:r w:rsidRPr="000939AC">
                                    <w:rPr>
                                      <w:rFonts w:ascii="標楷體" w:hAnsi="標楷體" w:hint="eastAsia"/>
                                      <w:color w:val="0D0D0D" w:themeColor="text1" w:themeTint="F2"/>
                                      <w:kern w:val="0"/>
                                      <w:sz w:val="20"/>
                                      <w:lang w:val="en-GB"/>
                                    </w:rPr>
                                    <w:t>輛</w:t>
                                  </w:r>
                                </w:p>
                              </w:tc>
                              <w:tc>
                                <w:tcPr>
                                  <w:tcW w:w="880" w:type="dxa"/>
                                  <w:vAlign w:val="center"/>
                                </w:tcPr>
                                <w:p w14:paraId="0FFBB4E2" w14:textId="1BFBE118" w:rsidR="00270BE7" w:rsidRPr="000939AC" w:rsidRDefault="00270BE7" w:rsidP="000939AC">
                                  <w:pPr>
                                    <w:overflowPunct w:val="0"/>
                                    <w:autoSpaceDE w:val="0"/>
                                    <w:autoSpaceDN w:val="0"/>
                                    <w:spacing w:line="240" w:lineRule="exact"/>
                                    <w:ind w:rightChars="50" w:right="124"/>
                                    <w:jc w:val="right"/>
                                    <w:rPr>
                                      <w:rFonts w:ascii="標楷體" w:hAnsi="標楷體"/>
                                      <w:color w:val="000000"/>
                                      <w:sz w:val="20"/>
                                    </w:rPr>
                                  </w:pPr>
                                  <w:r w:rsidRPr="000939AC">
                                    <w:rPr>
                                      <w:rFonts w:ascii="標楷體" w:hAnsi="標楷體" w:hint="eastAsia"/>
                                      <w:color w:val="000000"/>
                                      <w:sz w:val="20"/>
                                    </w:rPr>
                                    <w:t>11</w:t>
                                  </w:r>
                                  <w:r w:rsidRPr="000939AC">
                                    <w:rPr>
                                      <w:rFonts w:ascii="標楷體" w:hAnsi="標楷體" w:hint="eastAsia"/>
                                      <w:color w:val="0D0D0D" w:themeColor="text1" w:themeTint="F2"/>
                                      <w:kern w:val="0"/>
                                      <w:sz w:val="20"/>
                                      <w:lang w:val="en-GB"/>
                                    </w:rPr>
                                    <w:t>輛</w:t>
                                  </w:r>
                                </w:p>
                              </w:tc>
                              <w:tc>
                                <w:tcPr>
                                  <w:tcW w:w="1607" w:type="dxa"/>
                                  <w:vAlign w:val="center"/>
                                </w:tcPr>
                                <w:p w14:paraId="4656FD12" w14:textId="6A1A7DBD" w:rsidR="00270BE7" w:rsidRPr="000939AC" w:rsidRDefault="00270BE7" w:rsidP="000939AC">
                                  <w:pPr>
                                    <w:overflowPunct w:val="0"/>
                                    <w:autoSpaceDE w:val="0"/>
                                    <w:autoSpaceDN w:val="0"/>
                                    <w:spacing w:line="240" w:lineRule="exact"/>
                                    <w:ind w:rightChars="20" w:right="49"/>
                                    <w:jc w:val="right"/>
                                    <w:rPr>
                                      <w:rFonts w:ascii="標楷體" w:hAnsi="標楷體"/>
                                      <w:color w:val="000000"/>
                                      <w:sz w:val="20"/>
                                    </w:rPr>
                                  </w:pPr>
                                  <w:r w:rsidRPr="000939AC">
                                    <w:rPr>
                                      <w:rFonts w:ascii="標楷體" w:hAnsi="標楷體" w:hint="eastAsia"/>
                                      <w:color w:val="000000"/>
                                      <w:sz w:val="20"/>
                                    </w:rPr>
                                    <w:t>6.87</w:t>
                                  </w:r>
                                  <w:r w:rsidRPr="000939AC">
                                    <w:rPr>
                                      <w:rFonts w:ascii="標楷體" w:hAnsi="標楷體" w:hint="eastAsia"/>
                                      <w:color w:val="000000"/>
                                      <w:spacing w:val="-20"/>
                                      <w:sz w:val="20"/>
                                    </w:rPr>
                                    <w:t xml:space="preserve"> </w:t>
                                  </w:r>
                                  <w:r w:rsidRPr="000939AC">
                                    <w:rPr>
                                      <w:rFonts w:ascii="標楷體" w:hAnsi="標楷體"/>
                                      <w:color w:val="000000"/>
                                      <w:sz w:val="20"/>
                                    </w:rPr>
                                    <w:t>至</w:t>
                                  </w:r>
                                  <w:r w:rsidRPr="000939AC">
                                    <w:rPr>
                                      <w:rFonts w:ascii="標楷體" w:hAnsi="標楷體" w:hint="eastAsia"/>
                                      <w:color w:val="000000"/>
                                      <w:sz w:val="20"/>
                                    </w:rPr>
                                    <w:t>12.85年</w:t>
                                  </w:r>
                                </w:p>
                              </w:tc>
                            </w:tr>
                            <w:tr w:rsidR="00270BE7" w14:paraId="4BD8534B" w14:textId="77777777" w:rsidTr="00280AAD">
                              <w:trPr>
                                <w:trHeight w:val="323"/>
                                <w:jc w:val="center"/>
                              </w:trPr>
                              <w:tc>
                                <w:tcPr>
                                  <w:tcW w:w="1165" w:type="dxa"/>
                                  <w:vAlign w:val="center"/>
                                </w:tcPr>
                                <w:p w14:paraId="7456FF24"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4次</w:t>
                                  </w:r>
                                </w:p>
                              </w:tc>
                              <w:tc>
                                <w:tcPr>
                                  <w:tcW w:w="884" w:type="dxa"/>
                                  <w:vAlign w:val="center"/>
                                </w:tcPr>
                                <w:p w14:paraId="4886FBC4" w14:textId="615C91CD"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hint="eastAsia"/>
                                      <w:color w:val="000000"/>
                                      <w:sz w:val="20"/>
                                    </w:rPr>
                                    <w:t>－</w:t>
                                  </w:r>
                                </w:p>
                              </w:tc>
                              <w:tc>
                                <w:tcPr>
                                  <w:tcW w:w="880" w:type="dxa"/>
                                  <w:vAlign w:val="center"/>
                                </w:tcPr>
                                <w:p w14:paraId="7D75796C" w14:textId="1D44CD4F"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hint="eastAsia"/>
                                      <w:color w:val="000000"/>
                                      <w:sz w:val="20"/>
                                    </w:rPr>
                                    <w:t>11</w:t>
                                  </w:r>
                                  <w:r w:rsidRPr="000939AC">
                                    <w:rPr>
                                      <w:rFonts w:ascii="標楷體" w:hAnsi="標楷體" w:hint="eastAsia"/>
                                      <w:color w:val="0D0D0D" w:themeColor="text1" w:themeTint="F2"/>
                                      <w:kern w:val="0"/>
                                      <w:sz w:val="20"/>
                                      <w:lang w:val="en-GB"/>
                                    </w:rPr>
                                    <w:t>輛</w:t>
                                  </w:r>
                                </w:p>
                              </w:tc>
                              <w:tc>
                                <w:tcPr>
                                  <w:tcW w:w="1607" w:type="dxa"/>
                                  <w:vAlign w:val="center"/>
                                </w:tcPr>
                                <w:p w14:paraId="1EC021AB" w14:textId="55660083" w:rsidR="00270BE7" w:rsidRPr="000939AC" w:rsidRDefault="00270BE7" w:rsidP="000939AC">
                                  <w:pPr>
                                    <w:overflowPunct w:val="0"/>
                                    <w:autoSpaceDE w:val="0"/>
                                    <w:autoSpaceDN w:val="0"/>
                                    <w:spacing w:line="240" w:lineRule="exact"/>
                                    <w:ind w:rightChars="20" w:right="49"/>
                                    <w:jc w:val="right"/>
                                    <w:rPr>
                                      <w:rFonts w:ascii="標楷體" w:hAnsi="標楷體"/>
                                      <w:color w:val="0D0D0D" w:themeColor="text1" w:themeTint="F2"/>
                                      <w:kern w:val="0"/>
                                      <w:sz w:val="20"/>
                                      <w:lang w:val="en-GB"/>
                                    </w:rPr>
                                  </w:pPr>
                                  <w:r w:rsidRPr="000939AC">
                                    <w:rPr>
                                      <w:rFonts w:ascii="標楷體" w:hAnsi="標楷體" w:hint="eastAsia"/>
                                      <w:color w:val="000000"/>
                                      <w:sz w:val="20"/>
                                    </w:rPr>
                                    <w:t>6.04</w:t>
                                  </w:r>
                                  <w:r w:rsidRPr="000939AC">
                                    <w:rPr>
                                      <w:rFonts w:ascii="標楷體" w:hAnsi="標楷體"/>
                                      <w:color w:val="000000"/>
                                      <w:spacing w:val="-20"/>
                                      <w:sz w:val="20"/>
                                    </w:rPr>
                                    <w:t xml:space="preserve"> </w:t>
                                  </w:r>
                                  <w:r w:rsidRPr="000939AC">
                                    <w:rPr>
                                      <w:rFonts w:ascii="標楷體" w:hAnsi="標楷體" w:hint="eastAsia"/>
                                      <w:color w:val="000000"/>
                                      <w:sz w:val="20"/>
                                    </w:rPr>
                                    <w:t>至14.49年</w:t>
                                  </w:r>
                                </w:p>
                              </w:tc>
                            </w:tr>
                            <w:tr w:rsidR="00270BE7" w14:paraId="3F2E5748" w14:textId="77777777" w:rsidTr="00280AAD">
                              <w:trPr>
                                <w:trHeight w:val="323"/>
                                <w:jc w:val="center"/>
                              </w:trPr>
                              <w:tc>
                                <w:tcPr>
                                  <w:tcW w:w="1165" w:type="dxa"/>
                                  <w:vAlign w:val="center"/>
                                </w:tcPr>
                                <w:p w14:paraId="45004A99"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5次</w:t>
                                  </w:r>
                                </w:p>
                              </w:tc>
                              <w:tc>
                                <w:tcPr>
                                  <w:tcW w:w="884" w:type="dxa"/>
                                  <w:vAlign w:val="center"/>
                                </w:tcPr>
                                <w:p w14:paraId="373AAE11" w14:textId="20F06F7A"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hint="eastAsia"/>
                                      <w:color w:val="000000"/>
                                      <w:sz w:val="20"/>
                                    </w:rPr>
                                    <w:t>－</w:t>
                                  </w:r>
                                </w:p>
                              </w:tc>
                              <w:tc>
                                <w:tcPr>
                                  <w:tcW w:w="880" w:type="dxa"/>
                                  <w:vAlign w:val="center"/>
                                </w:tcPr>
                                <w:p w14:paraId="61349DE3" w14:textId="7E62C89B"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hint="eastAsia"/>
                                      <w:color w:val="000000"/>
                                      <w:sz w:val="20"/>
                                    </w:rPr>
                                    <w:t>10</w:t>
                                  </w:r>
                                  <w:r w:rsidRPr="000939AC">
                                    <w:rPr>
                                      <w:rFonts w:ascii="標楷體" w:hAnsi="標楷體" w:hint="eastAsia"/>
                                      <w:color w:val="0D0D0D" w:themeColor="text1" w:themeTint="F2"/>
                                      <w:kern w:val="0"/>
                                      <w:sz w:val="20"/>
                                      <w:lang w:val="en-GB"/>
                                    </w:rPr>
                                    <w:t>輛</w:t>
                                  </w:r>
                                </w:p>
                              </w:tc>
                              <w:tc>
                                <w:tcPr>
                                  <w:tcW w:w="1607" w:type="dxa"/>
                                  <w:vAlign w:val="center"/>
                                </w:tcPr>
                                <w:p w14:paraId="3A99F3E4" w14:textId="452E8B9D" w:rsidR="00270BE7" w:rsidRPr="000939AC" w:rsidRDefault="00270BE7" w:rsidP="000939AC">
                                  <w:pPr>
                                    <w:overflowPunct w:val="0"/>
                                    <w:autoSpaceDE w:val="0"/>
                                    <w:autoSpaceDN w:val="0"/>
                                    <w:spacing w:line="240" w:lineRule="exact"/>
                                    <w:ind w:rightChars="20" w:right="49"/>
                                    <w:jc w:val="right"/>
                                    <w:rPr>
                                      <w:rFonts w:ascii="標楷體" w:hAnsi="標楷體"/>
                                      <w:color w:val="0D0D0D" w:themeColor="text1" w:themeTint="F2"/>
                                      <w:kern w:val="0"/>
                                      <w:sz w:val="20"/>
                                      <w:lang w:val="en-GB"/>
                                    </w:rPr>
                                  </w:pPr>
                                  <w:r w:rsidRPr="000939AC">
                                    <w:rPr>
                                      <w:rFonts w:ascii="標楷體" w:hAnsi="標楷體" w:hint="eastAsia"/>
                                      <w:color w:val="000000"/>
                                      <w:sz w:val="20"/>
                                    </w:rPr>
                                    <w:t>7.81</w:t>
                                  </w:r>
                                  <w:r w:rsidRPr="000939AC">
                                    <w:rPr>
                                      <w:rFonts w:ascii="標楷體" w:hAnsi="標楷體"/>
                                      <w:color w:val="000000"/>
                                      <w:spacing w:val="-20"/>
                                      <w:sz w:val="20"/>
                                    </w:rPr>
                                    <w:t xml:space="preserve"> </w:t>
                                  </w:r>
                                  <w:r w:rsidRPr="000939AC">
                                    <w:rPr>
                                      <w:rFonts w:ascii="標楷體" w:hAnsi="標楷體" w:hint="eastAsia"/>
                                      <w:color w:val="000000"/>
                                      <w:sz w:val="20"/>
                                    </w:rPr>
                                    <w:t>至14.49年</w:t>
                                  </w:r>
                                </w:p>
                              </w:tc>
                            </w:tr>
                            <w:tr w:rsidR="00270BE7" w14:paraId="09EE18D1" w14:textId="77777777" w:rsidTr="00280AAD">
                              <w:trPr>
                                <w:trHeight w:val="323"/>
                                <w:jc w:val="center"/>
                              </w:trPr>
                              <w:tc>
                                <w:tcPr>
                                  <w:tcW w:w="1165" w:type="dxa"/>
                                  <w:vAlign w:val="center"/>
                                </w:tcPr>
                                <w:p w14:paraId="6FD73CBF"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6次</w:t>
                                  </w:r>
                                </w:p>
                              </w:tc>
                              <w:tc>
                                <w:tcPr>
                                  <w:tcW w:w="884" w:type="dxa"/>
                                  <w:vAlign w:val="center"/>
                                </w:tcPr>
                                <w:p w14:paraId="2F425231" w14:textId="28F7230C"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color w:val="000000"/>
                                      <w:sz w:val="20"/>
                                    </w:rPr>
                                    <w:t xml:space="preserve"> </w:t>
                                  </w:r>
                                  <w:r w:rsidRPr="000939AC">
                                    <w:rPr>
                                      <w:rFonts w:ascii="標楷體" w:hAnsi="標楷體" w:hint="eastAsia"/>
                                      <w:color w:val="000000"/>
                                      <w:sz w:val="20"/>
                                    </w:rPr>
                                    <w:t>2</w:t>
                                  </w:r>
                                  <w:r w:rsidRPr="000939AC">
                                    <w:rPr>
                                      <w:rFonts w:ascii="標楷體" w:hAnsi="標楷體" w:hint="eastAsia"/>
                                      <w:color w:val="0D0D0D" w:themeColor="text1" w:themeTint="F2"/>
                                      <w:kern w:val="0"/>
                                      <w:sz w:val="20"/>
                                      <w:lang w:val="en-GB"/>
                                    </w:rPr>
                                    <w:t>輛</w:t>
                                  </w:r>
                                </w:p>
                              </w:tc>
                              <w:tc>
                                <w:tcPr>
                                  <w:tcW w:w="880" w:type="dxa"/>
                                  <w:vAlign w:val="center"/>
                                </w:tcPr>
                                <w:p w14:paraId="1E57DD5F" w14:textId="2C084838"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color w:val="000000"/>
                                      <w:sz w:val="20"/>
                                    </w:rPr>
                                    <w:t xml:space="preserve"> </w:t>
                                  </w:r>
                                  <w:r w:rsidRPr="000939AC">
                                    <w:rPr>
                                      <w:rFonts w:ascii="標楷體" w:hAnsi="標楷體" w:hint="eastAsia"/>
                                      <w:color w:val="000000"/>
                                      <w:sz w:val="20"/>
                                    </w:rPr>
                                    <w:t>5</w:t>
                                  </w:r>
                                  <w:r w:rsidRPr="000939AC">
                                    <w:rPr>
                                      <w:rFonts w:ascii="標楷體" w:hAnsi="標楷體" w:hint="eastAsia"/>
                                      <w:color w:val="0D0D0D" w:themeColor="text1" w:themeTint="F2"/>
                                      <w:kern w:val="0"/>
                                      <w:sz w:val="20"/>
                                      <w:lang w:val="en-GB"/>
                                    </w:rPr>
                                    <w:t>輛</w:t>
                                  </w:r>
                                </w:p>
                              </w:tc>
                              <w:tc>
                                <w:tcPr>
                                  <w:tcW w:w="1607" w:type="dxa"/>
                                  <w:vAlign w:val="center"/>
                                </w:tcPr>
                                <w:p w14:paraId="2BD44880" w14:textId="25AEE0B3" w:rsidR="00270BE7" w:rsidRPr="000939AC" w:rsidRDefault="00270BE7" w:rsidP="000939AC">
                                  <w:pPr>
                                    <w:overflowPunct w:val="0"/>
                                    <w:autoSpaceDE w:val="0"/>
                                    <w:autoSpaceDN w:val="0"/>
                                    <w:spacing w:line="240" w:lineRule="exact"/>
                                    <w:ind w:rightChars="20" w:right="49"/>
                                    <w:jc w:val="right"/>
                                    <w:rPr>
                                      <w:rFonts w:ascii="標楷體" w:hAnsi="標楷體"/>
                                      <w:color w:val="0D0D0D" w:themeColor="text1" w:themeTint="F2"/>
                                      <w:kern w:val="0"/>
                                      <w:sz w:val="20"/>
                                      <w:lang w:val="en-GB"/>
                                    </w:rPr>
                                  </w:pPr>
                                  <w:r w:rsidRPr="000939AC">
                                    <w:rPr>
                                      <w:rFonts w:ascii="標楷體" w:hAnsi="標楷體" w:hint="eastAsia"/>
                                      <w:color w:val="000000"/>
                                      <w:sz w:val="20"/>
                                    </w:rPr>
                                    <w:t>6.87</w:t>
                                  </w:r>
                                  <w:r w:rsidRPr="000939AC">
                                    <w:rPr>
                                      <w:rFonts w:ascii="標楷體" w:hAnsi="標楷體"/>
                                      <w:color w:val="000000"/>
                                      <w:spacing w:val="-20"/>
                                      <w:sz w:val="20"/>
                                    </w:rPr>
                                    <w:t xml:space="preserve"> </w:t>
                                  </w:r>
                                  <w:r w:rsidRPr="000939AC">
                                    <w:rPr>
                                      <w:rFonts w:ascii="標楷體" w:hAnsi="標楷體" w:hint="eastAsia"/>
                                      <w:color w:val="000000"/>
                                      <w:sz w:val="20"/>
                                    </w:rPr>
                                    <w:t>至13.47年</w:t>
                                  </w:r>
                                </w:p>
                              </w:tc>
                            </w:tr>
                            <w:tr w:rsidR="00270BE7" w14:paraId="1F1848BE" w14:textId="77777777" w:rsidTr="00280AAD">
                              <w:trPr>
                                <w:trHeight w:val="323"/>
                                <w:jc w:val="center"/>
                              </w:trPr>
                              <w:tc>
                                <w:tcPr>
                                  <w:tcW w:w="1165" w:type="dxa"/>
                                  <w:tcBorders>
                                    <w:bottom w:val="single" w:sz="4" w:space="0" w:color="auto"/>
                                  </w:tcBorders>
                                  <w:vAlign w:val="center"/>
                                </w:tcPr>
                                <w:p w14:paraId="0E3AB3E4" w14:textId="77777777" w:rsidR="00270BE7" w:rsidRPr="001F32AF" w:rsidRDefault="00270BE7" w:rsidP="0051439A">
                                  <w:pPr>
                                    <w:overflowPunct w:val="0"/>
                                    <w:autoSpaceDE w:val="0"/>
                                    <w:autoSpaceDN w:val="0"/>
                                    <w:spacing w:line="240" w:lineRule="exact"/>
                                    <w:jc w:val="center"/>
                                    <w:rPr>
                                      <w:rFonts w:ascii="標楷體" w:hAnsi="標楷體"/>
                                      <w:color w:val="000000"/>
                                      <w:sz w:val="20"/>
                                    </w:rPr>
                                  </w:pPr>
                                  <w:r>
                                    <w:rPr>
                                      <w:rFonts w:ascii="標楷體" w:hAnsi="標楷體" w:hint="eastAsia"/>
                                      <w:color w:val="000000"/>
                                      <w:sz w:val="20"/>
                                    </w:rPr>
                                    <w:t>8次</w:t>
                                  </w:r>
                                </w:p>
                              </w:tc>
                              <w:tc>
                                <w:tcPr>
                                  <w:tcW w:w="884" w:type="dxa"/>
                                  <w:tcBorders>
                                    <w:bottom w:val="single" w:sz="4" w:space="0" w:color="auto"/>
                                  </w:tcBorders>
                                  <w:vAlign w:val="center"/>
                                </w:tcPr>
                                <w:p w14:paraId="7D13DA83" w14:textId="7279F1BF" w:rsidR="00270BE7" w:rsidRPr="000939AC" w:rsidRDefault="00270BE7" w:rsidP="000939AC">
                                  <w:pPr>
                                    <w:overflowPunct w:val="0"/>
                                    <w:autoSpaceDE w:val="0"/>
                                    <w:autoSpaceDN w:val="0"/>
                                    <w:spacing w:line="240" w:lineRule="exact"/>
                                    <w:ind w:rightChars="50" w:right="124"/>
                                    <w:jc w:val="right"/>
                                    <w:rPr>
                                      <w:rFonts w:ascii="標楷體" w:hAnsi="標楷體"/>
                                      <w:color w:val="000000"/>
                                      <w:sz w:val="20"/>
                                    </w:rPr>
                                  </w:pPr>
                                  <w:r w:rsidRPr="000939AC">
                                    <w:rPr>
                                      <w:rFonts w:ascii="標楷體" w:hAnsi="標楷體" w:hint="eastAsia"/>
                                      <w:color w:val="000000"/>
                                      <w:sz w:val="20"/>
                                    </w:rPr>
                                    <w:t>－</w:t>
                                  </w:r>
                                </w:p>
                              </w:tc>
                              <w:tc>
                                <w:tcPr>
                                  <w:tcW w:w="880" w:type="dxa"/>
                                  <w:tcBorders>
                                    <w:bottom w:val="single" w:sz="4" w:space="0" w:color="auto"/>
                                  </w:tcBorders>
                                  <w:vAlign w:val="center"/>
                                </w:tcPr>
                                <w:p w14:paraId="7DB2C5A1" w14:textId="54C76369" w:rsidR="00270BE7" w:rsidRPr="000939AC" w:rsidRDefault="00270BE7" w:rsidP="000939AC">
                                  <w:pPr>
                                    <w:overflowPunct w:val="0"/>
                                    <w:autoSpaceDE w:val="0"/>
                                    <w:autoSpaceDN w:val="0"/>
                                    <w:spacing w:line="240" w:lineRule="exact"/>
                                    <w:ind w:rightChars="50" w:right="124"/>
                                    <w:jc w:val="right"/>
                                    <w:rPr>
                                      <w:rFonts w:ascii="標楷體" w:hAnsi="標楷體"/>
                                      <w:color w:val="000000"/>
                                      <w:sz w:val="20"/>
                                    </w:rPr>
                                  </w:pPr>
                                  <w:r w:rsidRPr="000939AC">
                                    <w:rPr>
                                      <w:rFonts w:ascii="標楷體" w:hAnsi="標楷體"/>
                                      <w:color w:val="000000"/>
                                      <w:sz w:val="20"/>
                                    </w:rPr>
                                    <w:t xml:space="preserve"> </w:t>
                                  </w:r>
                                  <w:r w:rsidRPr="000939AC">
                                    <w:rPr>
                                      <w:rFonts w:ascii="標楷體" w:hAnsi="標楷體" w:hint="eastAsia"/>
                                      <w:color w:val="000000"/>
                                      <w:sz w:val="20"/>
                                    </w:rPr>
                                    <w:t>2</w:t>
                                  </w:r>
                                  <w:r w:rsidRPr="000939AC">
                                    <w:rPr>
                                      <w:rFonts w:ascii="標楷體" w:hAnsi="標楷體" w:hint="eastAsia"/>
                                      <w:color w:val="0D0D0D" w:themeColor="text1" w:themeTint="F2"/>
                                      <w:kern w:val="0"/>
                                      <w:sz w:val="20"/>
                                      <w:lang w:val="en-GB"/>
                                    </w:rPr>
                                    <w:t>輛</w:t>
                                  </w:r>
                                </w:p>
                              </w:tc>
                              <w:tc>
                                <w:tcPr>
                                  <w:tcW w:w="1607" w:type="dxa"/>
                                  <w:tcBorders>
                                    <w:bottom w:val="single" w:sz="4" w:space="0" w:color="auto"/>
                                  </w:tcBorders>
                                  <w:vAlign w:val="center"/>
                                </w:tcPr>
                                <w:p w14:paraId="4E549D03" w14:textId="40EF04A0" w:rsidR="00270BE7" w:rsidRPr="000939AC" w:rsidRDefault="00270BE7" w:rsidP="000939AC">
                                  <w:pPr>
                                    <w:overflowPunct w:val="0"/>
                                    <w:autoSpaceDE w:val="0"/>
                                    <w:autoSpaceDN w:val="0"/>
                                    <w:spacing w:line="240" w:lineRule="exact"/>
                                    <w:ind w:rightChars="20" w:right="49"/>
                                    <w:jc w:val="right"/>
                                    <w:rPr>
                                      <w:rFonts w:ascii="標楷體" w:hAnsi="標楷體"/>
                                      <w:color w:val="000000"/>
                                      <w:sz w:val="20"/>
                                    </w:rPr>
                                  </w:pPr>
                                  <w:r w:rsidRPr="000939AC">
                                    <w:rPr>
                                      <w:rFonts w:ascii="標楷體" w:hAnsi="標楷體" w:hint="eastAsia"/>
                                      <w:color w:val="000000"/>
                                      <w:sz w:val="20"/>
                                    </w:rPr>
                                    <w:t>7.81</w:t>
                                  </w:r>
                                  <w:r w:rsidRPr="000939AC">
                                    <w:rPr>
                                      <w:rFonts w:ascii="標楷體" w:hAnsi="標楷體"/>
                                      <w:color w:val="000000"/>
                                      <w:spacing w:val="-20"/>
                                      <w:sz w:val="20"/>
                                    </w:rPr>
                                    <w:t xml:space="preserve"> </w:t>
                                  </w:r>
                                  <w:r w:rsidRPr="000939AC">
                                    <w:rPr>
                                      <w:rFonts w:ascii="標楷體" w:hAnsi="標楷體" w:hint="eastAsia"/>
                                      <w:color w:val="000000"/>
                                      <w:sz w:val="20"/>
                                    </w:rPr>
                                    <w:t>至 8.96年</w:t>
                                  </w:r>
                                </w:p>
                              </w:tc>
                            </w:tr>
                            <w:tr w:rsidR="00270BE7" w14:paraId="2989EDFC" w14:textId="77777777" w:rsidTr="00280AAD">
                              <w:trPr>
                                <w:trHeight w:val="454"/>
                                <w:jc w:val="center"/>
                              </w:trPr>
                              <w:tc>
                                <w:tcPr>
                                  <w:tcW w:w="4536" w:type="dxa"/>
                                  <w:gridSpan w:val="4"/>
                                  <w:tcBorders>
                                    <w:left w:val="nil"/>
                                    <w:bottom w:val="nil"/>
                                    <w:right w:val="nil"/>
                                  </w:tcBorders>
                                  <w:vAlign w:val="center"/>
                                </w:tcPr>
                                <w:p w14:paraId="01AB73E6" w14:textId="77777777" w:rsidR="00270BE7" w:rsidRPr="008A540F" w:rsidRDefault="00270BE7" w:rsidP="008A540F">
                                  <w:pPr>
                                    <w:overflowPunct w:val="0"/>
                                    <w:autoSpaceDE w:val="0"/>
                                    <w:autoSpaceDN w:val="0"/>
                                    <w:spacing w:line="200" w:lineRule="exact"/>
                                    <w:ind w:left="935" w:hangingChars="500" w:hanging="935"/>
                                    <w:jc w:val="both"/>
                                    <w:rPr>
                                      <w:rFonts w:ascii="標楷體" w:hAnsi="標楷體"/>
                                      <w:color w:val="000000"/>
                                      <w:sz w:val="20"/>
                                    </w:rPr>
                                  </w:pPr>
                                  <w:r w:rsidRPr="008A540F">
                                    <w:rPr>
                                      <w:rFonts w:ascii="標楷體" w:hAnsi="標楷體" w:hint="eastAsia"/>
                                      <w:sz w:val="18"/>
                                      <w:szCs w:val="18"/>
                                    </w:rPr>
                                    <w:t>資料來源：整理自基隆市公共汽車管理處提供112年1月1日至113年7月31日資料。</w:t>
                                  </w:r>
                                </w:p>
                              </w:tc>
                            </w:tr>
                          </w:tbl>
                          <w:p w14:paraId="2B7BB591" w14:textId="77777777" w:rsidR="00270BE7" w:rsidRDefault="00270BE7" w:rsidP="000105AF">
                            <w:pPr>
                              <w:spacing w:line="20" w:lineRule="exact"/>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8E6C31B" id="_x0000_s1053" type="#_x0000_t202" style="position:absolute;left:0;text-align:left;margin-left:255.9pt;margin-top:71.25pt;width:243.5pt;height:186.65pt;z-index:-251422720;visibility:visible;mso-wrap-style:square;mso-width-percent:0;mso-height-percent:0;mso-wrap-distance-left:5.65pt;mso-wrap-distance-top:2.85pt;mso-wrap-distance-right:2.8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" stroked="f">
                <v:textbox inset="1mm,1mm,1mm,1mm">
                  <w:txbxContent>
                    <w:tbl>
                      <w:tblPr>
                        <w:tblStyle w:val="ad"/>
                        <w:tblW w:w="0" w:type="auto"/>
                        <w:jc w:val="center"/>
                        <w:tblLayout w:type="fixed"/>
                        <w:tblCellMar>
                          <w:left w:w="28" w:type="dxa"/>
                          <w:right w:w="28" w:type="dxa"/>
                        </w:tblCellMar>
                        <w:tblLook w:val="04A0" w:firstRow="1" w:lastRow="0" w:firstColumn="1" w:lastColumn="0" w:noHBand="0" w:noVBand="1"/>
                      </w:tblPr>
                      <w:tblGrid>
                        <w:gridCol w:w="1165"/>
                        <w:gridCol w:w="884"/>
                        <w:gridCol w:w="880"/>
                        <w:gridCol w:w="1607"/>
                      </w:tblGrid>
                      <w:tr w:rsidR="00270BE7" w14:paraId="2FEF6F24" w14:textId="77777777" w:rsidTr="00280AAD">
                        <w:trPr>
                          <w:trHeight w:hRule="exact" w:val="426"/>
                          <w:jc w:val="center"/>
                        </w:trPr>
                        <w:tc>
                          <w:tcPr>
                            <w:tcW w:w="4536" w:type="dxa"/>
                            <w:gridSpan w:val="4"/>
                            <w:tcBorders>
                              <w:top w:val="nil"/>
                              <w:left w:val="nil"/>
                              <w:right w:val="nil"/>
                            </w:tcBorders>
                            <w:vAlign w:val="center"/>
                          </w:tcPr>
                          <w:p w14:paraId="1C1D6D1B" w14:textId="77777777" w:rsidR="00270BE7" w:rsidRPr="001F32AF" w:rsidRDefault="00270BE7" w:rsidP="00280AAD">
                            <w:pPr>
                              <w:overflowPunct w:val="0"/>
                              <w:spacing w:line="240" w:lineRule="exact"/>
                              <w:jc w:val="center"/>
                              <w:rPr>
                                <w:rFonts w:ascii="標楷體" w:hAnsi="標楷體"/>
                                <w:color w:val="000000"/>
                                <w:sz w:val="20"/>
                              </w:rPr>
                            </w:pPr>
                            <w:r w:rsidRPr="001F32AF">
                              <w:rPr>
                                <w:rFonts w:ascii="標楷體" w:hAnsi="標楷體" w:hint="eastAsia"/>
                                <w:b/>
                                <w:szCs w:val="24"/>
                              </w:rPr>
                              <w:t>表</w:t>
                            </w:r>
                            <w:r>
                              <w:rPr>
                                <w:rFonts w:ascii="標楷體" w:hAnsi="標楷體"/>
                                <w:b/>
                                <w:szCs w:val="24"/>
                              </w:rPr>
                              <w:t>15</w:t>
                            </w:r>
                            <w:r>
                              <w:rPr>
                                <w:rFonts w:ascii="標楷體" w:hAnsi="標楷體" w:hint="eastAsia"/>
                                <w:b/>
                                <w:szCs w:val="24"/>
                              </w:rPr>
                              <w:t xml:space="preserve">　單一車輛</w:t>
                            </w:r>
                            <w:r w:rsidRPr="001F32AF">
                              <w:rPr>
                                <w:rFonts w:ascii="標楷體" w:hAnsi="標楷體" w:hint="eastAsia"/>
                                <w:b/>
                                <w:szCs w:val="24"/>
                              </w:rPr>
                              <w:t>拋錨逾3次</w:t>
                            </w:r>
                            <w:r>
                              <w:rPr>
                                <w:rFonts w:ascii="標楷體" w:hAnsi="標楷體" w:hint="eastAsia"/>
                                <w:b/>
                                <w:szCs w:val="24"/>
                              </w:rPr>
                              <w:t>情形</w:t>
                            </w:r>
                          </w:p>
                        </w:tc>
                      </w:tr>
                      <w:tr w:rsidR="00270BE7" w14:paraId="7A8158D6" w14:textId="77777777" w:rsidTr="00280AAD">
                        <w:trPr>
                          <w:trHeight w:val="323"/>
                          <w:jc w:val="center"/>
                        </w:trPr>
                        <w:tc>
                          <w:tcPr>
                            <w:tcW w:w="1165" w:type="dxa"/>
                            <w:vMerge w:val="restart"/>
                            <w:vAlign w:val="center"/>
                          </w:tcPr>
                          <w:p w14:paraId="0F8772C0"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Pr>
                                <w:rFonts w:ascii="標楷體" w:hAnsi="標楷體" w:hint="eastAsia"/>
                                <w:color w:val="000000"/>
                                <w:sz w:val="20"/>
                              </w:rPr>
                              <w:t>累計次數</w:t>
                            </w:r>
                          </w:p>
                        </w:tc>
                        <w:tc>
                          <w:tcPr>
                            <w:tcW w:w="1764" w:type="dxa"/>
                            <w:gridSpan w:val="2"/>
                            <w:vAlign w:val="center"/>
                          </w:tcPr>
                          <w:p w14:paraId="5A49EBD7" w14:textId="68C807BD" w:rsidR="00270BE7" w:rsidRPr="001F32AF" w:rsidRDefault="00270BE7" w:rsidP="000939AC">
                            <w:pPr>
                              <w:overflowPunct w:val="0"/>
                              <w:autoSpaceDE w:val="0"/>
                              <w:autoSpaceDN w:val="0"/>
                              <w:spacing w:line="240" w:lineRule="exact"/>
                              <w:jc w:val="center"/>
                              <w:rPr>
                                <w:rFonts w:ascii="標楷體" w:hAnsi="標楷體"/>
                                <w:color w:val="0D0D0D" w:themeColor="text1" w:themeTint="F2"/>
                                <w:kern w:val="0"/>
                                <w:sz w:val="20"/>
                                <w:lang w:val="en-GB"/>
                              </w:rPr>
                            </w:pPr>
                            <w:r w:rsidRPr="000939AC">
                              <w:rPr>
                                <w:rFonts w:ascii="標楷體" w:hAnsi="標楷體"/>
                                <w:color w:val="000000"/>
                                <w:sz w:val="20"/>
                              </w:rPr>
                              <w:t>購</w:t>
                            </w:r>
                            <w:r w:rsidRPr="000939AC">
                              <w:rPr>
                                <w:rFonts w:ascii="標楷體" w:hAnsi="標楷體" w:hint="eastAsia"/>
                                <w:color w:val="000000"/>
                                <w:sz w:val="20"/>
                              </w:rPr>
                              <w:t xml:space="preserve">　車　類　型</w:t>
                            </w:r>
                          </w:p>
                        </w:tc>
                        <w:tc>
                          <w:tcPr>
                            <w:tcW w:w="1607" w:type="dxa"/>
                            <w:vMerge w:val="restart"/>
                            <w:vAlign w:val="center"/>
                          </w:tcPr>
                          <w:p w14:paraId="60E98ADE"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車齡</w:t>
                            </w:r>
                          </w:p>
                        </w:tc>
                      </w:tr>
                      <w:tr w:rsidR="00270BE7" w14:paraId="317B7544" w14:textId="77777777" w:rsidTr="00280AAD">
                        <w:trPr>
                          <w:trHeight w:val="323"/>
                          <w:jc w:val="center"/>
                        </w:trPr>
                        <w:tc>
                          <w:tcPr>
                            <w:tcW w:w="1165" w:type="dxa"/>
                            <w:vMerge/>
                            <w:vAlign w:val="center"/>
                          </w:tcPr>
                          <w:p w14:paraId="4F3A030D"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p>
                        </w:tc>
                        <w:tc>
                          <w:tcPr>
                            <w:tcW w:w="884" w:type="dxa"/>
                            <w:vAlign w:val="center"/>
                          </w:tcPr>
                          <w:p w14:paraId="7F93E68E"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中古車</w:t>
                            </w:r>
                          </w:p>
                        </w:tc>
                        <w:tc>
                          <w:tcPr>
                            <w:tcW w:w="880" w:type="dxa"/>
                            <w:vAlign w:val="center"/>
                          </w:tcPr>
                          <w:p w14:paraId="6800D7CF" w14:textId="04B576CE"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Pr>
                                <w:rFonts w:ascii="標楷體" w:hAnsi="標楷體" w:hint="eastAsia"/>
                                <w:color w:val="000000"/>
                                <w:sz w:val="20"/>
                              </w:rPr>
                              <w:t xml:space="preserve">新　</w:t>
                            </w:r>
                            <w:r w:rsidRPr="001F32AF">
                              <w:rPr>
                                <w:rFonts w:ascii="標楷體" w:hAnsi="標楷體" w:hint="eastAsia"/>
                                <w:color w:val="000000"/>
                                <w:sz w:val="20"/>
                              </w:rPr>
                              <w:t>車</w:t>
                            </w:r>
                          </w:p>
                        </w:tc>
                        <w:tc>
                          <w:tcPr>
                            <w:tcW w:w="1607" w:type="dxa"/>
                            <w:vMerge/>
                            <w:tcBorders>
                              <w:bottom w:val="single" w:sz="4" w:space="0" w:color="auto"/>
                            </w:tcBorders>
                            <w:vAlign w:val="center"/>
                          </w:tcPr>
                          <w:p w14:paraId="036414B7"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p>
                        </w:tc>
                      </w:tr>
                      <w:tr w:rsidR="00270BE7" w14:paraId="43CBCA35" w14:textId="77777777" w:rsidTr="00280AAD">
                        <w:trPr>
                          <w:trHeight w:val="323"/>
                          <w:jc w:val="center"/>
                        </w:trPr>
                        <w:tc>
                          <w:tcPr>
                            <w:tcW w:w="1165" w:type="dxa"/>
                            <w:vAlign w:val="center"/>
                          </w:tcPr>
                          <w:p w14:paraId="684E81CD" w14:textId="77777777" w:rsidR="00270BE7" w:rsidRPr="00DC6B89" w:rsidRDefault="00270BE7" w:rsidP="0051439A">
                            <w:pPr>
                              <w:overflowPunct w:val="0"/>
                              <w:autoSpaceDE w:val="0"/>
                              <w:autoSpaceDN w:val="0"/>
                              <w:spacing w:line="240" w:lineRule="exact"/>
                              <w:jc w:val="center"/>
                              <w:rPr>
                                <w:rFonts w:ascii="標楷體" w:hAnsi="標楷體"/>
                                <w:b/>
                                <w:bCs/>
                                <w:color w:val="0D0D0D" w:themeColor="text1" w:themeTint="F2"/>
                                <w:kern w:val="0"/>
                                <w:sz w:val="20"/>
                                <w:lang w:val="en-GB"/>
                              </w:rPr>
                            </w:pPr>
                            <w:r w:rsidRPr="00DC6B89">
                              <w:rPr>
                                <w:rFonts w:ascii="標楷體" w:hAnsi="標楷體" w:hint="eastAsia"/>
                                <w:b/>
                                <w:bCs/>
                                <w:color w:val="0D0D0D" w:themeColor="text1" w:themeTint="F2"/>
                                <w:kern w:val="0"/>
                                <w:sz w:val="20"/>
                                <w:lang w:val="en-GB"/>
                              </w:rPr>
                              <w:t>合計</w:t>
                            </w:r>
                          </w:p>
                        </w:tc>
                        <w:tc>
                          <w:tcPr>
                            <w:tcW w:w="884" w:type="dxa"/>
                            <w:vAlign w:val="center"/>
                          </w:tcPr>
                          <w:p w14:paraId="26D675FB" w14:textId="66DD172D" w:rsidR="00270BE7" w:rsidRPr="00DC6B89" w:rsidRDefault="00270BE7" w:rsidP="000939AC">
                            <w:pPr>
                              <w:overflowPunct w:val="0"/>
                              <w:autoSpaceDE w:val="0"/>
                              <w:autoSpaceDN w:val="0"/>
                              <w:spacing w:line="240" w:lineRule="exact"/>
                              <w:ind w:rightChars="50" w:right="124"/>
                              <w:jc w:val="right"/>
                              <w:rPr>
                                <w:rFonts w:ascii="標楷體" w:hAnsi="標楷體"/>
                                <w:b/>
                                <w:bCs/>
                                <w:color w:val="0D0D0D" w:themeColor="text1" w:themeTint="F2"/>
                                <w:kern w:val="0"/>
                                <w:sz w:val="20"/>
                                <w:lang w:val="en-GB"/>
                              </w:rPr>
                            </w:pPr>
                            <w:r w:rsidRPr="00DC6B89">
                              <w:rPr>
                                <w:rFonts w:ascii="標楷體" w:hAnsi="標楷體" w:hint="eastAsia"/>
                                <w:b/>
                                <w:bCs/>
                                <w:color w:val="0D0D0D" w:themeColor="text1" w:themeTint="F2"/>
                                <w:kern w:val="0"/>
                                <w:sz w:val="20"/>
                                <w:lang w:val="en-GB"/>
                              </w:rPr>
                              <w:t>6</w:t>
                            </w:r>
                            <w:r>
                              <w:rPr>
                                <w:rFonts w:ascii="標楷體" w:hAnsi="標楷體" w:hint="eastAsia"/>
                                <w:b/>
                                <w:bCs/>
                                <w:color w:val="0D0D0D" w:themeColor="text1" w:themeTint="F2"/>
                                <w:kern w:val="0"/>
                                <w:sz w:val="20"/>
                                <w:lang w:val="en-GB"/>
                              </w:rPr>
                              <w:t>輛</w:t>
                            </w:r>
                          </w:p>
                        </w:tc>
                        <w:tc>
                          <w:tcPr>
                            <w:tcW w:w="880" w:type="dxa"/>
                            <w:vAlign w:val="center"/>
                          </w:tcPr>
                          <w:p w14:paraId="0C78F63A" w14:textId="232914A9" w:rsidR="00270BE7" w:rsidRPr="00DC6B89" w:rsidRDefault="00270BE7" w:rsidP="000939AC">
                            <w:pPr>
                              <w:overflowPunct w:val="0"/>
                              <w:autoSpaceDE w:val="0"/>
                              <w:autoSpaceDN w:val="0"/>
                              <w:spacing w:line="240" w:lineRule="exact"/>
                              <w:ind w:rightChars="50" w:right="124"/>
                              <w:jc w:val="right"/>
                              <w:rPr>
                                <w:rFonts w:ascii="標楷體" w:hAnsi="標楷體"/>
                                <w:b/>
                                <w:bCs/>
                                <w:color w:val="0D0D0D" w:themeColor="text1" w:themeTint="F2"/>
                                <w:kern w:val="0"/>
                                <w:sz w:val="20"/>
                                <w:lang w:val="en-GB"/>
                              </w:rPr>
                            </w:pPr>
                            <w:r w:rsidRPr="00DC6B89">
                              <w:rPr>
                                <w:rFonts w:ascii="標楷體" w:hAnsi="標楷體" w:hint="eastAsia"/>
                                <w:b/>
                                <w:bCs/>
                                <w:color w:val="0D0D0D" w:themeColor="text1" w:themeTint="F2"/>
                                <w:kern w:val="0"/>
                                <w:sz w:val="20"/>
                                <w:lang w:val="en-GB"/>
                              </w:rPr>
                              <w:t>3</w:t>
                            </w:r>
                            <w:r w:rsidRPr="00DC6B89">
                              <w:rPr>
                                <w:rFonts w:ascii="標楷體" w:hAnsi="標楷體"/>
                                <w:b/>
                                <w:bCs/>
                                <w:color w:val="0D0D0D" w:themeColor="text1" w:themeTint="F2"/>
                                <w:kern w:val="0"/>
                                <w:sz w:val="20"/>
                                <w:lang w:val="en-GB"/>
                              </w:rPr>
                              <w:t>9</w:t>
                            </w:r>
                            <w:r>
                              <w:rPr>
                                <w:rFonts w:ascii="標楷體" w:hAnsi="標楷體" w:hint="eastAsia"/>
                                <w:b/>
                                <w:bCs/>
                                <w:color w:val="0D0D0D" w:themeColor="text1" w:themeTint="F2"/>
                                <w:kern w:val="0"/>
                                <w:sz w:val="20"/>
                                <w:lang w:val="en-GB"/>
                              </w:rPr>
                              <w:t>輛</w:t>
                            </w:r>
                          </w:p>
                        </w:tc>
                        <w:tc>
                          <w:tcPr>
                            <w:tcW w:w="1607" w:type="dxa"/>
                            <w:tcBorders>
                              <w:tl2br w:val="single" w:sz="4" w:space="0" w:color="auto"/>
                            </w:tcBorders>
                            <w:vAlign w:val="center"/>
                          </w:tcPr>
                          <w:p w14:paraId="178AD2F5"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p>
                        </w:tc>
                      </w:tr>
                      <w:tr w:rsidR="00270BE7" w14:paraId="12377382" w14:textId="77777777" w:rsidTr="00280AAD">
                        <w:trPr>
                          <w:trHeight w:val="323"/>
                          <w:jc w:val="center"/>
                        </w:trPr>
                        <w:tc>
                          <w:tcPr>
                            <w:tcW w:w="1165" w:type="dxa"/>
                            <w:vAlign w:val="center"/>
                          </w:tcPr>
                          <w:p w14:paraId="7C193ED9" w14:textId="77777777" w:rsidR="00270BE7" w:rsidRPr="001F32AF" w:rsidRDefault="00270BE7" w:rsidP="0051439A">
                            <w:pPr>
                              <w:overflowPunct w:val="0"/>
                              <w:autoSpaceDE w:val="0"/>
                              <w:autoSpaceDN w:val="0"/>
                              <w:spacing w:line="240" w:lineRule="exact"/>
                              <w:jc w:val="center"/>
                              <w:rPr>
                                <w:rFonts w:ascii="標楷體" w:hAnsi="標楷體"/>
                                <w:color w:val="000000"/>
                                <w:sz w:val="20"/>
                              </w:rPr>
                            </w:pPr>
                            <w:r w:rsidRPr="001F32AF">
                              <w:rPr>
                                <w:rFonts w:ascii="標楷體" w:hAnsi="標楷體" w:hint="eastAsia"/>
                                <w:color w:val="000000"/>
                                <w:sz w:val="20"/>
                              </w:rPr>
                              <w:t>3次</w:t>
                            </w:r>
                          </w:p>
                        </w:tc>
                        <w:tc>
                          <w:tcPr>
                            <w:tcW w:w="884" w:type="dxa"/>
                            <w:vAlign w:val="center"/>
                          </w:tcPr>
                          <w:p w14:paraId="6F8D04BD" w14:textId="0509D5DE" w:rsidR="00270BE7" w:rsidRPr="000939AC" w:rsidRDefault="00270BE7" w:rsidP="000939AC">
                            <w:pPr>
                              <w:overflowPunct w:val="0"/>
                              <w:autoSpaceDE w:val="0"/>
                              <w:autoSpaceDN w:val="0"/>
                              <w:spacing w:line="240" w:lineRule="exact"/>
                              <w:ind w:rightChars="50" w:right="124"/>
                              <w:jc w:val="right"/>
                              <w:rPr>
                                <w:rFonts w:ascii="標楷體" w:hAnsi="標楷體"/>
                                <w:color w:val="000000"/>
                                <w:sz w:val="20"/>
                              </w:rPr>
                            </w:pPr>
                            <w:r w:rsidRPr="000939AC">
                              <w:rPr>
                                <w:rFonts w:ascii="標楷體" w:hAnsi="標楷體" w:hint="eastAsia"/>
                                <w:color w:val="000000"/>
                                <w:sz w:val="20"/>
                              </w:rPr>
                              <w:t>4</w:t>
                            </w:r>
                            <w:r w:rsidRPr="000939AC">
                              <w:rPr>
                                <w:rFonts w:ascii="標楷體" w:hAnsi="標楷體" w:hint="eastAsia"/>
                                <w:color w:val="0D0D0D" w:themeColor="text1" w:themeTint="F2"/>
                                <w:kern w:val="0"/>
                                <w:sz w:val="20"/>
                                <w:lang w:val="en-GB"/>
                              </w:rPr>
                              <w:t>輛</w:t>
                            </w:r>
                          </w:p>
                        </w:tc>
                        <w:tc>
                          <w:tcPr>
                            <w:tcW w:w="880" w:type="dxa"/>
                            <w:vAlign w:val="center"/>
                          </w:tcPr>
                          <w:p w14:paraId="0FFBB4E2" w14:textId="1BFBE118" w:rsidR="00270BE7" w:rsidRPr="000939AC" w:rsidRDefault="00270BE7" w:rsidP="000939AC">
                            <w:pPr>
                              <w:overflowPunct w:val="0"/>
                              <w:autoSpaceDE w:val="0"/>
                              <w:autoSpaceDN w:val="0"/>
                              <w:spacing w:line="240" w:lineRule="exact"/>
                              <w:ind w:rightChars="50" w:right="124"/>
                              <w:jc w:val="right"/>
                              <w:rPr>
                                <w:rFonts w:ascii="標楷體" w:hAnsi="標楷體"/>
                                <w:color w:val="000000"/>
                                <w:sz w:val="20"/>
                              </w:rPr>
                            </w:pPr>
                            <w:r w:rsidRPr="000939AC">
                              <w:rPr>
                                <w:rFonts w:ascii="標楷體" w:hAnsi="標楷體" w:hint="eastAsia"/>
                                <w:color w:val="000000"/>
                                <w:sz w:val="20"/>
                              </w:rPr>
                              <w:t>11</w:t>
                            </w:r>
                            <w:r w:rsidRPr="000939AC">
                              <w:rPr>
                                <w:rFonts w:ascii="標楷體" w:hAnsi="標楷體" w:hint="eastAsia"/>
                                <w:color w:val="0D0D0D" w:themeColor="text1" w:themeTint="F2"/>
                                <w:kern w:val="0"/>
                                <w:sz w:val="20"/>
                                <w:lang w:val="en-GB"/>
                              </w:rPr>
                              <w:t>輛</w:t>
                            </w:r>
                          </w:p>
                        </w:tc>
                        <w:tc>
                          <w:tcPr>
                            <w:tcW w:w="1607" w:type="dxa"/>
                            <w:vAlign w:val="center"/>
                          </w:tcPr>
                          <w:p w14:paraId="4656FD12" w14:textId="6A1A7DBD" w:rsidR="00270BE7" w:rsidRPr="000939AC" w:rsidRDefault="00270BE7" w:rsidP="000939AC">
                            <w:pPr>
                              <w:overflowPunct w:val="0"/>
                              <w:autoSpaceDE w:val="0"/>
                              <w:autoSpaceDN w:val="0"/>
                              <w:spacing w:line="240" w:lineRule="exact"/>
                              <w:ind w:rightChars="20" w:right="49"/>
                              <w:jc w:val="right"/>
                              <w:rPr>
                                <w:rFonts w:ascii="標楷體" w:hAnsi="標楷體"/>
                                <w:color w:val="000000"/>
                                <w:sz w:val="20"/>
                              </w:rPr>
                            </w:pPr>
                            <w:r w:rsidRPr="000939AC">
                              <w:rPr>
                                <w:rFonts w:ascii="標楷體" w:hAnsi="標楷體" w:hint="eastAsia"/>
                                <w:color w:val="000000"/>
                                <w:sz w:val="20"/>
                              </w:rPr>
                              <w:t>6.87</w:t>
                            </w:r>
                            <w:r w:rsidRPr="000939AC">
                              <w:rPr>
                                <w:rFonts w:ascii="標楷體" w:hAnsi="標楷體" w:hint="eastAsia"/>
                                <w:color w:val="000000"/>
                                <w:spacing w:val="-20"/>
                                <w:sz w:val="20"/>
                              </w:rPr>
                              <w:t xml:space="preserve"> </w:t>
                            </w:r>
                            <w:r w:rsidRPr="000939AC">
                              <w:rPr>
                                <w:rFonts w:ascii="標楷體" w:hAnsi="標楷體"/>
                                <w:color w:val="000000"/>
                                <w:sz w:val="20"/>
                              </w:rPr>
                              <w:t>至</w:t>
                            </w:r>
                            <w:r w:rsidRPr="000939AC">
                              <w:rPr>
                                <w:rFonts w:ascii="標楷體" w:hAnsi="標楷體" w:hint="eastAsia"/>
                                <w:color w:val="000000"/>
                                <w:sz w:val="20"/>
                              </w:rPr>
                              <w:t>12.85年</w:t>
                            </w:r>
                          </w:p>
                        </w:tc>
                      </w:tr>
                      <w:tr w:rsidR="00270BE7" w14:paraId="4BD8534B" w14:textId="77777777" w:rsidTr="00280AAD">
                        <w:trPr>
                          <w:trHeight w:val="323"/>
                          <w:jc w:val="center"/>
                        </w:trPr>
                        <w:tc>
                          <w:tcPr>
                            <w:tcW w:w="1165" w:type="dxa"/>
                            <w:vAlign w:val="center"/>
                          </w:tcPr>
                          <w:p w14:paraId="7456FF24"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4次</w:t>
                            </w:r>
                          </w:p>
                        </w:tc>
                        <w:tc>
                          <w:tcPr>
                            <w:tcW w:w="884" w:type="dxa"/>
                            <w:vAlign w:val="center"/>
                          </w:tcPr>
                          <w:p w14:paraId="4886FBC4" w14:textId="615C91CD"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hint="eastAsia"/>
                                <w:color w:val="000000"/>
                                <w:sz w:val="20"/>
                              </w:rPr>
                              <w:t>－</w:t>
                            </w:r>
                          </w:p>
                        </w:tc>
                        <w:tc>
                          <w:tcPr>
                            <w:tcW w:w="880" w:type="dxa"/>
                            <w:vAlign w:val="center"/>
                          </w:tcPr>
                          <w:p w14:paraId="7D75796C" w14:textId="1D44CD4F"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hint="eastAsia"/>
                                <w:color w:val="000000"/>
                                <w:sz w:val="20"/>
                              </w:rPr>
                              <w:t>11</w:t>
                            </w:r>
                            <w:r w:rsidRPr="000939AC">
                              <w:rPr>
                                <w:rFonts w:ascii="標楷體" w:hAnsi="標楷體" w:hint="eastAsia"/>
                                <w:color w:val="0D0D0D" w:themeColor="text1" w:themeTint="F2"/>
                                <w:kern w:val="0"/>
                                <w:sz w:val="20"/>
                                <w:lang w:val="en-GB"/>
                              </w:rPr>
                              <w:t>輛</w:t>
                            </w:r>
                          </w:p>
                        </w:tc>
                        <w:tc>
                          <w:tcPr>
                            <w:tcW w:w="1607" w:type="dxa"/>
                            <w:vAlign w:val="center"/>
                          </w:tcPr>
                          <w:p w14:paraId="1EC021AB" w14:textId="55660083" w:rsidR="00270BE7" w:rsidRPr="000939AC" w:rsidRDefault="00270BE7" w:rsidP="000939AC">
                            <w:pPr>
                              <w:overflowPunct w:val="0"/>
                              <w:autoSpaceDE w:val="0"/>
                              <w:autoSpaceDN w:val="0"/>
                              <w:spacing w:line="240" w:lineRule="exact"/>
                              <w:ind w:rightChars="20" w:right="49"/>
                              <w:jc w:val="right"/>
                              <w:rPr>
                                <w:rFonts w:ascii="標楷體" w:hAnsi="標楷體"/>
                                <w:color w:val="0D0D0D" w:themeColor="text1" w:themeTint="F2"/>
                                <w:kern w:val="0"/>
                                <w:sz w:val="20"/>
                                <w:lang w:val="en-GB"/>
                              </w:rPr>
                            </w:pPr>
                            <w:r w:rsidRPr="000939AC">
                              <w:rPr>
                                <w:rFonts w:ascii="標楷體" w:hAnsi="標楷體" w:hint="eastAsia"/>
                                <w:color w:val="000000"/>
                                <w:sz w:val="20"/>
                              </w:rPr>
                              <w:t>6.04</w:t>
                            </w:r>
                            <w:r w:rsidRPr="000939AC">
                              <w:rPr>
                                <w:rFonts w:ascii="標楷體" w:hAnsi="標楷體"/>
                                <w:color w:val="000000"/>
                                <w:spacing w:val="-20"/>
                                <w:sz w:val="20"/>
                              </w:rPr>
                              <w:t xml:space="preserve"> </w:t>
                            </w:r>
                            <w:r w:rsidRPr="000939AC">
                              <w:rPr>
                                <w:rFonts w:ascii="標楷體" w:hAnsi="標楷體" w:hint="eastAsia"/>
                                <w:color w:val="000000"/>
                                <w:sz w:val="20"/>
                              </w:rPr>
                              <w:t>至14.49年</w:t>
                            </w:r>
                          </w:p>
                        </w:tc>
                      </w:tr>
                      <w:tr w:rsidR="00270BE7" w14:paraId="3F2E5748" w14:textId="77777777" w:rsidTr="00280AAD">
                        <w:trPr>
                          <w:trHeight w:val="323"/>
                          <w:jc w:val="center"/>
                        </w:trPr>
                        <w:tc>
                          <w:tcPr>
                            <w:tcW w:w="1165" w:type="dxa"/>
                            <w:vAlign w:val="center"/>
                          </w:tcPr>
                          <w:p w14:paraId="45004A99"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5次</w:t>
                            </w:r>
                          </w:p>
                        </w:tc>
                        <w:tc>
                          <w:tcPr>
                            <w:tcW w:w="884" w:type="dxa"/>
                            <w:vAlign w:val="center"/>
                          </w:tcPr>
                          <w:p w14:paraId="373AAE11" w14:textId="20F06F7A"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hint="eastAsia"/>
                                <w:color w:val="000000"/>
                                <w:sz w:val="20"/>
                              </w:rPr>
                              <w:t>－</w:t>
                            </w:r>
                          </w:p>
                        </w:tc>
                        <w:tc>
                          <w:tcPr>
                            <w:tcW w:w="880" w:type="dxa"/>
                            <w:vAlign w:val="center"/>
                          </w:tcPr>
                          <w:p w14:paraId="61349DE3" w14:textId="7E62C89B"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hint="eastAsia"/>
                                <w:color w:val="000000"/>
                                <w:sz w:val="20"/>
                              </w:rPr>
                              <w:t>10</w:t>
                            </w:r>
                            <w:r w:rsidRPr="000939AC">
                              <w:rPr>
                                <w:rFonts w:ascii="標楷體" w:hAnsi="標楷體" w:hint="eastAsia"/>
                                <w:color w:val="0D0D0D" w:themeColor="text1" w:themeTint="F2"/>
                                <w:kern w:val="0"/>
                                <w:sz w:val="20"/>
                                <w:lang w:val="en-GB"/>
                              </w:rPr>
                              <w:t>輛</w:t>
                            </w:r>
                          </w:p>
                        </w:tc>
                        <w:tc>
                          <w:tcPr>
                            <w:tcW w:w="1607" w:type="dxa"/>
                            <w:vAlign w:val="center"/>
                          </w:tcPr>
                          <w:p w14:paraId="3A99F3E4" w14:textId="452E8B9D" w:rsidR="00270BE7" w:rsidRPr="000939AC" w:rsidRDefault="00270BE7" w:rsidP="000939AC">
                            <w:pPr>
                              <w:overflowPunct w:val="0"/>
                              <w:autoSpaceDE w:val="0"/>
                              <w:autoSpaceDN w:val="0"/>
                              <w:spacing w:line="240" w:lineRule="exact"/>
                              <w:ind w:rightChars="20" w:right="49"/>
                              <w:jc w:val="right"/>
                              <w:rPr>
                                <w:rFonts w:ascii="標楷體" w:hAnsi="標楷體"/>
                                <w:color w:val="0D0D0D" w:themeColor="text1" w:themeTint="F2"/>
                                <w:kern w:val="0"/>
                                <w:sz w:val="20"/>
                                <w:lang w:val="en-GB"/>
                              </w:rPr>
                            </w:pPr>
                            <w:r w:rsidRPr="000939AC">
                              <w:rPr>
                                <w:rFonts w:ascii="標楷體" w:hAnsi="標楷體" w:hint="eastAsia"/>
                                <w:color w:val="000000"/>
                                <w:sz w:val="20"/>
                              </w:rPr>
                              <w:t>7.81</w:t>
                            </w:r>
                            <w:r w:rsidRPr="000939AC">
                              <w:rPr>
                                <w:rFonts w:ascii="標楷體" w:hAnsi="標楷體"/>
                                <w:color w:val="000000"/>
                                <w:spacing w:val="-20"/>
                                <w:sz w:val="20"/>
                              </w:rPr>
                              <w:t xml:space="preserve"> </w:t>
                            </w:r>
                            <w:r w:rsidRPr="000939AC">
                              <w:rPr>
                                <w:rFonts w:ascii="標楷體" w:hAnsi="標楷體" w:hint="eastAsia"/>
                                <w:color w:val="000000"/>
                                <w:sz w:val="20"/>
                              </w:rPr>
                              <w:t>至14.49年</w:t>
                            </w:r>
                          </w:p>
                        </w:tc>
                      </w:tr>
                      <w:tr w:rsidR="00270BE7" w14:paraId="09EE18D1" w14:textId="77777777" w:rsidTr="00280AAD">
                        <w:trPr>
                          <w:trHeight w:val="323"/>
                          <w:jc w:val="center"/>
                        </w:trPr>
                        <w:tc>
                          <w:tcPr>
                            <w:tcW w:w="1165" w:type="dxa"/>
                            <w:vAlign w:val="center"/>
                          </w:tcPr>
                          <w:p w14:paraId="6FD73CBF" w14:textId="77777777" w:rsidR="00270BE7" w:rsidRPr="001F32AF" w:rsidRDefault="00270BE7" w:rsidP="0051439A">
                            <w:pPr>
                              <w:overflowPunct w:val="0"/>
                              <w:autoSpaceDE w:val="0"/>
                              <w:autoSpaceDN w:val="0"/>
                              <w:spacing w:line="240" w:lineRule="exact"/>
                              <w:jc w:val="center"/>
                              <w:rPr>
                                <w:rFonts w:ascii="標楷體" w:hAnsi="標楷體"/>
                                <w:color w:val="0D0D0D" w:themeColor="text1" w:themeTint="F2"/>
                                <w:kern w:val="0"/>
                                <w:sz w:val="20"/>
                                <w:lang w:val="en-GB"/>
                              </w:rPr>
                            </w:pPr>
                            <w:r w:rsidRPr="001F32AF">
                              <w:rPr>
                                <w:rFonts w:ascii="標楷體" w:hAnsi="標楷體" w:hint="eastAsia"/>
                                <w:color w:val="000000"/>
                                <w:sz w:val="20"/>
                              </w:rPr>
                              <w:t>6次</w:t>
                            </w:r>
                          </w:p>
                        </w:tc>
                        <w:tc>
                          <w:tcPr>
                            <w:tcW w:w="884" w:type="dxa"/>
                            <w:vAlign w:val="center"/>
                          </w:tcPr>
                          <w:p w14:paraId="2F425231" w14:textId="28F7230C"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color w:val="000000"/>
                                <w:sz w:val="20"/>
                              </w:rPr>
                              <w:t xml:space="preserve"> </w:t>
                            </w:r>
                            <w:r w:rsidRPr="000939AC">
                              <w:rPr>
                                <w:rFonts w:ascii="標楷體" w:hAnsi="標楷體" w:hint="eastAsia"/>
                                <w:color w:val="000000"/>
                                <w:sz w:val="20"/>
                              </w:rPr>
                              <w:t>2</w:t>
                            </w:r>
                            <w:r w:rsidRPr="000939AC">
                              <w:rPr>
                                <w:rFonts w:ascii="標楷體" w:hAnsi="標楷體" w:hint="eastAsia"/>
                                <w:color w:val="0D0D0D" w:themeColor="text1" w:themeTint="F2"/>
                                <w:kern w:val="0"/>
                                <w:sz w:val="20"/>
                                <w:lang w:val="en-GB"/>
                              </w:rPr>
                              <w:t>輛</w:t>
                            </w:r>
                          </w:p>
                        </w:tc>
                        <w:tc>
                          <w:tcPr>
                            <w:tcW w:w="880" w:type="dxa"/>
                            <w:vAlign w:val="center"/>
                          </w:tcPr>
                          <w:p w14:paraId="1E57DD5F" w14:textId="2C084838" w:rsidR="00270BE7" w:rsidRPr="000939AC" w:rsidRDefault="00270BE7" w:rsidP="000939AC">
                            <w:pPr>
                              <w:overflowPunct w:val="0"/>
                              <w:autoSpaceDE w:val="0"/>
                              <w:autoSpaceDN w:val="0"/>
                              <w:spacing w:line="240" w:lineRule="exact"/>
                              <w:ind w:rightChars="50" w:right="124"/>
                              <w:jc w:val="right"/>
                              <w:rPr>
                                <w:rFonts w:ascii="標楷體" w:hAnsi="標楷體"/>
                                <w:color w:val="0D0D0D" w:themeColor="text1" w:themeTint="F2"/>
                                <w:kern w:val="0"/>
                                <w:sz w:val="20"/>
                                <w:lang w:val="en-GB"/>
                              </w:rPr>
                            </w:pPr>
                            <w:r w:rsidRPr="000939AC">
                              <w:rPr>
                                <w:rFonts w:ascii="標楷體" w:hAnsi="標楷體"/>
                                <w:color w:val="000000"/>
                                <w:sz w:val="20"/>
                              </w:rPr>
                              <w:t xml:space="preserve"> </w:t>
                            </w:r>
                            <w:r w:rsidRPr="000939AC">
                              <w:rPr>
                                <w:rFonts w:ascii="標楷體" w:hAnsi="標楷體" w:hint="eastAsia"/>
                                <w:color w:val="000000"/>
                                <w:sz w:val="20"/>
                              </w:rPr>
                              <w:t>5</w:t>
                            </w:r>
                            <w:r w:rsidRPr="000939AC">
                              <w:rPr>
                                <w:rFonts w:ascii="標楷體" w:hAnsi="標楷體" w:hint="eastAsia"/>
                                <w:color w:val="0D0D0D" w:themeColor="text1" w:themeTint="F2"/>
                                <w:kern w:val="0"/>
                                <w:sz w:val="20"/>
                                <w:lang w:val="en-GB"/>
                              </w:rPr>
                              <w:t>輛</w:t>
                            </w:r>
                          </w:p>
                        </w:tc>
                        <w:tc>
                          <w:tcPr>
                            <w:tcW w:w="1607" w:type="dxa"/>
                            <w:vAlign w:val="center"/>
                          </w:tcPr>
                          <w:p w14:paraId="2BD44880" w14:textId="25AEE0B3" w:rsidR="00270BE7" w:rsidRPr="000939AC" w:rsidRDefault="00270BE7" w:rsidP="000939AC">
                            <w:pPr>
                              <w:overflowPunct w:val="0"/>
                              <w:autoSpaceDE w:val="0"/>
                              <w:autoSpaceDN w:val="0"/>
                              <w:spacing w:line="240" w:lineRule="exact"/>
                              <w:ind w:rightChars="20" w:right="49"/>
                              <w:jc w:val="right"/>
                              <w:rPr>
                                <w:rFonts w:ascii="標楷體" w:hAnsi="標楷體"/>
                                <w:color w:val="0D0D0D" w:themeColor="text1" w:themeTint="F2"/>
                                <w:kern w:val="0"/>
                                <w:sz w:val="20"/>
                                <w:lang w:val="en-GB"/>
                              </w:rPr>
                            </w:pPr>
                            <w:r w:rsidRPr="000939AC">
                              <w:rPr>
                                <w:rFonts w:ascii="標楷體" w:hAnsi="標楷體" w:hint="eastAsia"/>
                                <w:color w:val="000000"/>
                                <w:sz w:val="20"/>
                              </w:rPr>
                              <w:t>6.87</w:t>
                            </w:r>
                            <w:r w:rsidRPr="000939AC">
                              <w:rPr>
                                <w:rFonts w:ascii="標楷體" w:hAnsi="標楷體"/>
                                <w:color w:val="000000"/>
                                <w:spacing w:val="-20"/>
                                <w:sz w:val="20"/>
                              </w:rPr>
                              <w:t xml:space="preserve"> </w:t>
                            </w:r>
                            <w:r w:rsidRPr="000939AC">
                              <w:rPr>
                                <w:rFonts w:ascii="標楷體" w:hAnsi="標楷體" w:hint="eastAsia"/>
                                <w:color w:val="000000"/>
                                <w:sz w:val="20"/>
                              </w:rPr>
                              <w:t>至13.47年</w:t>
                            </w:r>
                          </w:p>
                        </w:tc>
                      </w:tr>
                      <w:tr w:rsidR="00270BE7" w14:paraId="1F1848BE" w14:textId="77777777" w:rsidTr="00280AAD">
                        <w:trPr>
                          <w:trHeight w:val="323"/>
                          <w:jc w:val="center"/>
                        </w:trPr>
                        <w:tc>
                          <w:tcPr>
                            <w:tcW w:w="1165" w:type="dxa"/>
                            <w:tcBorders>
                              <w:bottom w:val="single" w:sz="4" w:space="0" w:color="auto"/>
                            </w:tcBorders>
                            <w:vAlign w:val="center"/>
                          </w:tcPr>
                          <w:p w14:paraId="0E3AB3E4" w14:textId="77777777" w:rsidR="00270BE7" w:rsidRPr="001F32AF" w:rsidRDefault="00270BE7" w:rsidP="0051439A">
                            <w:pPr>
                              <w:overflowPunct w:val="0"/>
                              <w:autoSpaceDE w:val="0"/>
                              <w:autoSpaceDN w:val="0"/>
                              <w:spacing w:line="240" w:lineRule="exact"/>
                              <w:jc w:val="center"/>
                              <w:rPr>
                                <w:rFonts w:ascii="標楷體" w:hAnsi="標楷體"/>
                                <w:color w:val="000000"/>
                                <w:sz w:val="20"/>
                              </w:rPr>
                            </w:pPr>
                            <w:r>
                              <w:rPr>
                                <w:rFonts w:ascii="標楷體" w:hAnsi="標楷體" w:hint="eastAsia"/>
                                <w:color w:val="000000"/>
                                <w:sz w:val="20"/>
                              </w:rPr>
                              <w:t>8次</w:t>
                            </w:r>
                          </w:p>
                        </w:tc>
                        <w:tc>
                          <w:tcPr>
                            <w:tcW w:w="884" w:type="dxa"/>
                            <w:tcBorders>
                              <w:bottom w:val="single" w:sz="4" w:space="0" w:color="auto"/>
                            </w:tcBorders>
                            <w:vAlign w:val="center"/>
                          </w:tcPr>
                          <w:p w14:paraId="7D13DA83" w14:textId="7279F1BF" w:rsidR="00270BE7" w:rsidRPr="000939AC" w:rsidRDefault="00270BE7" w:rsidP="000939AC">
                            <w:pPr>
                              <w:overflowPunct w:val="0"/>
                              <w:autoSpaceDE w:val="0"/>
                              <w:autoSpaceDN w:val="0"/>
                              <w:spacing w:line="240" w:lineRule="exact"/>
                              <w:ind w:rightChars="50" w:right="124"/>
                              <w:jc w:val="right"/>
                              <w:rPr>
                                <w:rFonts w:ascii="標楷體" w:hAnsi="標楷體"/>
                                <w:color w:val="000000"/>
                                <w:sz w:val="20"/>
                              </w:rPr>
                            </w:pPr>
                            <w:r w:rsidRPr="000939AC">
                              <w:rPr>
                                <w:rFonts w:ascii="標楷體" w:hAnsi="標楷體" w:hint="eastAsia"/>
                                <w:color w:val="000000"/>
                                <w:sz w:val="20"/>
                              </w:rPr>
                              <w:t>－</w:t>
                            </w:r>
                          </w:p>
                        </w:tc>
                        <w:tc>
                          <w:tcPr>
                            <w:tcW w:w="880" w:type="dxa"/>
                            <w:tcBorders>
                              <w:bottom w:val="single" w:sz="4" w:space="0" w:color="auto"/>
                            </w:tcBorders>
                            <w:vAlign w:val="center"/>
                          </w:tcPr>
                          <w:p w14:paraId="7DB2C5A1" w14:textId="54C76369" w:rsidR="00270BE7" w:rsidRPr="000939AC" w:rsidRDefault="00270BE7" w:rsidP="000939AC">
                            <w:pPr>
                              <w:overflowPunct w:val="0"/>
                              <w:autoSpaceDE w:val="0"/>
                              <w:autoSpaceDN w:val="0"/>
                              <w:spacing w:line="240" w:lineRule="exact"/>
                              <w:ind w:rightChars="50" w:right="124"/>
                              <w:jc w:val="right"/>
                              <w:rPr>
                                <w:rFonts w:ascii="標楷體" w:hAnsi="標楷體"/>
                                <w:color w:val="000000"/>
                                <w:sz w:val="20"/>
                              </w:rPr>
                            </w:pPr>
                            <w:r w:rsidRPr="000939AC">
                              <w:rPr>
                                <w:rFonts w:ascii="標楷體" w:hAnsi="標楷體"/>
                                <w:color w:val="000000"/>
                                <w:sz w:val="20"/>
                              </w:rPr>
                              <w:t xml:space="preserve"> </w:t>
                            </w:r>
                            <w:r w:rsidRPr="000939AC">
                              <w:rPr>
                                <w:rFonts w:ascii="標楷體" w:hAnsi="標楷體" w:hint="eastAsia"/>
                                <w:color w:val="000000"/>
                                <w:sz w:val="20"/>
                              </w:rPr>
                              <w:t>2</w:t>
                            </w:r>
                            <w:r w:rsidRPr="000939AC">
                              <w:rPr>
                                <w:rFonts w:ascii="標楷體" w:hAnsi="標楷體" w:hint="eastAsia"/>
                                <w:color w:val="0D0D0D" w:themeColor="text1" w:themeTint="F2"/>
                                <w:kern w:val="0"/>
                                <w:sz w:val="20"/>
                                <w:lang w:val="en-GB"/>
                              </w:rPr>
                              <w:t>輛</w:t>
                            </w:r>
                          </w:p>
                        </w:tc>
                        <w:tc>
                          <w:tcPr>
                            <w:tcW w:w="1607" w:type="dxa"/>
                            <w:tcBorders>
                              <w:bottom w:val="single" w:sz="4" w:space="0" w:color="auto"/>
                            </w:tcBorders>
                            <w:vAlign w:val="center"/>
                          </w:tcPr>
                          <w:p w14:paraId="4E549D03" w14:textId="40EF04A0" w:rsidR="00270BE7" w:rsidRPr="000939AC" w:rsidRDefault="00270BE7" w:rsidP="000939AC">
                            <w:pPr>
                              <w:overflowPunct w:val="0"/>
                              <w:autoSpaceDE w:val="0"/>
                              <w:autoSpaceDN w:val="0"/>
                              <w:spacing w:line="240" w:lineRule="exact"/>
                              <w:ind w:rightChars="20" w:right="49"/>
                              <w:jc w:val="right"/>
                              <w:rPr>
                                <w:rFonts w:ascii="標楷體" w:hAnsi="標楷體"/>
                                <w:color w:val="000000"/>
                                <w:sz w:val="20"/>
                              </w:rPr>
                            </w:pPr>
                            <w:r w:rsidRPr="000939AC">
                              <w:rPr>
                                <w:rFonts w:ascii="標楷體" w:hAnsi="標楷體" w:hint="eastAsia"/>
                                <w:color w:val="000000"/>
                                <w:sz w:val="20"/>
                              </w:rPr>
                              <w:t>7.81</w:t>
                            </w:r>
                            <w:r w:rsidRPr="000939AC">
                              <w:rPr>
                                <w:rFonts w:ascii="標楷體" w:hAnsi="標楷體"/>
                                <w:color w:val="000000"/>
                                <w:spacing w:val="-20"/>
                                <w:sz w:val="20"/>
                              </w:rPr>
                              <w:t xml:space="preserve"> </w:t>
                            </w:r>
                            <w:r w:rsidRPr="000939AC">
                              <w:rPr>
                                <w:rFonts w:ascii="標楷體" w:hAnsi="標楷體" w:hint="eastAsia"/>
                                <w:color w:val="000000"/>
                                <w:sz w:val="20"/>
                              </w:rPr>
                              <w:t>至 8.96年</w:t>
                            </w:r>
                          </w:p>
                        </w:tc>
                      </w:tr>
                      <w:tr w:rsidR="00270BE7" w14:paraId="2989EDFC" w14:textId="77777777" w:rsidTr="00280AAD">
                        <w:trPr>
                          <w:trHeight w:val="454"/>
                          <w:jc w:val="center"/>
                        </w:trPr>
                        <w:tc>
                          <w:tcPr>
                            <w:tcW w:w="4536" w:type="dxa"/>
                            <w:gridSpan w:val="4"/>
                            <w:tcBorders>
                              <w:left w:val="nil"/>
                              <w:bottom w:val="nil"/>
                              <w:right w:val="nil"/>
                            </w:tcBorders>
                            <w:vAlign w:val="center"/>
                          </w:tcPr>
                          <w:p w14:paraId="01AB73E6" w14:textId="77777777" w:rsidR="00270BE7" w:rsidRPr="008A540F" w:rsidRDefault="00270BE7" w:rsidP="008A540F">
                            <w:pPr>
                              <w:overflowPunct w:val="0"/>
                              <w:autoSpaceDE w:val="0"/>
                              <w:autoSpaceDN w:val="0"/>
                              <w:spacing w:line="200" w:lineRule="exact"/>
                              <w:ind w:left="935" w:hangingChars="500" w:hanging="935"/>
                              <w:jc w:val="both"/>
                              <w:rPr>
                                <w:rFonts w:ascii="標楷體" w:hAnsi="標楷體"/>
                                <w:color w:val="000000"/>
                                <w:sz w:val="20"/>
                              </w:rPr>
                            </w:pPr>
                            <w:r w:rsidRPr="008A540F">
                              <w:rPr>
                                <w:rFonts w:ascii="標楷體" w:hAnsi="標楷體" w:hint="eastAsia"/>
                                <w:sz w:val="18"/>
                                <w:szCs w:val="18"/>
                              </w:rPr>
                              <w:t>資料來源：整理自基隆市公共汽車管理處提供112年1月1日至113年7月31日資料。</w:t>
                            </w:r>
                          </w:p>
                        </w:tc>
                      </w:tr>
                    </w:tbl>
                    <w:p w14:paraId="2B7BB591" w14:textId="77777777" w:rsidR="00270BE7" w:rsidRDefault="00270BE7" w:rsidP="000105AF">
                      <w:pPr>
                        <w:spacing w:line="20" w:lineRule="exact"/>
                      </w:pPr>
                    </w:p>
                  </w:txbxContent>
                </v:textbox>
                <w10:wrap type="tight" anchorx="margin"/>
              </v:shape>
            </w:pict>
          </mc:Fallback>
        </mc:AlternateContent>
      </w:r>
      <w:r w:rsidRPr="00E72564">
        <w:rPr>
          <w:rFonts w:ascii="標楷體" w:hAnsi="標楷體" w:hint="eastAsia"/>
          <w:color w:val="0D0D0D" w:themeColor="text1" w:themeTint="F2"/>
          <w:spacing w:val="-2"/>
          <w:kern w:val="0"/>
          <w:szCs w:val="24"/>
          <w:lang w:val="en-GB"/>
        </w:rPr>
        <w:t>占現有營運公車近3成，甚有甫出廠</w:t>
      </w:r>
      <w:r w:rsidRPr="005427C2">
        <w:rPr>
          <w:rFonts w:ascii="標楷體" w:hAnsi="標楷體" w:hint="eastAsia"/>
          <w:color w:val="0D0D0D" w:themeColor="text1" w:themeTint="F2"/>
          <w:spacing w:val="-2"/>
          <w:kern w:val="0"/>
          <w:szCs w:val="24"/>
          <w:lang w:val="en-GB"/>
        </w:rPr>
        <w:t>3日內即再次拋錨者計12輛（14筆</w:t>
      </w:r>
      <w:r w:rsidRPr="005427C2">
        <w:rPr>
          <w:rFonts w:ascii="標楷體" w:hAnsi="標楷體"/>
          <w:color w:val="0D0D0D" w:themeColor="text1" w:themeTint="F2"/>
          <w:spacing w:val="-2"/>
          <w:kern w:val="0"/>
          <w:szCs w:val="24"/>
          <w:lang w:val="en-GB"/>
        </w:rPr>
        <w:t>）</w:t>
      </w:r>
      <w:r w:rsidRPr="005427C2">
        <w:rPr>
          <w:rFonts w:ascii="標楷體" w:hAnsi="標楷體" w:hint="eastAsia"/>
          <w:color w:val="0D0D0D" w:themeColor="text1" w:themeTint="F2"/>
          <w:spacing w:val="-2"/>
          <w:kern w:val="0"/>
          <w:szCs w:val="24"/>
          <w:lang w:val="en-GB"/>
        </w:rPr>
        <w:t>等情事，均影響民眾交通安全與</w:t>
      </w:r>
      <w:bookmarkStart w:id="25" w:name="_Hlk200458004"/>
      <w:r w:rsidRPr="005427C2">
        <w:rPr>
          <w:rFonts w:ascii="標楷體" w:hAnsi="標楷體" w:hint="eastAsia"/>
          <w:color w:val="0D0D0D" w:themeColor="text1" w:themeTint="F2"/>
          <w:spacing w:val="-2"/>
          <w:kern w:val="0"/>
          <w:szCs w:val="24"/>
          <w:lang w:val="en-GB"/>
        </w:rPr>
        <w:t>乘</w:t>
      </w:r>
      <w:bookmarkEnd w:id="25"/>
      <w:r w:rsidRPr="005427C2">
        <w:rPr>
          <w:rFonts w:ascii="標楷體" w:hAnsi="標楷體" w:hint="eastAsia"/>
          <w:color w:val="0D0D0D" w:themeColor="text1" w:themeTint="F2"/>
          <w:spacing w:val="-2"/>
          <w:kern w:val="0"/>
          <w:szCs w:val="24"/>
          <w:lang w:val="en-GB"/>
        </w:rPr>
        <w:t>車品質。以上，經函請公車處強化維修品質，並檢討車輛拋錨發生原因，以提升乘車安全及服務品質。據復：已於114年委外契約調整檢修完成期限由「工作日」改</w:t>
      </w:r>
      <w:r w:rsidR="001E793F" w:rsidRPr="005427C2">
        <w:rPr>
          <w:rFonts w:ascii="標楷體" w:hAnsi="標楷體" w:hint="eastAsia"/>
          <w:color w:val="0D0D0D" w:themeColor="text1" w:themeTint="F2"/>
          <w:spacing w:val="-2"/>
          <w:kern w:val="0"/>
          <w:szCs w:val="24"/>
          <w:lang w:val="en-GB"/>
        </w:rPr>
        <w:t>為</w:t>
      </w:r>
      <w:r w:rsidRPr="005427C2">
        <w:rPr>
          <w:rFonts w:ascii="標楷體" w:hAnsi="標楷體" w:hint="eastAsia"/>
          <w:color w:val="0D0D0D" w:themeColor="text1" w:themeTint="F2"/>
          <w:spacing w:val="-2"/>
          <w:kern w:val="0"/>
          <w:szCs w:val="24"/>
          <w:lang w:val="en-GB"/>
        </w:rPr>
        <w:t>「日曆日」，並加</w:t>
      </w:r>
      <w:r w:rsidR="00A272FC" w:rsidRPr="005427C2">
        <w:rPr>
          <w:rFonts w:ascii="標楷體" w:hAnsi="標楷體" w:hint="eastAsia"/>
          <w:color w:val="0D0D0D" w:themeColor="text1" w:themeTint="F2"/>
          <w:spacing w:val="-2"/>
          <w:kern w:val="0"/>
          <w:szCs w:val="24"/>
          <w:lang w:val="en-GB"/>
        </w:rPr>
        <w:t>強契</w:t>
      </w:r>
      <w:r w:rsidRPr="005427C2">
        <w:rPr>
          <w:rFonts w:ascii="標楷體" w:hAnsi="標楷體" w:hint="eastAsia"/>
          <w:color w:val="0D0D0D" w:themeColor="text1" w:themeTint="F2"/>
          <w:spacing w:val="-2"/>
          <w:kern w:val="0"/>
          <w:szCs w:val="24"/>
          <w:lang w:val="en-GB"/>
        </w:rPr>
        <w:t>約</w:t>
      </w:r>
      <w:r w:rsidR="00A272FC" w:rsidRPr="005427C2">
        <w:rPr>
          <w:rFonts w:ascii="標楷體" w:hAnsi="標楷體" w:hint="eastAsia"/>
          <w:color w:val="0D0D0D" w:themeColor="text1" w:themeTint="F2"/>
          <w:spacing w:val="-2"/>
          <w:kern w:val="0"/>
          <w:szCs w:val="24"/>
          <w:lang w:val="en-GB"/>
        </w:rPr>
        <w:t>管理</w:t>
      </w:r>
      <w:r w:rsidRPr="005427C2">
        <w:rPr>
          <w:rFonts w:ascii="標楷體" w:hAnsi="標楷體" w:hint="eastAsia"/>
          <w:color w:val="0D0D0D" w:themeColor="text1" w:themeTint="F2"/>
          <w:spacing w:val="-2"/>
          <w:kern w:val="0"/>
          <w:szCs w:val="24"/>
          <w:lang w:val="en-GB"/>
        </w:rPr>
        <w:t>；另</w:t>
      </w:r>
      <w:r w:rsidRPr="005427C2">
        <w:rPr>
          <w:rFonts w:ascii="標楷體" w:hAnsi="標楷體" w:hint="eastAsia"/>
          <w:color w:val="000000"/>
          <w:spacing w:val="-2"/>
          <w:szCs w:val="24"/>
        </w:rPr>
        <w:t>已指定稽查人員前往分站稽核駕駛落實一級保養工作，並檢討常見不當操作行為，辦理年度教育訓練，</w:t>
      </w:r>
      <w:r w:rsidRPr="005427C2">
        <w:rPr>
          <w:rFonts w:ascii="標楷體" w:hAnsi="標楷體" w:hint="eastAsia"/>
          <w:color w:val="0D0D0D" w:themeColor="text1" w:themeTint="F2"/>
          <w:spacing w:val="-2"/>
          <w:kern w:val="0"/>
          <w:szCs w:val="24"/>
          <w:lang w:val="en-GB"/>
        </w:rPr>
        <w:t>以</w:t>
      </w:r>
      <w:r w:rsidRPr="005427C2">
        <w:rPr>
          <w:rFonts w:ascii="標楷體" w:hAnsi="標楷體" w:hint="eastAsia"/>
          <w:color w:val="000000"/>
          <w:spacing w:val="-2"/>
          <w:szCs w:val="24"/>
        </w:rPr>
        <w:t>減少車輛拋錨發生。</w:t>
      </w:r>
    </w:p>
    <w:p w14:paraId="6D642A2A" w14:textId="177C3F72" w:rsidR="000B012E" w:rsidRPr="000B012E" w:rsidRDefault="000B012E" w:rsidP="00E72564">
      <w:pPr>
        <w:overflowPunct w:val="0"/>
        <w:snapToGrid w:val="0"/>
        <w:spacing w:beforeLines="20" w:before="100" w:line="440" w:lineRule="exact"/>
        <w:rPr>
          <w:rFonts w:ascii="標楷體" w:hAnsi="標楷體"/>
          <w:b/>
          <w:sz w:val="32"/>
          <w:szCs w:val="32"/>
        </w:rPr>
      </w:pPr>
      <w:r w:rsidRPr="000B012E">
        <w:rPr>
          <w:rFonts w:ascii="標楷體" w:hAnsi="標楷體" w:hint="eastAsia"/>
          <w:b/>
          <w:sz w:val="32"/>
          <w:szCs w:val="32"/>
        </w:rPr>
        <w:t>六</w:t>
      </w:r>
      <w:r w:rsidRPr="003723CA">
        <w:rPr>
          <w:rFonts w:ascii="標楷體" w:hAnsi="標楷體" w:hint="eastAsia"/>
          <w:b/>
          <w:sz w:val="32"/>
          <w:szCs w:val="32"/>
        </w:rPr>
        <w:t>、</w:t>
      </w:r>
      <w:r w:rsidRPr="00EA11BE">
        <w:rPr>
          <w:rFonts w:ascii="標楷體" w:hAnsi="標楷體" w:hint="eastAsia"/>
          <w:b/>
          <w:color w:val="000000" w:themeColor="text1"/>
          <w:sz w:val="32"/>
          <w:szCs w:val="32"/>
        </w:rPr>
        <w:t>1</w:t>
      </w:r>
      <w:r w:rsidRPr="00EA11BE">
        <w:rPr>
          <w:rFonts w:ascii="標楷體" w:hAnsi="標楷體"/>
          <w:b/>
          <w:color w:val="000000" w:themeColor="text1"/>
          <w:sz w:val="32"/>
          <w:szCs w:val="32"/>
        </w:rPr>
        <w:t>1</w:t>
      </w:r>
      <w:r>
        <w:rPr>
          <w:rFonts w:ascii="標楷體" w:hAnsi="標楷體" w:hint="eastAsia"/>
          <w:b/>
          <w:color w:val="000000" w:themeColor="text1"/>
          <w:sz w:val="32"/>
          <w:szCs w:val="32"/>
        </w:rPr>
        <w:t>2</w:t>
      </w:r>
      <w:r w:rsidRPr="00EA11BE">
        <w:rPr>
          <w:rFonts w:ascii="標楷體" w:hAnsi="標楷體" w:hint="eastAsia"/>
          <w:b/>
          <w:color w:val="000000" w:themeColor="text1"/>
          <w:sz w:val="32"/>
          <w:szCs w:val="32"/>
        </w:rPr>
        <w:t>年度重要審核意見追蹤查核情</w:t>
      </w:r>
      <w:r w:rsidRPr="000B012E">
        <w:rPr>
          <w:rFonts w:ascii="標楷體" w:hAnsi="標楷體" w:hint="eastAsia"/>
          <w:b/>
          <w:sz w:val="32"/>
          <w:szCs w:val="32"/>
        </w:rPr>
        <w:t>形</w:t>
      </w:r>
    </w:p>
    <w:p w14:paraId="4D835AC7" w14:textId="3C4C35C7" w:rsidR="00BC36A3" w:rsidRPr="00566806" w:rsidRDefault="000B012E" w:rsidP="001145F2">
      <w:pPr>
        <w:pStyle w:val="af8"/>
        <w:overflowPunct w:val="0"/>
        <w:snapToGrid w:val="0"/>
        <w:spacing w:line="440" w:lineRule="exact"/>
        <w:ind w:firstLineChars="200" w:firstLine="494"/>
        <w:rPr>
          <w:b w:val="0"/>
          <w:sz w:val="24"/>
          <w:szCs w:val="24"/>
        </w:rPr>
      </w:pPr>
      <w:r w:rsidRPr="000B012E">
        <w:rPr>
          <w:rFonts w:hint="eastAsia"/>
          <w:b w:val="0"/>
          <w:sz w:val="24"/>
          <w:szCs w:val="24"/>
        </w:rPr>
        <w:t>本室於</w:t>
      </w:r>
      <w:r w:rsidRPr="000B012E">
        <w:rPr>
          <w:b w:val="0"/>
          <w:sz w:val="24"/>
          <w:szCs w:val="24"/>
        </w:rPr>
        <w:t>11</w:t>
      </w:r>
      <w:r w:rsidRPr="000B012E">
        <w:rPr>
          <w:rFonts w:hint="eastAsia"/>
          <w:b w:val="0"/>
          <w:sz w:val="24"/>
          <w:szCs w:val="24"/>
          <w:lang w:eastAsia="zh-TW"/>
        </w:rPr>
        <w:t>2</w:t>
      </w:r>
      <w:r w:rsidRPr="000B012E">
        <w:rPr>
          <w:rFonts w:hint="eastAsia"/>
          <w:b w:val="0"/>
          <w:sz w:val="24"/>
          <w:szCs w:val="24"/>
        </w:rPr>
        <w:t>年度審核報告</w:t>
      </w:r>
      <w:r w:rsidRPr="000B012E">
        <w:rPr>
          <w:rFonts w:hint="eastAsia"/>
          <w:b w:val="0"/>
          <w:sz w:val="24"/>
          <w:szCs w:val="24"/>
          <w:lang w:eastAsia="zh-TW"/>
        </w:rPr>
        <w:t>內列</w:t>
      </w:r>
      <w:r w:rsidRPr="000B012E">
        <w:rPr>
          <w:rFonts w:hint="eastAsia"/>
          <w:b w:val="0"/>
          <w:sz w:val="24"/>
          <w:szCs w:val="24"/>
        </w:rPr>
        <w:t>重要審核意見</w:t>
      </w:r>
      <w:r w:rsidRPr="000B012E">
        <w:rPr>
          <w:rFonts w:hint="eastAsia"/>
          <w:b w:val="0"/>
          <w:sz w:val="24"/>
          <w:szCs w:val="24"/>
          <w:lang w:eastAsia="zh-TW"/>
        </w:rPr>
        <w:t>30</w:t>
      </w:r>
      <w:r w:rsidRPr="000B012E">
        <w:rPr>
          <w:rFonts w:hint="eastAsia"/>
          <w:b w:val="0"/>
          <w:sz w:val="24"/>
          <w:szCs w:val="24"/>
        </w:rPr>
        <w:t>項，經賡續追蹤查核實際辦理結果，仍待繼續改善者</w:t>
      </w:r>
      <w:r w:rsidRPr="000B012E">
        <w:rPr>
          <w:b w:val="0"/>
          <w:sz w:val="24"/>
          <w:szCs w:val="24"/>
          <w:lang w:eastAsia="zh-TW"/>
        </w:rPr>
        <w:t>1</w:t>
      </w:r>
      <w:r w:rsidR="00F51028">
        <w:rPr>
          <w:rFonts w:hint="eastAsia"/>
          <w:b w:val="0"/>
          <w:sz w:val="24"/>
          <w:szCs w:val="24"/>
          <w:lang w:eastAsia="zh-TW"/>
        </w:rPr>
        <w:t>6</w:t>
      </w:r>
      <w:r w:rsidRPr="000B012E">
        <w:rPr>
          <w:rFonts w:hint="eastAsia"/>
          <w:b w:val="0"/>
          <w:sz w:val="24"/>
          <w:szCs w:val="24"/>
        </w:rPr>
        <w:t>項、已研謀改善或依改善措施持續辦理者</w:t>
      </w:r>
      <w:r w:rsidRPr="000B012E">
        <w:rPr>
          <w:b w:val="0"/>
          <w:sz w:val="24"/>
          <w:szCs w:val="24"/>
          <w:lang w:eastAsia="zh-TW"/>
        </w:rPr>
        <w:t>1</w:t>
      </w:r>
      <w:r w:rsidR="00F51028">
        <w:rPr>
          <w:rFonts w:hint="eastAsia"/>
          <w:b w:val="0"/>
          <w:sz w:val="24"/>
          <w:szCs w:val="24"/>
          <w:lang w:eastAsia="zh-TW"/>
        </w:rPr>
        <w:t>4</w:t>
      </w:r>
      <w:r w:rsidRPr="000B012E">
        <w:rPr>
          <w:rFonts w:hint="eastAsia"/>
          <w:b w:val="0"/>
          <w:sz w:val="24"/>
          <w:szCs w:val="24"/>
        </w:rPr>
        <w:t>項（表</w:t>
      </w:r>
      <w:r w:rsidRPr="000B012E">
        <w:rPr>
          <w:b w:val="0"/>
          <w:sz w:val="24"/>
          <w:szCs w:val="24"/>
        </w:rPr>
        <w:t>1</w:t>
      </w:r>
      <w:r w:rsidR="002401E1">
        <w:rPr>
          <w:b w:val="0"/>
          <w:sz w:val="24"/>
          <w:szCs w:val="24"/>
        </w:rPr>
        <w:t>6</w:t>
      </w:r>
      <w:r w:rsidRPr="000B012E">
        <w:rPr>
          <w:rFonts w:hint="eastAsia"/>
          <w:b w:val="0"/>
          <w:sz w:val="24"/>
          <w:szCs w:val="24"/>
        </w:rPr>
        <w:t>），其中仍待繼續改善者，經再研提審核意見</w:t>
      </w:r>
      <w:r w:rsidRPr="000B012E">
        <w:rPr>
          <w:b w:val="0"/>
          <w:sz w:val="24"/>
          <w:szCs w:val="24"/>
          <w:lang w:eastAsia="zh-TW"/>
        </w:rPr>
        <w:t>1</w:t>
      </w:r>
      <w:r w:rsidR="00F51028">
        <w:rPr>
          <w:rFonts w:hint="eastAsia"/>
          <w:b w:val="0"/>
          <w:sz w:val="24"/>
          <w:szCs w:val="24"/>
          <w:lang w:eastAsia="zh-TW"/>
        </w:rPr>
        <w:t>6</w:t>
      </w:r>
      <w:r w:rsidRPr="000B012E">
        <w:rPr>
          <w:rFonts w:hint="eastAsia"/>
          <w:b w:val="0"/>
          <w:sz w:val="24"/>
          <w:szCs w:val="24"/>
        </w:rPr>
        <w:t>項通知檢討改善。</w:t>
      </w:r>
    </w:p>
    <w:p w14:paraId="7A87FE02" w14:textId="601D4D3F" w:rsidR="000B012E" w:rsidRDefault="000B012E" w:rsidP="00E72564">
      <w:pPr>
        <w:overflowPunct w:val="0"/>
        <w:spacing w:beforeLines="50" w:before="250" w:afterLines="10" w:after="50" w:line="320" w:lineRule="exact"/>
        <w:jc w:val="center"/>
        <w:rPr>
          <w:rFonts w:ascii="標楷體" w:hAnsi="標楷體"/>
          <w:b/>
        </w:rPr>
      </w:pPr>
      <w:r w:rsidRPr="003723CA">
        <w:rPr>
          <w:rFonts w:ascii="標楷體" w:hAnsi="標楷體" w:hint="eastAsia"/>
          <w:b/>
        </w:rPr>
        <w:t>表1</w:t>
      </w:r>
      <w:r w:rsidR="00BA037B">
        <w:rPr>
          <w:rFonts w:ascii="標楷體" w:hAnsi="標楷體" w:hint="eastAsia"/>
          <w:b/>
        </w:rPr>
        <w:t>6</w:t>
      </w:r>
      <w:r w:rsidRPr="003723CA">
        <w:rPr>
          <w:rFonts w:ascii="標楷體" w:hAnsi="標楷體" w:hint="eastAsia"/>
          <w:b/>
        </w:rPr>
        <w:t xml:space="preserve">　1</w:t>
      </w:r>
      <w:r w:rsidRPr="003723CA">
        <w:rPr>
          <w:rFonts w:ascii="標楷體" w:hAnsi="標楷體"/>
          <w:b/>
        </w:rPr>
        <w:t>1</w:t>
      </w:r>
      <w:r>
        <w:rPr>
          <w:rFonts w:ascii="標楷體" w:hAnsi="標楷體" w:hint="eastAsia"/>
          <w:b/>
        </w:rPr>
        <w:t>2</w:t>
      </w:r>
      <w:r w:rsidRPr="003723CA">
        <w:rPr>
          <w:rFonts w:ascii="標楷體" w:hAnsi="標楷體" w:hint="eastAsia"/>
          <w:b/>
        </w:rPr>
        <w:t>年度審核報告所列市政府主管重要審核意見覆核辦理情形</w:t>
      </w:r>
    </w:p>
    <w:tbl>
      <w:tblPr>
        <w:tblStyle w:val="ad"/>
        <w:tblW w:w="9853" w:type="dxa"/>
        <w:jc w:val="center"/>
        <w:tblLayout w:type="fixed"/>
        <w:tblCellMar>
          <w:left w:w="28" w:type="dxa"/>
          <w:right w:w="28" w:type="dxa"/>
        </w:tblCellMar>
        <w:tblLook w:val="04A0" w:firstRow="1" w:lastRow="0" w:firstColumn="1" w:lastColumn="0" w:noHBand="0" w:noVBand="1"/>
      </w:tblPr>
      <w:tblGrid>
        <w:gridCol w:w="5807"/>
        <w:gridCol w:w="4046"/>
      </w:tblGrid>
      <w:tr w:rsidR="000B012E" w14:paraId="3AB3FBB1" w14:textId="77777777" w:rsidTr="00E3035D">
        <w:trPr>
          <w:trHeight w:val="340"/>
          <w:jc w:val="center"/>
        </w:trPr>
        <w:tc>
          <w:tcPr>
            <w:tcW w:w="5807" w:type="dxa"/>
            <w:vAlign w:val="center"/>
          </w:tcPr>
          <w:p w14:paraId="4E288C1C" w14:textId="77777777" w:rsidR="000B012E" w:rsidRPr="00904DC2" w:rsidRDefault="000B012E" w:rsidP="0075346D">
            <w:pPr>
              <w:overflowPunct w:val="0"/>
              <w:spacing w:line="280" w:lineRule="exact"/>
              <w:jc w:val="center"/>
              <w:rPr>
                <w:rFonts w:ascii="標楷體" w:hAnsi="標楷體"/>
                <w:b/>
                <w:spacing w:val="-4"/>
              </w:rPr>
            </w:pPr>
            <w:r w:rsidRPr="00904DC2">
              <w:rPr>
                <w:rFonts w:ascii="標楷體" w:hAnsi="標楷體" w:hint="eastAsia"/>
                <w:spacing w:val="-4"/>
                <w:sz w:val="20"/>
              </w:rPr>
              <w:t>重要審核意見標題</w:t>
            </w:r>
          </w:p>
        </w:tc>
        <w:tc>
          <w:tcPr>
            <w:tcW w:w="4046" w:type="dxa"/>
            <w:vAlign w:val="center"/>
          </w:tcPr>
          <w:p w14:paraId="0493F1E8" w14:textId="77777777" w:rsidR="000B012E" w:rsidRPr="00904DC2" w:rsidRDefault="000B012E" w:rsidP="0075346D">
            <w:pPr>
              <w:overflowPunct w:val="0"/>
              <w:spacing w:line="280" w:lineRule="exact"/>
              <w:jc w:val="center"/>
              <w:rPr>
                <w:rFonts w:ascii="標楷體" w:hAnsi="標楷體"/>
                <w:b/>
                <w:spacing w:val="-4"/>
              </w:rPr>
            </w:pPr>
            <w:r w:rsidRPr="00904DC2">
              <w:rPr>
                <w:rFonts w:ascii="標楷體" w:hAnsi="標楷體" w:hint="eastAsia"/>
                <w:spacing w:val="-4"/>
                <w:sz w:val="20"/>
              </w:rPr>
              <w:t>說明</w:t>
            </w:r>
          </w:p>
        </w:tc>
      </w:tr>
      <w:tr w:rsidR="000B012E" w14:paraId="0C25766D" w14:textId="77777777" w:rsidTr="00A72B03">
        <w:trPr>
          <w:trHeight w:val="340"/>
          <w:jc w:val="center"/>
        </w:trPr>
        <w:tc>
          <w:tcPr>
            <w:tcW w:w="9853" w:type="dxa"/>
            <w:gridSpan w:val="2"/>
            <w:vAlign w:val="center"/>
          </w:tcPr>
          <w:p w14:paraId="25CB87CC" w14:textId="77777777" w:rsidR="000B012E" w:rsidRPr="00904DC2" w:rsidRDefault="000B012E" w:rsidP="00E24903">
            <w:pPr>
              <w:overflowPunct w:val="0"/>
              <w:spacing w:line="300" w:lineRule="exact"/>
              <w:jc w:val="both"/>
              <w:rPr>
                <w:rFonts w:ascii="標楷體" w:hAnsi="標楷體"/>
                <w:spacing w:val="-4"/>
                <w:sz w:val="20"/>
              </w:rPr>
            </w:pPr>
            <w:r w:rsidRPr="00904DC2">
              <w:rPr>
                <w:rFonts w:ascii="標楷體" w:hAnsi="標楷體" w:hint="eastAsia"/>
                <w:b/>
                <w:noProof/>
                <w:spacing w:val="-4"/>
                <w:sz w:val="20"/>
              </w:rPr>
              <w:t>仍待繼續改善</w:t>
            </w:r>
          </w:p>
        </w:tc>
      </w:tr>
      <w:tr w:rsidR="000B012E" w:rsidRPr="00563C62" w14:paraId="0F404C82" w14:textId="77777777" w:rsidTr="00E3035D">
        <w:trPr>
          <w:trHeight w:val="340"/>
          <w:jc w:val="center"/>
        </w:trPr>
        <w:tc>
          <w:tcPr>
            <w:tcW w:w="5807" w:type="dxa"/>
          </w:tcPr>
          <w:p w14:paraId="143CFADC" w14:textId="77777777" w:rsidR="000B012E" w:rsidRPr="004A2B53" w:rsidRDefault="000B012E" w:rsidP="0075346D">
            <w:pPr>
              <w:overflowPunct w:val="0"/>
              <w:snapToGrid w:val="0"/>
              <w:spacing w:line="280" w:lineRule="exact"/>
              <w:ind w:left="585" w:hangingChars="294" w:hanging="585"/>
              <w:jc w:val="both"/>
              <w:rPr>
                <w:rFonts w:ascii="標楷體" w:hAnsi="標楷體"/>
                <w:spacing w:val="-4"/>
                <w:sz w:val="20"/>
              </w:rPr>
            </w:pPr>
            <w:r w:rsidRPr="004A2B53">
              <w:rPr>
                <w:rFonts w:ascii="標楷體" w:hAnsi="標楷體" w:hint="eastAsia"/>
                <w:spacing w:val="-4"/>
                <w:sz w:val="20"/>
              </w:rPr>
              <w:t>（</w:t>
            </w:r>
            <w:r w:rsidRPr="004A2B53">
              <w:rPr>
                <w:rFonts w:ascii="標楷體" w:hAnsi="標楷體"/>
                <w:spacing w:val="-4"/>
                <w:sz w:val="20"/>
              </w:rPr>
              <w:t>一</w:t>
            </w:r>
            <w:r w:rsidRPr="004A2B53">
              <w:rPr>
                <w:rFonts w:ascii="標楷體" w:hAnsi="標楷體" w:hint="eastAsia"/>
                <w:spacing w:val="-4"/>
                <w:sz w:val="20"/>
              </w:rPr>
              <w:t>）年度預算規模持續成長並有歲計賸餘，惟自籌財源占比未能隨之提升及部分應收款久懸未結，另歲出預算執行效能及市庫資金運用均待檢討加強，以提升整體資源配置成效。</w:t>
            </w:r>
          </w:p>
        </w:tc>
        <w:tc>
          <w:tcPr>
            <w:tcW w:w="4046" w:type="dxa"/>
            <w:tcBorders>
              <w:bottom w:val="single" w:sz="4" w:space="0" w:color="auto"/>
            </w:tcBorders>
          </w:tcPr>
          <w:p w14:paraId="2F0934EE" w14:textId="688A7B15" w:rsidR="000B012E" w:rsidRPr="004A2B53" w:rsidRDefault="000B012E" w:rsidP="0075346D">
            <w:pPr>
              <w:overflowPunct w:val="0"/>
              <w:spacing w:afterLines="10" w:after="50" w:line="280" w:lineRule="exact"/>
              <w:ind w:leftChars="5" w:left="12"/>
              <w:jc w:val="both"/>
              <w:rPr>
                <w:rFonts w:ascii="標楷體" w:hAnsi="標楷體"/>
                <w:spacing w:val="-4"/>
                <w:sz w:val="20"/>
              </w:rPr>
            </w:pPr>
            <w:r w:rsidRPr="004A2B53">
              <w:rPr>
                <w:rFonts w:ascii="標楷體" w:hAnsi="標楷體" w:hint="eastAsia"/>
                <w:spacing w:val="-4"/>
                <w:sz w:val="20"/>
              </w:rPr>
              <w:t>因自籌財源不足支應人事費及</w:t>
            </w:r>
            <w:r w:rsidR="00450FF6">
              <w:rPr>
                <w:rFonts w:ascii="標楷體" w:hAnsi="標楷體" w:hint="eastAsia"/>
                <w:spacing w:val="-4"/>
                <w:sz w:val="20"/>
              </w:rPr>
              <w:t>部分</w:t>
            </w:r>
            <w:r w:rsidRPr="004A2B53">
              <w:rPr>
                <w:rFonts w:ascii="標楷體" w:hAnsi="標楷體" w:hint="eastAsia"/>
                <w:spacing w:val="-4"/>
                <w:sz w:val="20"/>
              </w:rPr>
              <w:t>社福支出</w:t>
            </w:r>
            <w:r w:rsidR="00450FF6" w:rsidRPr="00450FF6">
              <w:rPr>
                <w:rFonts w:ascii="標楷體" w:hAnsi="標楷體" w:hint="eastAsia"/>
                <w:spacing w:val="-4"/>
                <w:sz w:val="20"/>
              </w:rPr>
              <w:t>超逾一致性標準</w:t>
            </w:r>
            <w:r w:rsidRPr="004A2B53">
              <w:rPr>
                <w:rFonts w:ascii="標楷體" w:hAnsi="標楷體" w:hint="eastAsia"/>
                <w:spacing w:val="-4"/>
                <w:sz w:val="20"/>
              </w:rPr>
              <w:t>，且部分</w:t>
            </w:r>
            <w:r w:rsidR="00450FF6">
              <w:rPr>
                <w:rFonts w:ascii="標楷體" w:hAnsi="標楷體" w:hint="eastAsia"/>
                <w:spacing w:val="-4"/>
                <w:sz w:val="20"/>
              </w:rPr>
              <w:t>案件</w:t>
            </w:r>
            <w:r w:rsidRPr="004A2B53">
              <w:rPr>
                <w:rFonts w:ascii="標楷體" w:hAnsi="標楷體" w:hint="eastAsia"/>
                <w:spacing w:val="-4"/>
                <w:sz w:val="20"/>
              </w:rPr>
              <w:t>執行未盡周妥，</w:t>
            </w:r>
            <w:r w:rsidR="00450FF6" w:rsidRPr="00450FF6">
              <w:rPr>
                <w:rFonts w:ascii="標楷體" w:hAnsi="標楷體" w:hint="eastAsia"/>
                <w:spacing w:val="-4"/>
                <w:sz w:val="20"/>
              </w:rPr>
              <w:t>又保留比率逐年上升遞延影響新年度計畫推動</w:t>
            </w:r>
            <w:r w:rsidRPr="004A2B53">
              <w:rPr>
                <w:rFonts w:ascii="標楷體" w:hAnsi="標楷體" w:hint="eastAsia"/>
                <w:spacing w:val="-4"/>
                <w:sz w:val="20"/>
              </w:rPr>
              <w:t>等，業再研提審核意見詳「五、重要審核意見（一）、(二</w:t>
            </w:r>
            <w:r w:rsidRPr="004A2B53">
              <w:rPr>
                <w:rFonts w:ascii="標楷體" w:hAnsi="標楷體"/>
                <w:spacing w:val="-4"/>
                <w:sz w:val="20"/>
              </w:rPr>
              <w:t>）</w:t>
            </w:r>
            <w:r w:rsidRPr="004A2B53">
              <w:rPr>
                <w:rFonts w:ascii="標楷體" w:hAnsi="標楷體" w:hint="eastAsia"/>
                <w:spacing w:val="-4"/>
                <w:sz w:val="20"/>
              </w:rPr>
              <w:t>」。</w:t>
            </w:r>
          </w:p>
        </w:tc>
      </w:tr>
      <w:tr w:rsidR="000B012E" w:rsidRPr="00563C62" w14:paraId="7E3B2E4F" w14:textId="77777777" w:rsidTr="00E3035D">
        <w:trPr>
          <w:trHeight w:val="340"/>
          <w:jc w:val="center"/>
        </w:trPr>
        <w:tc>
          <w:tcPr>
            <w:tcW w:w="5807" w:type="dxa"/>
          </w:tcPr>
          <w:p w14:paraId="30C3CAA1" w14:textId="77777777" w:rsidR="000B012E" w:rsidRPr="004A2B53" w:rsidRDefault="000B012E" w:rsidP="0075346D">
            <w:pPr>
              <w:overflowPunct w:val="0"/>
              <w:snapToGrid w:val="0"/>
              <w:spacing w:line="280" w:lineRule="exact"/>
              <w:ind w:left="585" w:hangingChars="294" w:hanging="585"/>
              <w:jc w:val="both"/>
              <w:rPr>
                <w:rFonts w:ascii="標楷體" w:hAnsi="標楷體"/>
                <w:spacing w:val="-4"/>
                <w:sz w:val="20"/>
              </w:rPr>
            </w:pPr>
            <w:r w:rsidRPr="004A2B53">
              <w:rPr>
                <w:rFonts w:ascii="標楷體" w:hAnsi="標楷體" w:hint="eastAsia"/>
                <w:spacing w:val="-4"/>
                <w:sz w:val="20"/>
              </w:rPr>
              <w:t>（二）</w:t>
            </w:r>
            <w:r w:rsidRPr="004A2B53">
              <w:rPr>
                <w:rFonts w:ascii="標楷體" w:hAnsi="標楷體" w:hint="eastAsia"/>
                <w:spacing w:val="-8"/>
                <w:sz w:val="20"/>
              </w:rPr>
              <w:t>持續辦理重大公共建設或設施改善，惟部分計畫年度執行率未及8成，並有悉數未執行或執行率偏低等情事，又各階段管控作業亦未盡周妥，均待研謀改善，以提升各項建設執行成效。</w:t>
            </w:r>
          </w:p>
        </w:tc>
        <w:tc>
          <w:tcPr>
            <w:tcW w:w="4046" w:type="dxa"/>
            <w:tcBorders>
              <w:bottom w:val="single" w:sz="4" w:space="0" w:color="auto"/>
            </w:tcBorders>
          </w:tcPr>
          <w:p w14:paraId="62414D31" w14:textId="3A0C0D87" w:rsidR="000B012E" w:rsidRPr="004A2B53" w:rsidRDefault="000B012E" w:rsidP="0075346D">
            <w:pPr>
              <w:overflowPunct w:val="0"/>
              <w:spacing w:afterLines="10" w:after="50" w:line="280" w:lineRule="exact"/>
              <w:ind w:leftChars="5" w:left="12"/>
              <w:jc w:val="both"/>
              <w:rPr>
                <w:rFonts w:ascii="標楷體" w:hAnsi="標楷體"/>
                <w:spacing w:val="-8"/>
                <w:sz w:val="20"/>
              </w:rPr>
            </w:pPr>
            <w:r w:rsidRPr="004A2B53">
              <w:rPr>
                <w:rFonts w:ascii="標楷體" w:hAnsi="標楷體" w:hint="eastAsia"/>
                <w:spacing w:val="-8"/>
                <w:sz w:val="20"/>
              </w:rPr>
              <w:t>因</w:t>
            </w:r>
            <w:r w:rsidR="00422FEA">
              <w:rPr>
                <w:rFonts w:ascii="標楷體" w:hAnsi="標楷體" w:hint="eastAsia"/>
                <w:spacing w:val="-8"/>
                <w:sz w:val="20"/>
              </w:rPr>
              <w:t>部分</w:t>
            </w:r>
            <w:r w:rsidR="00450FF6" w:rsidRPr="00450FF6">
              <w:rPr>
                <w:rFonts w:ascii="標楷體" w:hAnsi="標楷體" w:hint="eastAsia"/>
                <w:spacing w:val="-8"/>
                <w:sz w:val="20"/>
              </w:rPr>
              <w:t>重大計畫執行率偏低或管控未臻周妥，又</w:t>
            </w:r>
            <w:r w:rsidR="00422FEA">
              <w:rPr>
                <w:rFonts w:ascii="標楷體" w:hAnsi="標楷體" w:hint="eastAsia"/>
                <w:spacing w:val="-8"/>
                <w:sz w:val="20"/>
              </w:rPr>
              <w:t>各階段間有共同性缺失態樣</w:t>
            </w:r>
            <w:r w:rsidRPr="004A2B53">
              <w:rPr>
                <w:rFonts w:ascii="標楷體" w:hAnsi="標楷體" w:hint="eastAsia"/>
                <w:spacing w:val="-8"/>
                <w:sz w:val="20"/>
              </w:rPr>
              <w:t>，業再研提審核意見詳「五、重要審核意見（三）</w:t>
            </w:r>
            <w:r w:rsidR="00422FEA">
              <w:rPr>
                <w:rFonts w:ascii="標楷體" w:hAnsi="標楷體" w:hint="eastAsia"/>
                <w:spacing w:val="-8"/>
                <w:sz w:val="20"/>
              </w:rPr>
              <w:t>1.及2.</w:t>
            </w:r>
            <w:r w:rsidRPr="004A2B53">
              <w:rPr>
                <w:rFonts w:ascii="標楷體" w:hAnsi="標楷體" w:hint="eastAsia"/>
                <w:spacing w:val="-8"/>
                <w:sz w:val="20"/>
              </w:rPr>
              <w:t>」。</w:t>
            </w:r>
          </w:p>
        </w:tc>
      </w:tr>
      <w:tr w:rsidR="000B012E" w:rsidRPr="00563C62" w14:paraId="7D6F6A9B" w14:textId="77777777" w:rsidTr="00E3035D">
        <w:trPr>
          <w:trHeight w:val="340"/>
          <w:jc w:val="center"/>
        </w:trPr>
        <w:tc>
          <w:tcPr>
            <w:tcW w:w="5807" w:type="dxa"/>
          </w:tcPr>
          <w:p w14:paraId="3F6C80EA" w14:textId="77777777" w:rsidR="000B012E" w:rsidRPr="004A2B53" w:rsidRDefault="000B012E" w:rsidP="0075346D">
            <w:pPr>
              <w:overflowPunct w:val="0"/>
              <w:snapToGrid w:val="0"/>
              <w:spacing w:line="280" w:lineRule="exact"/>
              <w:ind w:left="585" w:hangingChars="294" w:hanging="585"/>
              <w:jc w:val="both"/>
              <w:rPr>
                <w:rFonts w:ascii="標楷體" w:hAnsi="標楷體"/>
                <w:spacing w:val="-4"/>
                <w:sz w:val="20"/>
              </w:rPr>
            </w:pPr>
            <w:r w:rsidRPr="004A2B53">
              <w:rPr>
                <w:rFonts w:ascii="標楷體" w:hAnsi="標楷體" w:hint="eastAsia"/>
                <w:spacing w:val="-4"/>
                <w:sz w:val="20"/>
              </w:rPr>
              <w:t>（三</w:t>
            </w:r>
            <w:r w:rsidRPr="004A2B53">
              <w:rPr>
                <w:rFonts w:ascii="標楷體" w:hAnsi="標楷體"/>
                <w:spacing w:val="-4"/>
                <w:sz w:val="20"/>
              </w:rPr>
              <w:t>）</w:t>
            </w:r>
            <w:r w:rsidRPr="004A2B53">
              <w:rPr>
                <w:rFonts w:ascii="標楷體" w:hAnsi="標楷體" w:hint="eastAsia"/>
                <w:spacing w:val="-4"/>
                <w:sz w:val="20"/>
              </w:rPr>
              <w:t>施政目標已達成項數較上年度提升，惟未達成項目之改善措施、部分指標與中央考評項目連結度及執行進度管考等事項，均待檢討強化或加強辦理，以有效提升施政成果。</w:t>
            </w:r>
          </w:p>
        </w:tc>
        <w:tc>
          <w:tcPr>
            <w:tcW w:w="4046" w:type="dxa"/>
          </w:tcPr>
          <w:p w14:paraId="409A605B" w14:textId="7F06F11A" w:rsidR="000B012E" w:rsidRPr="004A2B53" w:rsidRDefault="000B012E" w:rsidP="0075346D">
            <w:pPr>
              <w:overflowPunct w:val="0"/>
              <w:spacing w:afterLines="10" w:after="50" w:line="280" w:lineRule="exact"/>
              <w:ind w:leftChars="5" w:left="12"/>
              <w:jc w:val="both"/>
              <w:rPr>
                <w:rFonts w:ascii="標楷體" w:hAnsi="標楷體"/>
                <w:spacing w:val="-8"/>
                <w:sz w:val="20"/>
              </w:rPr>
            </w:pPr>
            <w:r w:rsidRPr="004A2B53">
              <w:rPr>
                <w:rFonts w:ascii="標楷體" w:hAnsi="標楷體" w:hint="eastAsia"/>
                <w:spacing w:val="-8"/>
                <w:sz w:val="20"/>
              </w:rPr>
              <w:t>因</w:t>
            </w:r>
            <w:r w:rsidR="00450FF6" w:rsidRPr="00450FF6">
              <w:rPr>
                <w:rFonts w:ascii="標楷體" w:hAnsi="標楷體" w:hint="eastAsia"/>
                <w:spacing w:val="-8"/>
                <w:sz w:val="20"/>
              </w:rPr>
              <w:t>部分項目或關鍵績效指標執行未盡理想，</w:t>
            </w:r>
            <w:r w:rsidRPr="004A2B53">
              <w:rPr>
                <w:rFonts w:ascii="標楷體" w:hAnsi="標楷體" w:hint="eastAsia"/>
                <w:spacing w:val="-8"/>
                <w:sz w:val="20"/>
              </w:rPr>
              <w:t>均待檢討積極辦理，業再研提審核意見詳「五、重要審核意見（四）」。</w:t>
            </w:r>
          </w:p>
        </w:tc>
      </w:tr>
      <w:tr w:rsidR="000B012E" w:rsidRPr="00563C62" w14:paraId="7F0FF111" w14:textId="77777777" w:rsidTr="00E3035D">
        <w:trPr>
          <w:trHeight w:val="340"/>
          <w:jc w:val="center"/>
        </w:trPr>
        <w:tc>
          <w:tcPr>
            <w:tcW w:w="5807" w:type="dxa"/>
          </w:tcPr>
          <w:p w14:paraId="3659BD90" w14:textId="77777777" w:rsidR="000B012E" w:rsidRPr="004A2B53" w:rsidRDefault="000B012E" w:rsidP="0075346D">
            <w:pPr>
              <w:overflowPunct w:val="0"/>
              <w:snapToGrid w:val="0"/>
              <w:spacing w:line="280" w:lineRule="exact"/>
              <w:ind w:left="585" w:hangingChars="294" w:hanging="585"/>
              <w:jc w:val="both"/>
              <w:rPr>
                <w:rFonts w:ascii="標楷體" w:hAnsi="標楷體"/>
                <w:spacing w:val="-4"/>
                <w:sz w:val="20"/>
              </w:rPr>
            </w:pPr>
            <w:r w:rsidRPr="004A2B53">
              <w:rPr>
                <w:rFonts w:ascii="標楷體" w:hAnsi="標楷體" w:hint="eastAsia"/>
                <w:spacing w:val="-4"/>
                <w:sz w:val="20"/>
              </w:rPr>
              <w:t>（四</w:t>
            </w:r>
            <w:r w:rsidRPr="004A2B53">
              <w:rPr>
                <w:rFonts w:ascii="標楷體" w:hAnsi="標楷體"/>
                <w:spacing w:val="-4"/>
                <w:sz w:val="20"/>
              </w:rPr>
              <w:t>）</w:t>
            </w:r>
            <w:r w:rsidRPr="004A2B53">
              <w:rPr>
                <w:rFonts w:ascii="標楷體" w:hAnsi="標楷體" w:hint="eastAsia"/>
                <w:spacing w:val="-4"/>
                <w:sz w:val="20"/>
              </w:rPr>
              <w:t>前瞻基礎建設補助金額達數十億元，惟部分計畫未依核定內容辦理，又有完工後即發生設施漏水或損壞，及新增第4期計畫整體執行率偏低等情事，均待檢討加強辦理，以提升地區基礎建設效能。</w:t>
            </w:r>
          </w:p>
        </w:tc>
        <w:tc>
          <w:tcPr>
            <w:tcW w:w="4046" w:type="dxa"/>
          </w:tcPr>
          <w:p w14:paraId="2BC9FD87" w14:textId="44F38057" w:rsidR="000B012E" w:rsidRPr="004A2B53" w:rsidRDefault="000B012E" w:rsidP="009757D6">
            <w:pPr>
              <w:overflowPunct w:val="0"/>
              <w:spacing w:afterLines="10" w:after="50" w:line="280" w:lineRule="exact"/>
              <w:ind w:leftChars="5" w:left="12"/>
              <w:jc w:val="both"/>
              <w:rPr>
                <w:rFonts w:ascii="標楷體" w:hAnsi="標楷體"/>
                <w:spacing w:val="-8"/>
                <w:sz w:val="20"/>
              </w:rPr>
            </w:pPr>
            <w:r w:rsidRPr="004A2B53">
              <w:rPr>
                <w:rFonts w:ascii="標楷體" w:hAnsi="標楷體" w:hint="eastAsia"/>
                <w:spacing w:val="-8"/>
                <w:sz w:val="20"/>
              </w:rPr>
              <w:t>因</w:t>
            </w:r>
            <w:r w:rsidR="00450FF6" w:rsidRPr="00450FF6">
              <w:rPr>
                <w:rFonts w:ascii="標楷體" w:hAnsi="標楷體" w:hint="eastAsia"/>
                <w:spacing w:val="-8"/>
                <w:sz w:val="20"/>
              </w:rPr>
              <w:t>部分個案逾核定期程數年仍未完成</w:t>
            </w:r>
            <w:r w:rsidR="00422FEA">
              <w:rPr>
                <w:rFonts w:ascii="標楷體" w:hAnsi="標楷體" w:hint="eastAsia"/>
                <w:spacing w:val="-8"/>
                <w:sz w:val="20"/>
              </w:rPr>
              <w:t>或實現率未達80</w:t>
            </w:r>
            <w:r w:rsidR="00422FEA">
              <w:rPr>
                <w:rFonts w:ascii="新細明體" w:eastAsia="新細明體" w:hAnsi="新細明體" w:hint="eastAsia"/>
                <w:spacing w:val="-8"/>
                <w:sz w:val="20"/>
              </w:rPr>
              <w:t>％</w:t>
            </w:r>
            <w:r w:rsidR="00450FF6" w:rsidRPr="00450FF6">
              <w:rPr>
                <w:rFonts w:ascii="標楷體" w:hAnsi="標楷體" w:hint="eastAsia"/>
                <w:spacing w:val="-8"/>
                <w:sz w:val="20"/>
              </w:rPr>
              <w:t>，</w:t>
            </w:r>
            <w:r w:rsidRPr="004A2B53">
              <w:rPr>
                <w:rFonts w:ascii="標楷體" w:hAnsi="標楷體" w:hint="eastAsia"/>
                <w:spacing w:val="-8"/>
                <w:sz w:val="20"/>
              </w:rPr>
              <w:t>業再研提審核意見詳「五、重要審核意見（六）</w:t>
            </w:r>
            <w:r w:rsidR="00422FEA">
              <w:rPr>
                <w:rFonts w:ascii="標楷體" w:hAnsi="標楷體" w:hint="eastAsia"/>
                <w:spacing w:val="-8"/>
                <w:sz w:val="20"/>
              </w:rPr>
              <w:t>1.</w:t>
            </w:r>
            <w:r w:rsidRPr="004A2B53">
              <w:rPr>
                <w:rFonts w:ascii="標楷體" w:hAnsi="標楷體" w:hint="eastAsia"/>
                <w:spacing w:val="-8"/>
                <w:sz w:val="20"/>
              </w:rPr>
              <w:t>」。</w:t>
            </w:r>
          </w:p>
        </w:tc>
      </w:tr>
      <w:tr w:rsidR="000B012E" w:rsidRPr="00563C62" w14:paraId="75250E35" w14:textId="77777777" w:rsidTr="00E3035D">
        <w:trPr>
          <w:trHeight w:val="340"/>
          <w:jc w:val="center"/>
        </w:trPr>
        <w:tc>
          <w:tcPr>
            <w:tcW w:w="5807" w:type="dxa"/>
          </w:tcPr>
          <w:p w14:paraId="21A00EE4" w14:textId="77777777" w:rsidR="000B012E" w:rsidRPr="004A2B53" w:rsidRDefault="000B012E" w:rsidP="0075346D">
            <w:pPr>
              <w:overflowPunct w:val="0"/>
              <w:snapToGrid w:val="0"/>
              <w:spacing w:line="280" w:lineRule="exact"/>
              <w:ind w:left="585" w:hangingChars="294" w:hanging="585"/>
              <w:jc w:val="both"/>
              <w:rPr>
                <w:rFonts w:ascii="標楷體" w:hAnsi="標楷體"/>
                <w:spacing w:val="-4"/>
                <w:sz w:val="20"/>
              </w:rPr>
            </w:pPr>
            <w:r w:rsidRPr="004A2B53">
              <w:rPr>
                <w:rFonts w:ascii="標楷體" w:hAnsi="標楷體" w:hint="eastAsia"/>
                <w:spacing w:val="-4"/>
                <w:sz w:val="20"/>
              </w:rPr>
              <w:t>（五</w:t>
            </w:r>
            <w:r w:rsidRPr="004A2B53">
              <w:rPr>
                <w:rFonts w:ascii="標楷體" w:hAnsi="標楷體"/>
                <w:spacing w:val="-4"/>
                <w:sz w:val="20"/>
              </w:rPr>
              <w:t>）</w:t>
            </w:r>
            <w:r w:rsidRPr="004A2B53">
              <w:rPr>
                <w:rFonts w:ascii="標楷體" w:hAnsi="標楷體" w:hint="eastAsia"/>
                <w:spacing w:val="-4"/>
                <w:sz w:val="20"/>
              </w:rPr>
              <w:t>為改善基隆火車站周邊公共運輸環境規劃建置轉運站，惟計畫經費提報及設計書圖審查，均有未盡周妥情事，且總經費調增逾5億元達原預計之4.49倍，又完成時程較預定進度延後逾7年，亟待檢討妥處，以利後續開放使用。</w:t>
            </w:r>
          </w:p>
        </w:tc>
        <w:tc>
          <w:tcPr>
            <w:tcW w:w="4046" w:type="dxa"/>
          </w:tcPr>
          <w:p w14:paraId="14680218" w14:textId="1782FE3C" w:rsidR="000B012E" w:rsidRPr="004A2B53" w:rsidRDefault="00422FEA" w:rsidP="0075346D">
            <w:pPr>
              <w:overflowPunct w:val="0"/>
              <w:spacing w:afterLines="10" w:after="50" w:line="280" w:lineRule="exact"/>
              <w:ind w:leftChars="5" w:left="12"/>
              <w:jc w:val="both"/>
              <w:rPr>
                <w:rFonts w:ascii="標楷體" w:hAnsi="標楷體"/>
                <w:spacing w:val="-8"/>
                <w:sz w:val="20"/>
              </w:rPr>
            </w:pPr>
            <w:r w:rsidRPr="004A2B53">
              <w:rPr>
                <w:rFonts w:ascii="標楷體" w:hAnsi="標楷體" w:hint="eastAsia"/>
                <w:spacing w:val="-8"/>
                <w:sz w:val="20"/>
              </w:rPr>
              <w:t>因</w:t>
            </w:r>
            <w:r>
              <w:rPr>
                <w:rFonts w:ascii="標楷體" w:hAnsi="標楷體" w:hint="eastAsia"/>
                <w:spacing w:val="-8"/>
                <w:sz w:val="20"/>
              </w:rPr>
              <w:t>計畫執行多年仍未完成且執行率偏低</w:t>
            </w:r>
            <w:r w:rsidRPr="00450FF6">
              <w:rPr>
                <w:rFonts w:ascii="標楷體" w:hAnsi="標楷體" w:hint="eastAsia"/>
                <w:spacing w:val="-8"/>
                <w:sz w:val="20"/>
              </w:rPr>
              <w:t>，</w:t>
            </w:r>
            <w:r w:rsidRPr="004A2B53">
              <w:rPr>
                <w:rFonts w:ascii="標楷體" w:hAnsi="標楷體" w:hint="eastAsia"/>
                <w:spacing w:val="-8"/>
                <w:sz w:val="20"/>
              </w:rPr>
              <w:t>業再研提審核意見詳「五、重要審核意見（</w:t>
            </w:r>
            <w:r w:rsidR="00627805">
              <w:rPr>
                <w:rFonts w:ascii="標楷體" w:hAnsi="標楷體" w:hint="eastAsia"/>
                <w:spacing w:val="-8"/>
                <w:sz w:val="20"/>
              </w:rPr>
              <w:t>三</w:t>
            </w:r>
            <w:r w:rsidRPr="004A2B53">
              <w:rPr>
                <w:rFonts w:ascii="標楷體" w:hAnsi="標楷體" w:hint="eastAsia"/>
                <w:spacing w:val="-8"/>
                <w:sz w:val="20"/>
              </w:rPr>
              <w:t>）</w:t>
            </w:r>
            <w:r>
              <w:rPr>
                <w:rFonts w:ascii="標楷體" w:hAnsi="標楷體" w:hint="eastAsia"/>
                <w:spacing w:val="-8"/>
                <w:sz w:val="20"/>
              </w:rPr>
              <w:t>1.</w:t>
            </w:r>
            <w:r w:rsidRPr="004A2B53">
              <w:rPr>
                <w:rFonts w:ascii="標楷體" w:hAnsi="標楷體" w:hint="eastAsia"/>
                <w:spacing w:val="-8"/>
                <w:sz w:val="20"/>
              </w:rPr>
              <w:t>」。</w:t>
            </w:r>
          </w:p>
        </w:tc>
      </w:tr>
    </w:tbl>
    <w:p w14:paraId="402E61EA" w14:textId="266C1344" w:rsidR="00E72564" w:rsidRDefault="00E72564" w:rsidP="00C51377">
      <w:pPr>
        <w:overflowPunct w:val="0"/>
        <w:spacing w:beforeLines="50" w:before="250" w:afterLines="10" w:after="50" w:line="340" w:lineRule="exact"/>
        <w:jc w:val="center"/>
        <w:rPr>
          <w:rFonts w:ascii="標楷體" w:hAnsi="標楷體"/>
          <w:b/>
        </w:rPr>
      </w:pPr>
      <w:r w:rsidRPr="003723CA">
        <w:rPr>
          <w:rFonts w:ascii="標楷體" w:hAnsi="標楷體" w:hint="eastAsia"/>
          <w:b/>
        </w:rPr>
        <w:lastRenderedPageBreak/>
        <w:t>表1</w:t>
      </w:r>
      <w:r>
        <w:rPr>
          <w:rFonts w:ascii="標楷體" w:hAnsi="標楷體" w:hint="eastAsia"/>
          <w:b/>
        </w:rPr>
        <w:t>6</w:t>
      </w:r>
      <w:r w:rsidRPr="003723CA">
        <w:rPr>
          <w:rFonts w:ascii="標楷體" w:hAnsi="標楷體" w:hint="eastAsia"/>
          <w:b/>
        </w:rPr>
        <w:t xml:space="preserve">　1</w:t>
      </w:r>
      <w:r w:rsidRPr="003723CA">
        <w:rPr>
          <w:rFonts w:ascii="標楷體" w:hAnsi="標楷體"/>
          <w:b/>
        </w:rPr>
        <w:t>1</w:t>
      </w:r>
      <w:r>
        <w:rPr>
          <w:rFonts w:ascii="標楷體" w:hAnsi="標楷體" w:hint="eastAsia"/>
          <w:b/>
        </w:rPr>
        <w:t>2</w:t>
      </w:r>
      <w:r w:rsidRPr="003723CA">
        <w:rPr>
          <w:rFonts w:ascii="標楷體" w:hAnsi="標楷體" w:hint="eastAsia"/>
          <w:b/>
        </w:rPr>
        <w:t>年度審核報告所列市政府主管重要審核意見覆核辦理情形</w:t>
      </w:r>
      <w:r>
        <w:rPr>
          <w:rFonts w:ascii="標楷體" w:hAnsi="標楷體" w:hint="eastAsia"/>
          <w:b/>
          <w:spacing w:val="-4"/>
        </w:rPr>
        <w:t>（</w:t>
      </w:r>
      <w:r w:rsidRPr="00563C62">
        <w:rPr>
          <w:rFonts w:ascii="標楷體" w:hAnsi="標楷體" w:hint="eastAsia"/>
          <w:b/>
          <w:spacing w:val="-4"/>
        </w:rPr>
        <w:t>續</w:t>
      </w:r>
      <w:r>
        <w:rPr>
          <w:rFonts w:ascii="標楷體" w:hAnsi="標楷體"/>
          <w:b/>
          <w:spacing w:val="-4"/>
        </w:rPr>
        <w:t>）</w:t>
      </w:r>
    </w:p>
    <w:tbl>
      <w:tblPr>
        <w:tblStyle w:val="ad"/>
        <w:tblW w:w="9918" w:type="dxa"/>
        <w:jc w:val="center"/>
        <w:tblLayout w:type="fixed"/>
        <w:tblCellMar>
          <w:left w:w="28" w:type="dxa"/>
          <w:right w:w="28" w:type="dxa"/>
        </w:tblCellMar>
        <w:tblLook w:val="04A0" w:firstRow="1" w:lastRow="0" w:firstColumn="1" w:lastColumn="0" w:noHBand="0" w:noVBand="1"/>
      </w:tblPr>
      <w:tblGrid>
        <w:gridCol w:w="5807"/>
        <w:gridCol w:w="4111"/>
      </w:tblGrid>
      <w:tr w:rsidR="00E72564" w14:paraId="738C285B" w14:textId="77777777" w:rsidTr="00621C84">
        <w:trPr>
          <w:trHeight w:val="454"/>
          <w:jc w:val="center"/>
        </w:trPr>
        <w:tc>
          <w:tcPr>
            <w:tcW w:w="5807" w:type="dxa"/>
            <w:vAlign w:val="center"/>
          </w:tcPr>
          <w:p w14:paraId="4E6F22FA" w14:textId="77777777" w:rsidR="00E72564" w:rsidRPr="00904DC2" w:rsidRDefault="00E72564" w:rsidP="00E72564">
            <w:pPr>
              <w:overflowPunct w:val="0"/>
              <w:spacing w:line="280" w:lineRule="exact"/>
              <w:jc w:val="center"/>
              <w:rPr>
                <w:rFonts w:ascii="標楷體" w:hAnsi="標楷體"/>
                <w:b/>
                <w:spacing w:val="-4"/>
              </w:rPr>
            </w:pPr>
            <w:r w:rsidRPr="00904DC2">
              <w:rPr>
                <w:rFonts w:ascii="標楷體" w:hAnsi="標楷體" w:hint="eastAsia"/>
                <w:spacing w:val="-4"/>
                <w:sz w:val="20"/>
              </w:rPr>
              <w:t>重要審核意見標題</w:t>
            </w:r>
          </w:p>
        </w:tc>
        <w:tc>
          <w:tcPr>
            <w:tcW w:w="4111" w:type="dxa"/>
            <w:vAlign w:val="center"/>
          </w:tcPr>
          <w:p w14:paraId="189DA9EA" w14:textId="77777777" w:rsidR="00E72564" w:rsidRPr="00904DC2" w:rsidRDefault="00E72564" w:rsidP="00E72564">
            <w:pPr>
              <w:overflowPunct w:val="0"/>
              <w:spacing w:line="280" w:lineRule="exact"/>
              <w:jc w:val="center"/>
              <w:rPr>
                <w:rFonts w:ascii="標楷體" w:hAnsi="標楷體"/>
                <w:b/>
                <w:spacing w:val="-4"/>
              </w:rPr>
            </w:pPr>
            <w:r w:rsidRPr="00904DC2">
              <w:rPr>
                <w:rFonts w:ascii="標楷體" w:hAnsi="標楷體" w:hint="eastAsia"/>
                <w:spacing w:val="-4"/>
                <w:sz w:val="20"/>
              </w:rPr>
              <w:t>說明</w:t>
            </w:r>
          </w:p>
        </w:tc>
      </w:tr>
      <w:tr w:rsidR="00E72564" w14:paraId="72E576F2" w14:textId="77777777" w:rsidTr="00621C84">
        <w:trPr>
          <w:trHeight w:val="454"/>
          <w:jc w:val="center"/>
        </w:trPr>
        <w:tc>
          <w:tcPr>
            <w:tcW w:w="9918" w:type="dxa"/>
            <w:gridSpan w:val="2"/>
            <w:vAlign w:val="center"/>
          </w:tcPr>
          <w:p w14:paraId="62F52DA8" w14:textId="77777777" w:rsidR="00E72564" w:rsidRPr="00904DC2" w:rsidRDefault="00E72564" w:rsidP="00E72564">
            <w:pPr>
              <w:overflowPunct w:val="0"/>
              <w:spacing w:line="300" w:lineRule="exact"/>
              <w:jc w:val="both"/>
              <w:rPr>
                <w:rFonts w:ascii="標楷體" w:hAnsi="標楷體"/>
                <w:spacing w:val="-4"/>
                <w:sz w:val="20"/>
              </w:rPr>
            </w:pPr>
            <w:r w:rsidRPr="00904DC2">
              <w:rPr>
                <w:rFonts w:ascii="標楷體" w:hAnsi="標楷體" w:hint="eastAsia"/>
                <w:b/>
                <w:noProof/>
                <w:spacing w:val="-4"/>
                <w:sz w:val="20"/>
              </w:rPr>
              <w:t>仍待繼續改善</w:t>
            </w:r>
          </w:p>
        </w:tc>
      </w:tr>
      <w:tr w:rsidR="000B012E" w:rsidRPr="00563C62" w14:paraId="60DBD024" w14:textId="77777777" w:rsidTr="00E72564">
        <w:trPr>
          <w:trHeight w:val="340"/>
          <w:jc w:val="center"/>
        </w:trPr>
        <w:tc>
          <w:tcPr>
            <w:tcW w:w="5807" w:type="dxa"/>
          </w:tcPr>
          <w:p w14:paraId="299F1000" w14:textId="3C85F73E" w:rsidR="000B012E" w:rsidRPr="00C51377" w:rsidRDefault="000B012E" w:rsidP="005C0ACE">
            <w:pPr>
              <w:overflowPunct w:val="0"/>
              <w:snapToGrid w:val="0"/>
              <w:spacing w:afterLines="10" w:after="50" w:line="280" w:lineRule="exact"/>
              <w:ind w:left="569" w:hangingChars="275" w:hanging="569"/>
              <w:jc w:val="both"/>
              <w:rPr>
                <w:rFonts w:ascii="標楷體" w:hAnsi="標楷體"/>
                <w:sz w:val="20"/>
              </w:rPr>
            </w:pPr>
            <w:r w:rsidRPr="00C51377">
              <w:rPr>
                <w:rFonts w:ascii="標楷體" w:hAnsi="標楷體" w:hint="eastAsia"/>
                <w:sz w:val="20"/>
              </w:rPr>
              <w:t>（六</w:t>
            </w:r>
            <w:r w:rsidRPr="00C51377">
              <w:rPr>
                <w:rFonts w:ascii="標楷體" w:hAnsi="標楷體"/>
                <w:sz w:val="20"/>
              </w:rPr>
              <w:t>）</w:t>
            </w:r>
            <w:r w:rsidRPr="00C51377">
              <w:rPr>
                <w:rFonts w:ascii="標楷體" w:hAnsi="標楷體" w:hint="eastAsia"/>
                <w:sz w:val="20"/>
              </w:rPr>
              <w:t>為解決部分地區未設置消防栓或消防車無法即時進入等問題，於搶救困難或狹窄巷道設置滅火器，惟有巡視維護作業未能落實，及跨機關通報聯繫機制待強化等情事，均待研謀改善，以保障市民居住安全。</w:t>
            </w:r>
          </w:p>
        </w:tc>
        <w:tc>
          <w:tcPr>
            <w:tcW w:w="4111" w:type="dxa"/>
          </w:tcPr>
          <w:p w14:paraId="56359682" w14:textId="64431AC7" w:rsidR="000B012E" w:rsidRPr="005C0ACE" w:rsidRDefault="000B012E" w:rsidP="005C0ACE">
            <w:pPr>
              <w:overflowPunct w:val="0"/>
              <w:spacing w:afterLines="10" w:after="50" w:line="280" w:lineRule="exact"/>
              <w:ind w:leftChars="5" w:left="12"/>
              <w:jc w:val="both"/>
              <w:rPr>
                <w:rFonts w:ascii="標楷體" w:hAnsi="標楷體"/>
                <w:spacing w:val="-4"/>
                <w:sz w:val="20"/>
              </w:rPr>
            </w:pPr>
            <w:r w:rsidRPr="005C0ACE">
              <w:rPr>
                <w:rFonts w:ascii="標楷體" w:hAnsi="標楷體" w:hint="eastAsia"/>
                <w:spacing w:val="-4"/>
                <w:sz w:val="20"/>
              </w:rPr>
              <w:t>因</w:t>
            </w:r>
            <w:r w:rsidR="00CE3F0B" w:rsidRPr="005C0ACE">
              <w:rPr>
                <w:rFonts w:ascii="標楷體" w:hAnsi="標楷體" w:hint="eastAsia"/>
                <w:spacing w:val="-4"/>
                <w:sz w:val="20"/>
              </w:rPr>
              <w:t>應里鄰間火災預防設置滅火器，嗣</w:t>
            </w:r>
            <w:r w:rsidRPr="005C0ACE">
              <w:rPr>
                <w:rFonts w:ascii="標楷體" w:hAnsi="標楷體" w:hint="eastAsia"/>
                <w:spacing w:val="-4"/>
                <w:sz w:val="20"/>
              </w:rPr>
              <w:t>考量安全疑慮</w:t>
            </w:r>
            <w:r w:rsidR="00CE3F0B" w:rsidRPr="005C0ACE">
              <w:rPr>
                <w:rFonts w:ascii="標楷體" w:hAnsi="標楷體" w:hint="eastAsia"/>
                <w:spacing w:val="-4"/>
                <w:sz w:val="20"/>
              </w:rPr>
              <w:t>及業務權責</w:t>
            </w:r>
            <w:r w:rsidRPr="005C0ACE">
              <w:rPr>
                <w:rFonts w:ascii="標楷體" w:hAnsi="標楷體" w:hint="eastAsia"/>
                <w:spacing w:val="-4"/>
                <w:sz w:val="20"/>
              </w:rPr>
              <w:t>後規劃不再</w:t>
            </w:r>
            <w:r w:rsidR="00CE3F0B" w:rsidRPr="005C0ACE">
              <w:rPr>
                <w:rFonts w:ascii="標楷體" w:hAnsi="標楷體" w:hint="eastAsia"/>
                <w:spacing w:val="-4"/>
                <w:sz w:val="20"/>
              </w:rPr>
              <w:t>更新</w:t>
            </w:r>
            <w:r w:rsidRPr="005C0ACE">
              <w:rPr>
                <w:rFonts w:ascii="標楷體" w:hAnsi="標楷體" w:hint="eastAsia"/>
                <w:spacing w:val="-4"/>
                <w:sz w:val="20"/>
              </w:rPr>
              <w:t>，惟事隔數月</w:t>
            </w:r>
            <w:r w:rsidR="00CE3F0B" w:rsidRPr="005C0ACE">
              <w:rPr>
                <w:rFonts w:ascii="標楷體" w:hAnsi="標楷體" w:hint="eastAsia"/>
                <w:spacing w:val="-4"/>
                <w:sz w:val="20"/>
              </w:rPr>
              <w:t>即再度編列預算購置，且</w:t>
            </w:r>
            <w:r w:rsidRPr="005C0ACE">
              <w:rPr>
                <w:rFonts w:ascii="標楷體" w:hAnsi="標楷體" w:hint="eastAsia"/>
                <w:spacing w:val="-4"/>
                <w:sz w:val="20"/>
              </w:rPr>
              <w:t>未妥擬計畫，業再研提審核意見詳「五、重要審核意見（二十九）</w:t>
            </w:r>
            <w:r w:rsidR="009757D6" w:rsidRPr="005C0ACE">
              <w:rPr>
                <w:rFonts w:ascii="標楷體" w:hAnsi="標楷體" w:hint="eastAsia"/>
                <w:spacing w:val="-4"/>
                <w:sz w:val="20"/>
              </w:rPr>
              <w:t>2</w:t>
            </w:r>
            <w:r w:rsidRPr="005C0ACE">
              <w:rPr>
                <w:rFonts w:ascii="標楷體" w:hAnsi="標楷體" w:hint="eastAsia"/>
                <w:spacing w:val="-4"/>
                <w:sz w:val="20"/>
              </w:rPr>
              <w:t>.」。</w:t>
            </w:r>
          </w:p>
        </w:tc>
      </w:tr>
      <w:tr w:rsidR="000B012E" w:rsidRPr="00563C62" w14:paraId="39C06B2D" w14:textId="77777777" w:rsidTr="00E72564">
        <w:trPr>
          <w:trHeight w:val="340"/>
          <w:jc w:val="center"/>
        </w:trPr>
        <w:tc>
          <w:tcPr>
            <w:tcW w:w="5807" w:type="dxa"/>
          </w:tcPr>
          <w:p w14:paraId="6BCCE9E4" w14:textId="77777777" w:rsidR="000B012E" w:rsidRPr="00C51377" w:rsidRDefault="000B012E" w:rsidP="005C0ACE">
            <w:pPr>
              <w:overflowPunct w:val="0"/>
              <w:snapToGrid w:val="0"/>
              <w:spacing w:afterLines="10" w:after="50" w:line="280" w:lineRule="exact"/>
              <w:ind w:left="569" w:hangingChars="275" w:hanging="569"/>
              <w:jc w:val="both"/>
              <w:rPr>
                <w:rFonts w:ascii="標楷體" w:hAnsi="標楷體"/>
                <w:sz w:val="20"/>
              </w:rPr>
            </w:pPr>
            <w:r w:rsidRPr="00C51377">
              <w:rPr>
                <w:rFonts w:ascii="標楷體" w:hAnsi="標楷體"/>
                <w:sz w:val="20"/>
              </w:rPr>
              <w:br w:type="page"/>
            </w:r>
            <w:r w:rsidRPr="00C51377">
              <w:rPr>
                <w:rFonts w:ascii="標楷體" w:hAnsi="標楷體" w:hint="eastAsia"/>
                <w:sz w:val="20"/>
              </w:rPr>
              <w:t>（七）一般性補助款經費較上年度增加，惟整體總成績及基本設施項目考核結果均退步，又多項計畫屬繼續或經常性業務，惟仍有悉數未執行或執行率偏低等情事，均待督促檢討改善，以提升執行成效。</w:t>
            </w:r>
          </w:p>
        </w:tc>
        <w:tc>
          <w:tcPr>
            <w:tcW w:w="4111" w:type="dxa"/>
          </w:tcPr>
          <w:p w14:paraId="2F35B07D" w14:textId="7D673B0D" w:rsidR="000B012E" w:rsidRPr="00621C84" w:rsidRDefault="000B012E" w:rsidP="005C0ACE">
            <w:pPr>
              <w:overflowPunct w:val="0"/>
              <w:spacing w:afterLines="10" w:after="50" w:line="280" w:lineRule="exact"/>
              <w:ind w:leftChars="5" w:left="12"/>
              <w:jc w:val="both"/>
              <w:rPr>
                <w:rFonts w:ascii="標楷體" w:hAnsi="標楷體"/>
                <w:spacing w:val="-4"/>
                <w:sz w:val="20"/>
              </w:rPr>
            </w:pPr>
            <w:r w:rsidRPr="00621C84">
              <w:rPr>
                <w:rFonts w:ascii="標楷體" w:hAnsi="標楷體" w:hint="eastAsia"/>
                <w:spacing w:val="-4"/>
                <w:sz w:val="20"/>
              </w:rPr>
              <w:t>因</w:t>
            </w:r>
            <w:r w:rsidR="009757D6" w:rsidRPr="00621C84">
              <w:rPr>
                <w:rFonts w:ascii="標楷體" w:hAnsi="標楷體" w:hint="eastAsia"/>
                <w:spacing w:val="-4"/>
                <w:sz w:val="20"/>
              </w:rPr>
              <w:t>近年考核總成績下降且首次發生補助款遭扣減，執行率未達8成或未執行項目占比持續上升，</w:t>
            </w:r>
            <w:r w:rsidRPr="00621C84">
              <w:rPr>
                <w:rFonts w:ascii="標楷體" w:hAnsi="標楷體" w:hint="eastAsia"/>
                <w:spacing w:val="-4"/>
                <w:sz w:val="20"/>
              </w:rPr>
              <w:t>業再研提審核意見詳「五、重要審核意見（四）3</w:t>
            </w:r>
            <w:r w:rsidRPr="00621C84">
              <w:rPr>
                <w:rFonts w:ascii="標楷體" w:hAnsi="標楷體"/>
                <w:spacing w:val="-4"/>
                <w:sz w:val="20"/>
              </w:rPr>
              <w:t>.</w:t>
            </w:r>
            <w:r w:rsidRPr="00621C84">
              <w:rPr>
                <w:rFonts w:ascii="標楷體" w:hAnsi="標楷體" w:hint="eastAsia"/>
                <w:spacing w:val="-4"/>
                <w:sz w:val="20"/>
              </w:rPr>
              <w:t>及4.」。</w:t>
            </w:r>
          </w:p>
        </w:tc>
      </w:tr>
      <w:tr w:rsidR="000B012E" w:rsidRPr="00563C62" w14:paraId="370CCF4A" w14:textId="77777777" w:rsidTr="00E72564">
        <w:trPr>
          <w:trHeight w:val="340"/>
          <w:jc w:val="center"/>
        </w:trPr>
        <w:tc>
          <w:tcPr>
            <w:tcW w:w="5807" w:type="dxa"/>
          </w:tcPr>
          <w:p w14:paraId="25DC66EE" w14:textId="77777777" w:rsidR="000B012E" w:rsidRPr="00C51377" w:rsidRDefault="000B012E" w:rsidP="005C0ACE">
            <w:pPr>
              <w:overflowPunct w:val="0"/>
              <w:snapToGrid w:val="0"/>
              <w:spacing w:afterLines="10" w:after="50" w:line="280" w:lineRule="exact"/>
              <w:ind w:left="518" w:hangingChars="250" w:hanging="518"/>
              <w:jc w:val="both"/>
              <w:rPr>
                <w:rFonts w:ascii="標楷體" w:hAnsi="標楷體"/>
                <w:sz w:val="20"/>
              </w:rPr>
            </w:pPr>
            <w:r w:rsidRPr="00C51377">
              <w:rPr>
                <w:rFonts w:ascii="標楷體" w:hAnsi="標楷體" w:hint="eastAsia"/>
                <w:sz w:val="20"/>
              </w:rPr>
              <w:t>（八）市立國小及幼兒園聘任代理教師占比，核有超過規定範圍，且具合格教師證或教師資格者未達半數，另幼兒園基礎評鑑作業亦有未盡周妥情事，均待審慎研謀因應或檢討改善，以維護教學品質，並保障學生受教權益。</w:t>
            </w:r>
          </w:p>
        </w:tc>
        <w:tc>
          <w:tcPr>
            <w:tcW w:w="4111" w:type="dxa"/>
          </w:tcPr>
          <w:p w14:paraId="13657A2D" w14:textId="70464EB2" w:rsidR="000B012E" w:rsidRPr="00621C84" w:rsidRDefault="000B012E" w:rsidP="005C0ACE">
            <w:pPr>
              <w:overflowPunct w:val="0"/>
              <w:spacing w:afterLines="10" w:after="50" w:line="280" w:lineRule="exact"/>
              <w:ind w:leftChars="5" w:left="12"/>
              <w:jc w:val="both"/>
              <w:rPr>
                <w:rFonts w:ascii="標楷體" w:hAnsi="標楷體"/>
                <w:sz w:val="20"/>
              </w:rPr>
            </w:pPr>
            <w:r w:rsidRPr="00621C84">
              <w:rPr>
                <w:rFonts w:ascii="標楷體" w:hAnsi="標楷體" w:hint="eastAsia"/>
                <w:spacing w:val="-4"/>
                <w:sz w:val="20"/>
              </w:rPr>
              <w:t>因教育處商借教師</w:t>
            </w:r>
            <w:r w:rsidR="00450FF6" w:rsidRPr="00621C84">
              <w:rPr>
                <w:rFonts w:ascii="標楷體" w:hAnsi="標楷體" w:hint="eastAsia"/>
                <w:spacing w:val="-4"/>
                <w:sz w:val="20"/>
              </w:rPr>
              <w:t>人數或期間時有未符規定情</w:t>
            </w:r>
            <w:r w:rsidR="00450FF6" w:rsidRPr="00621C84">
              <w:rPr>
                <w:rFonts w:ascii="標楷體" w:hAnsi="標楷體" w:hint="eastAsia"/>
                <w:sz w:val="20"/>
              </w:rPr>
              <w:t>形</w:t>
            </w:r>
            <w:r w:rsidRPr="00621C84">
              <w:rPr>
                <w:rFonts w:ascii="標楷體" w:hAnsi="標楷體" w:hint="eastAsia"/>
                <w:sz w:val="20"/>
              </w:rPr>
              <w:t>，業再研提審核意見詳「五、重要審核意見（十二）</w:t>
            </w:r>
            <w:r w:rsidR="00CE3F0B" w:rsidRPr="00621C84">
              <w:rPr>
                <w:rFonts w:ascii="標楷體" w:hAnsi="標楷體" w:hint="eastAsia"/>
                <w:sz w:val="20"/>
              </w:rPr>
              <w:t>2</w:t>
            </w:r>
            <w:r w:rsidRPr="00621C84">
              <w:rPr>
                <w:rFonts w:ascii="標楷體" w:hAnsi="標楷體" w:hint="eastAsia"/>
                <w:sz w:val="20"/>
              </w:rPr>
              <w:t>.」。</w:t>
            </w:r>
          </w:p>
        </w:tc>
      </w:tr>
      <w:tr w:rsidR="000B012E" w:rsidRPr="00563C62" w14:paraId="25EED5BF" w14:textId="77777777" w:rsidTr="00E72564">
        <w:trPr>
          <w:trHeight w:val="340"/>
          <w:jc w:val="center"/>
        </w:trPr>
        <w:tc>
          <w:tcPr>
            <w:tcW w:w="5807" w:type="dxa"/>
          </w:tcPr>
          <w:p w14:paraId="0179138B" w14:textId="77777777" w:rsidR="000B012E" w:rsidRPr="00C51377" w:rsidRDefault="000B012E" w:rsidP="005C0ACE">
            <w:pPr>
              <w:overflowPunct w:val="0"/>
              <w:snapToGrid w:val="0"/>
              <w:spacing w:afterLines="10" w:after="50" w:line="280" w:lineRule="exact"/>
              <w:ind w:left="569" w:hangingChars="275" w:hanging="569"/>
              <w:jc w:val="both"/>
              <w:rPr>
                <w:rFonts w:ascii="標楷體" w:hAnsi="標楷體"/>
                <w:sz w:val="20"/>
              </w:rPr>
            </w:pPr>
            <w:r w:rsidRPr="00C51377">
              <w:rPr>
                <w:rFonts w:ascii="標楷體" w:hAnsi="標楷體" w:hint="eastAsia"/>
                <w:sz w:val="20"/>
              </w:rPr>
              <w:t>（九）持續辦理校舍改善工程並購置教學設備，惟安樂高中老舊校舍拆除改建工程經多次流標，與行動載具設備維護管理及部分運動設施改善工程施作等，均有未盡周妥情事，亟待檢討研謀改善，以提升教學環境。</w:t>
            </w:r>
          </w:p>
        </w:tc>
        <w:tc>
          <w:tcPr>
            <w:tcW w:w="4111" w:type="dxa"/>
          </w:tcPr>
          <w:p w14:paraId="1CEF5DD1" w14:textId="313CB22A" w:rsidR="000B012E" w:rsidRPr="00C51377" w:rsidRDefault="00CE3F0B" w:rsidP="005C0ACE">
            <w:pPr>
              <w:overflowPunct w:val="0"/>
              <w:spacing w:afterLines="10" w:after="50" w:line="280" w:lineRule="exact"/>
              <w:ind w:leftChars="5" w:left="12"/>
              <w:jc w:val="both"/>
              <w:rPr>
                <w:rFonts w:ascii="標楷體" w:hAnsi="標楷體"/>
                <w:sz w:val="20"/>
              </w:rPr>
            </w:pPr>
            <w:r>
              <w:rPr>
                <w:rFonts w:ascii="標楷體" w:hAnsi="標楷體" w:hint="eastAsia"/>
                <w:sz w:val="20"/>
              </w:rPr>
              <w:t>因辦理</w:t>
            </w:r>
            <w:r w:rsidR="000B012E" w:rsidRPr="00C51377">
              <w:rPr>
                <w:rFonts w:ascii="標楷體" w:hAnsi="標楷體" w:hint="eastAsia"/>
                <w:sz w:val="20"/>
              </w:rPr>
              <w:t>部分校舍耐震補強</w:t>
            </w:r>
            <w:r>
              <w:rPr>
                <w:rFonts w:ascii="標楷體" w:hAnsi="標楷體" w:hint="eastAsia"/>
                <w:sz w:val="20"/>
              </w:rPr>
              <w:t>作業，管理機制尚待強化，</w:t>
            </w:r>
            <w:r w:rsidR="00CD5130">
              <w:rPr>
                <w:rFonts w:ascii="標楷體" w:hAnsi="標楷體" w:hint="eastAsia"/>
                <w:sz w:val="20"/>
              </w:rPr>
              <w:t>又行動載具納管與配置</w:t>
            </w:r>
            <w:r w:rsidR="000B012E" w:rsidRPr="00C51377">
              <w:rPr>
                <w:rFonts w:ascii="標楷體" w:hAnsi="標楷體" w:hint="eastAsia"/>
                <w:sz w:val="20"/>
              </w:rPr>
              <w:t>仍待檢討</w:t>
            </w:r>
            <w:r w:rsidR="00450FF6" w:rsidRPr="00C51377">
              <w:rPr>
                <w:rFonts w:ascii="標楷體" w:hAnsi="標楷體" w:hint="eastAsia"/>
                <w:sz w:val="20"/>
              </w:rPr>
              <w:t>妥處</w:t>
            </w:r>
            <w:r w:rsidR="000B012E" w:rsidRPr="00C51377">
              <w:rPr>
                <w:rFonts w:ascii="標楷體" w:hAnsi="標楷體" w:hint="eastAsia"/>
                <w:sz w:val="20"/>
              </w:rPr>
              <w:t>，業再研提審核意見詳「</w:t>
            </w:r>
            <w:r w:rsidR="00CD5130">
              <w:rPr>
                <w:rFonts w:ascii="標楷體" w:hAnsi="標楷體" w:hint="eastAsia"/>
                <w:sz w:val="20"/>
              </w:rPr>
              <w:t>五</w:t>
            </w:r>
            <w:r w:rsidR="000B012E" w:rsidRPr="00C51377">
              <w:rPr>
                <w:rFonts w:ascii="標楷體" w:hAnsi="標楷體" w:hint="eastAsia"/>
                <w:sz w:val="20"/>
              </w:rPr>
              <w:t>、重要審核意見（十四）</w:t>
            </w:r>
            <w:r w:rsidR="00CD5130">
              <w:rPr>
                <w:rFonts w:ascii="標楷體" w:hAnsi="標楷體" w:hint="eastAsia"/>
                <w:sz w:val="20"/>
              </w:rPr>
              <w:t>及</w:t>
            </w:r>
            <w:r w:rsidR="00CD5130" w:rsidRPr="00CD5130">
              <w:rPr>
                <w:rFonts w:ascii="標楷體" w:hAnsi="標楷體" w:hint="eastAsia"/>
                <w:sz w:val="20"/>
              </w:rPr>
              <w:t>（十</w:t>
            </w:r>
            <w:r w:rsidR="00CD5130">
              <w:rPr>
                <w:rFonts w:ascii="標楷體" w:hAnsi="標楷體" w:hint="eastAsia"/>
                <w:sz w:val="20"/>
              </w:rPr>
              <w:t>二</w:t>
            </w:r>
            <w:r w:rsidR="00CD5130" w:rsidRPr="00CD5130">
              <w:rPr>
                <w:rFonts w:ascii="標楷體" w:hAnsi="標楷體" w:hint="eastAsia"/>
                <w:sz w:val="20"/>
              </w:rPr>
              <w:t>）</w:t>
            </w:r>
            <w:r w:rsidR="000B012E" w:rsidRPr="00C51377">
              <w:rPr>
                <w:rFonts w:ascii="標楷體" w:hAnsi="標楷體" w:hint="eastAsia"/>
                <w:sz w:val="20"/>
              </w:rPr>
              <w:t>1</w:t>
            </w:r>
            <w:r w:rsidR="004D4DF8">
              <w:rPr>
                <w:rFonts w:ascii="標楷體" w:hAnsi="標楷體" w:hint="eastAsia"/>
                <w:sz w:val="20"/>
              </w:rPr>
              <w:t>.</w:t>
            </w:r>
            <w:r w:rsidR="000B012E" w:rsidRPr="00C51377">
              <w:rPr>
                <w:rFonts w:ascii="標楷體" w:hAnsi="標楷體" w:hint="eastAsia"/>
                <w:sz w:val="20"/>
              </w:rPr>
              <w:t>」。</w:t>
            </w:r>
          </w:p>
        </w:tc>
      </w:tr>
      <w:tr w:rsidR="000B012E" w:rsidRPr="00563C62" w14:paraId="7A6BEDBC" w14:textId="77777777" w:rsidTr="00E72564">
        <w:trPr>
          <w:trHeight w:val="340"/>
          <w:jc w:val="center"/>
        </w:trPr>
        <w:tc>
          <w:tcPr>
            <w:tcW w:w="5807" w:type="dxa"/>
          </w:tcPr>
          <w:p w14:paraId="568AD5EB" w14:textId="77777777" w:rsidR="000B012E" w:rsidRPr="002C0338" w:rsidRDefault="000B012E" w:rsidP="005C0ACE">
            <w:pPr>
              <w:overflowPunct w:val="0"/>
              <w:snapToGrid w:val="0"/>
              <w:spacing w:afterLines="10" w:after="50" w:line="280" w:lineRule="exact"/>
              <w:ind w:left="507" w:hangingChars="250" w:hanging="507"/>
              <w:jc w:val="both"/>
              <w:rPr>
                <w:rFonts w:ascii="標楷體" w:hAnsi="標楷體"/>
                <w:spacing w:val="-2"/>
                <w:sz w:val="20"/>
              </w:rPr>
            </w:pPr>
            <w:r w:rsidRPr="002C0338">
              <w:rPr>
                <w:rFonts w:ascii="標楷體" w:hAnsi="標楷體" w:hint="eastAsia"/>
                <w:spacing w:val="-2"/>
                <w:sz w:val="20"/>
              </w:rPr>
              <w:t>（十）持續提升學校營養午餐供應品質，惟有午餐輔導會迄未依規定組成，及外訂團膳校數高於全國平均等情事，又學生家長代表設置比率、廚工聘用人數及食材資訊登錄等，均有待檢討改善事項，以完善營養午餐供應作業。</w:t>
            </w:r>
          </w:p>
        </w:tc>
        <w:tc>
          <w:tcPr>
            <w:tcW w:w="4111" w:type="dxa"/>
          </w:tcPr>
          <w:p w14:paraId="273D6C2E" w14:textId="4C4B7D8D" w:rsidR="000B012E" w:rsidRPr="00C51377" w:rsidRDefault="000B012E" w:rsidP="005C0ACE">
            <w:pPr>
              <w:overflowPunct w:val="0"/>
              <w:spacing w:afterLines="10" w:after="50" w:line="280" w:lineRule="exact"/>
              <w:ind w:leftChars="5" w:left="12"/>
              <w:jc w:val="both"/>
              <w:rPr>
                <w:rFonts w:ascii="標楷體" w:hAnsi="標楷體"/>
                <w:sz w:val="20"/>
              </w:rPr>
            </w:pPr>
            <w:r w:rsidRPr="00C51377">
              <w:rPr>
                <w:rFonts w:ascii="標楷體" w:hAnsi="標楷體" w:hint="eastAsia"/>
                <w:sz w:val="20"/>
              </w:rPr>
              <w:t>因營養午餐設置專戶存管，惟結餘</w:t>
            </w:r>
            <w:r w:rsidR="00CD5130">
              <w:rPr>
                <w:rFonts w:ascii="標楷體" w:hAnsi="標楷體" w:hint="eastAsia"/>
                <w:sz w:val="20"/>
              </w:rPr>
              <w:t>管控機制尚未建立</w:t>
            </w:r>
            <w:r w:rsidRPr="00C51377">
              <w:rPr>
                <w:rFonts w:ascii="標楷體" w:hAnsi="標楷體" w:hint="eastAsia"/>
                <w:sz w:val="20"/>
              </w:rPr>
              <w:t>，業再研提審核意見詳「</w:t>
            </w:r>
            <w:r w:rsidR="00CD5130">
              <w:rPr>
                <w:rFonts w:ascii="標楷體" w:hAnsi="標楷體" w:hint="eastAsia"/>
                <w:sz w:val="20"/>
              </w:rPr>
              <w:t>五</w:t>
            </w:r>
            <w:r w:rsidRPr="00C51377">
              <w:rPr>
                <w:rFonts w:ascii="標楷體" w:hAnsi="標楷體" w:hint="eastAsia"/>
                <w:sz w:val="20"/>
              </w:rPr>
              <w:t>、重要審核意見（十一）2.」。</w:t>
            </w:r>
          </w:p>
        </w:tc>
      </w:tr>
      <w:tr w:rsidR="00634DA3" w:rsidRPr="00563C62" w14:paraId="46A80FCE" w14:textId="77777777" w:rsidTr="00F847A7">
        <w:trPr>
          <w:trHeight w:val="567"/>
          <w:jc w:val="center"/>
        </w:trPr>
        <w:tc>
          <w:tcPr>
            <w:tcW w:w="5807" w:type="dxa"/>
            <w:vAlign w:val="center"/>
          </w:tcPr>
          <w:p w14:paraId="6882C2F9" w14:textId="6C1E87AD" w:rsidR="00634DA3" w:rsidRPr="00C51377" w:rsidRDefault="00634DA3" w:rsidP="005C0ACE">
            <w:pPr>
              <w:overflowPunct w:val="0"/>
              <w:snapToGrid w:val="0"/>
              <w:spacing w:beforeLines="10" w:before="50" w:afterLines="10" w:after="50" w:line="280" w:lineRule="exact"/>
              <w:ind w:left="816" w:hangingChars="410" w:hanging="816"/>
              <w:jc w:val="both"/>
              <w:rPr>
                <w:rFonts w:ascii="標楷體" w:hAnsi="標楷體"/>
                <w:sz w:val="20"/>
              </w:rPr>
            </w:pPr>
            <w:r w:rsidRPr="00E72564">
              <w:rPr>
                <w:rFonts w:ascii="標楷體" w:hAnsi="標楷體" w:hint="eastAsia"/>
                <w:spacing w:val="-4"/>
                <w:sz w:val="20"/>
              </w:rPr>
              <w:t>（</w:t>
            </w:r>
            <w:r w:rsidRPr="00634DA3">
              <w:rPr>
                <w:rFonts w:ascii="標楷體" w:hAnsi="標楷體" w:hint="eastAsia"/>
                <w:spacing w:val="-2"/>
                <w:sz w:val="20"/>
              </w:rPr>
              <w:t>十</w:t>
            </w:r>
            <w:r w:rsidR="006709F7">
              <w:rPr>
                <w:rFonts w:ascii="標楷體" w:hAnsi="標楷體" w:hint="eastAsia"/>
                <w:spacing w:val="-2"/>
                <w:sz w:val="20"/>
              </w:rPr>
              <w:t>一</w:t>
            </w:r>
            <w:r w:rsidRPr="00634DA3">
              <w:rPr>
                <w:rFonts w:ascii="標楷體" w:hAnsi="標楷體" w:hint="eastAsia"/>
                <w:spacing w:val="-2"/>
                <w:sz w:val="20"/>
              </w:rPr>
              <w:t>）市立學校配合「班班有冷氣」及「校校會發電」政策，建置能源管理系統及裝設太陽光電設施，惟系統用電分析與節電管理，及太陽光電發電效率等，尚有待檢討強化事項，以提升設施使用效能。</w:t>
            </w:r>
          </w:p>
        </w:tc>
        <w:tc>
          <w:tcPr>
            <w:tcW w:w="4111" w:type="dxa"/>
          </w:tcPr>
          <w:p w14:paraId="7B7EB30E" w14:textId="1543B228" w:rsidR="00634DA3" w:rsidRPr="00C51377" w:rsidRDefault="00634DA3" w:rsidP="005C0ACE">
            <w:pPr>
              <w:overflowPunct w:val="0"/>
              <w:autoSpaceDE w:val="0"/>
              <w:spacing w:afterLines="10" w:after="50" w:line="280" w:lineRule="exact"/>
              <w:jc w:val="both"/>
              <w:rPr>
                <w:rFonts w:ascii="標楷體" w:hAnsi="標楷體"/>
                <w:sz w:val="20"/>
              </w:rPr>
            </w:pPr>
            <w:r>
              <w:rPr>
                <w:rFonts w:ascii="標楷體" w:hAnsi="標楷體" w:hint="eastAsia"/>
                <w:sz w:val="20"/>
              </w:rPr>
              <w:t>因部分學校</w:t>
            </w:r>
            <w:r w:rsidR="005C0ACE">
              <w:rPr>
                <w:rFonts w:ascii="標楷體" w:hAnsi="標楷體" w:hint="eastAsia"/>
                <w:sz w:val="20"/>
              </w:rPr>
              <w:t>校舍屋頂經裝設太陽光電設備，間有</w:t>
            </w:r>
            <w:r>
              <w:rPr>
                <w:rFonts w:ascii="標楷體" w:hAnsi="標楷體" w:hint="eastAsia"/>
                <w:sz w:val="20"/>
              </w:rPr>
              <w:t>屋頂防水隔熱設施損壞及滲漏情形，</w:t>
            </w:r>
            <w:r w:rsidRPr="00634DA3">
              <w:rPr>
                <w:rFonts w:ascii="標楷體" w:hAnsi="標楷體" w:hint="eastAsia"/>
                <w:sz w:val="20"/>
              </w:rPr>
              <w:t>業再研提審核意見詳「五、重要審核意見（十</w:t>
            </w:r>
            <w:r>
              <w:rPr>
                <w:rFonts w:ascii="標楷體" w:hAnsi="標楷體" w:hint="eastAsia"/>
                <w:sz w:val="20"/>
              </w:rPr>
              <w:t>四</w:t>
            </w:r>
            <w:r w:rsidRPr="00634DA3">
              <w:rPr>
                <w:rFonts w:ascii="標楷體" w:hAnsi="標楷體" w:hint="eastAsia"/>
                <w:sz w:val="20"/>
              </w:rPr>
              <w:t>）</w:t>
            </w:r>
            <w:r>
              <w:rPr>
                <w:rFonts w:ascii="標楷體" w:hAnsi="標楷體" w:hint="eastAsia"/>
                <w:sz w:val="20"/>
              </w:rPr>
              <w:t>3.</w:t>
            </w:r>
            <w:r w:rsidRPr="00634DA3">
              <w:rPr>
                <w:rFonts w:ascii="標楷體" w:hAnsi="標楷體" w:hint="eastAsia"/>
                <w:sz w:val="20"/>
              </w:rPr>
              <w:t>」。</w:t>
            </w:r>
          </w:p>
        </w:tc>
      </w:tr>
      <w:tr w:rsidR="000B012E" w:rsidRPr="00563C62" w14:paraId="0047958E" w14:textId="77777777" w:rsidTr="00E72564">
        <w:trPr>
          <w:trHeight w:val="340"/>
          <w:jc w:val="center"/>
        </w:trPr>
        <w:tc>
          <w:tcPr>
            <w:tcW w:w="5807" w:type="dxa"/>
          </w:tcPr>
          <w:p w14:paraId="198C3B03" w14:textId="79AA8703" w:rsidR="000B012E" w:rsidRPr="002C0338" w:rsidRDefault="000B012E" w:rsidP="005C0ACE">
            <w:pPr>
              <w:overflowPunct w:val="0"/>
              <w:snapToGrid w:val="0"/>
              <w:spacing w:afterLines="10" w:after="50" w:line="280" w:lineRule="exact"/>
              <w:ind w:left="710" w:hangingChars="350" w:hanging="710"/>
              <w:jc w:val="both"/>
              <w:rPr>
                <w:rFonts w:ascii="標楷體" w:hAnsi="標楷體"/>
                <w:spacing w:val="-2"/>
                <w:sz w:val="20"/>
              </w:rPr>
            </w:pPr>
            <w:r w:rsidRPr="002C0338">
              <w:rPr>
                <w:rFonts w:ascii="標楷體" w:hAnsi="標楷體" w:hint="eastAsia"/>
                <w:spacing w:val="-2"/>
                <w:sz w:val="20"/>
              </w:rPr>
              <w:t>（十</w:t>
            </w:r>
            <w:r w:rsidR="006709F7">
              <w:rPr>
                <w:rFonts w:ascii="標楷體" w:hAnsi="標楷體" w:hint="eastAsia"/>
                <w:spacing w:val="-2"/>
                <w:sz w:val="20"/>
              </w:rPr>
              <w:t>二</w:t>
            </w:r>
            <w:r w:rsidRPr="002C0338">
              <w:rPr>
                <w:rFonts w:ascii="標楷體" w:hAnsi="標楷體" w:hint="eastAsia"/>
                <w:spacing w:val="-2"/>
                <w:sz w:val="20"/>
              </w:rPr>
              <w:t>）建置道路挖掘管理系統管控申請及施工作業，惟路面修復費收費標準尚待檢討研修，又相關單位中長期挖掘道路需求協調機制有待妥為建立，及緊急搶修案件審核稽查亦待強化，以降低對民眾交通與生活層面之影響</w:t>
            </w:r>
            <w:r w:rsidR="006709F7">
              <w:rPr>
                <w:rFonts w:ascii="標楷體" w:hAnsi="標楷體" w:hint="eastAsia"/>
                <w:spacing w:val="-2"/>
                <w:sz w:val="20"/>
              </w:rPr>
              <w:t>。</w:t>
            </w:r>
          </w:p>
        </w:tc>
        <w:tc>
          <w:tcPr>
            <w:tcW w:w="4111" w:type="dxa"/>
          </w:tcPr>
          <w:p w14:paraId="33C0A35A" w14:textId="235AF4A2" w:rsidR="000B012E" w:rsidRPr="00C51377" w:rsidRDefault="000B012E" w:rsidP="005C0ACE">
            <w:pPr>
              <w:overflowPunct w:val="0"/>
              <w:spacing w:afterLines="10" w:after="50" w:line="280" w:lineRule="exact"/>
              <w:ind w:leftChars="5" w:left="12"/>
              <w:jc w:val="both"/>
              <w:rPr>
                <w:rFonts w:ascii="標楷體" w:hAnsi="標楷體"/>
                <w:sz w:val="20"/>
              </w:rPr>
            </w:pPr>
            <w:r w:rsidRPr="00C51377">
              <w:rPr>
                <w:rFonts w:ascii="標楷體" w:hAnsi="標楷體" w:hint="eastAsia"/>
                <w:sz w:val="20"/>
              </w:rPr>
              <w:t>因</w:t>
            </w:r>
            <w:r w:rsidR="00B53D56" w:rsidRPr="00C51377">
              <w:rPr>
                <w:rFonts w:ascii="標楷體" w:hAnsi="標楷體" w:hint="eastAsia"/>
                <w:sz w:val="20"/>
              </w:rPr>
              <w:t>間有</w:t>
            </w:r>
            <w:r w:rsidR="00CD5130">
              <w:rPr>
                <w:rFonts w:ascii="標楷體" w:hAnsi="標楷體" w:hint="eastAsia"/>
                <w:sz w:val="20"/>
              </w:rPr>
              <w:t>道路挖掘工程</w:t>
            </w:r>
            <w:r w:rsidR="00B53D56" w:rsidRPr="00C51377">
              <w:rPr>
                <w:rFonts w:ascii="標楷體" w:hAnsi="標楷體" w:hint="eastAsia"/>
                <w:sz w:val="20"/>
              </w:rPr>
              <w:t>實際施作超逾許可時段或限制條件未明確，與道路施工期程未確實整合等情</w:t>
            </w:r>
            <w:r w:rsidRPr="00C51377">
              <w:rPr>
                <w:rFonts w:ascii="標楷體" w:hAnsi="標楷體" w:hint="eastAsia"/>
                <w:sz w:val="20"/>
              </w:rPr>
              <w:t>，業再研提審核意見詳「五、重要審核意見（十八）」。</w:t>
            </w:r>
          </w:p>
        </w:tc>
      </w:tr>
      <w:tr w:rsidR="000B012E" w:rsidRPr="00563C62" w14:paraId="32F69B5C" w14:textId="77777777" w:rsidTr="00E72564">
        <w:trPr>
          <w:trHeight w:val="397"/>
          <w:jc w:val="center"/>
        </w:trPr>
        <w:tc>
          <w:tcPr>
            <w:tcW w:w="5807" w:type="dxa"/>
          </w:tcPr>
          <w:p w14:paraId="5541249A" w14:textId="04E96AE3" w:rsidR="000B012E" w:rsidRPr="002C0338" w:rsidRDefault="000B012E" w:rsidP="005C0ACE">
            <w:pPr>
              <w:overflowPunct w:val="0"/>
              <w:snapToGrid w:val="0"/>
              <w:spacing w:afterLines="10" w:after="50" w:line="280" w:lineRule="exact"/>
              <w:ind w:left="751" w:hangingChars="370" w:hanging="751"/>
              <w:jc w:val="both"/>
              <w:rPr>
                <w:rFonts w:ascii="標楷體" w:hAnsi="標楷體"/>
                <w:spacing w:val="-2"/>
                <w:sz w:val="20"/>
              </w:rPr>
            </w:pPr>
            <w:r w:rsidRPr="002C0338">
              <w:rPr>
                <w:rFonts w:ascii="標楷體" w:hAnsi="標楷體" w:hint="eastAsia"/>
                <w:spacing w:val="-2"/>
                <w:sz w:val="20"/>
              </w:rPr>
              <w:t>（十</w:t>
            </w:r>
            <w:r w:rsidR="006709F7">
              <w:rPr>
                <w:rFonts w:ascii="標楷體" w:hAnsi="標楷體" w:hint="eastAsia"/>
                <w:spacing w:val="-2"/>
                <w:sz w:val="20"/>
              </w:rPr>
              <w:t>三</w:t>
            </w:r>
            <w:r w:rsidRPr="002C0338">
              <w:rPr>
                <w:rFonts w:ascii="標楷體" w:hAnsi="標楷體" w:hint="eastAsia"/>
                <w:spacing w:val="-2"/>
                <w:sz w:val="20"/>
              </w:rPr>
              <w:t>）持續打造友善托育環境，惟部分地區托育服務資源不足，有待積極布建，又部分社區公共托育家園計畫尚有進度落後情事，亦待加強辦理，以有效提升幼兒照顧環境。</w:t>
            </w:r>
          </w:p>
        </w:tc>
        <w:tc>
          <w:tcPr>
            <w:tcW w:w="4111" w:type="dxa"/>
          </w:tcPr>
          <w:p w14:paraId="3F2614BE" w14:textId="008BC968" w:rsidR="000B012E" w:rsidRPr="00C51377" w:rsidRDefault="000B012E" w:rsidP="005C0ACE">
            <w:pPr>
              <w:overflowPunct w:val="0"/>
              <w:spacing w:afterLines="10" w:after="50" w:line="280" w:lineRule="exact"/>
              <w:ind w:leftChars="5" w:left="12"/>
              <w:jc w:val="both"/>
              <w:rPr>
                <w:rFonts w:ascii="標楷體" w:hAnsi="標楷體"/>
                <w:sz w:val="20"/>
              </w:rPr>
            </w:pPr>
            <w:r w:rsidRPr="00C51377">
              <w:rPr>
                <w:rFonts w:ascii="標楷體" w:hAnsi="標楷體" w:hint="eastAsia"/>
                <w:sz w:val="20"/>
              </w:rPr>
              <w:t>因</w:t>
            </w:r>
            <w:r w:rsidR="00CD5130">
              <w:rPr>
                <w:rFonts w:ascii="標楷體" w:hAnsi="標楷體" w:hint="eastAsia"/>
                <w:sz w:val="20"/>
              </w:rPr>
              <w:t>布建地區托育機構</w:t>
            </w:r>
            <w:r w:rsidR="00B53D56" w:rsidRPr="00C51377">
              <w:rPr>
                <w:rFonts w:ascii="標楷體" w:hAnsi="標楷體" w:hint="eastAsia"/>
                <w:sz w:val="20"/>
              </w:rPr>
              <w:t>尚有部分行政區未設置</w:t>
            </w:r>
            <w:r w:rsidR="00CD5130">
              <w:rPr>
                <w:rFonts w:ascii="標楷體" w:hAnsi="標楷體" w:hint="eastAsia"/>
                <w:sz w:val="20"/>
              </w:rPr>
              <w:t>完成及存有需求缺口</w:t>
            </w:r>
            <w:r w:rsidRPr="00C51377">
              <w:rPr>
                <w:rFonts w:ascii="標楷體" w:hAnsi="標楷體" w:hint="eastAsia"/>
                <w:sz w:val="20"/>
              </w:rPr>
              <w:t>，業再研提審核意見詳「五、重要審核意見（二十四）1</w:t>
            </w:r>
            <w:r w:rsidR="004D4DF8">
              <w:rPr>
                <w:rFonts w:ascii="標楷體" w:hAnsi="標楷體" w:hint="eastAsia"/>
                <w:sz w:val="20"/>
              </w:rPr>
              <w:t>.</w:t>
            </w:r>
            <w:r w:rsidRPr="00C51377">
              <w:rPr>
                <w:rFonts w:ascii="標楷體" w:hAnsi="標楷體" w:hint="eastAsia"/>
                <w:sz w:val="20"/>
              </w:rPr>
              <w:t>」。</w:t>
            </w:r>
          </w:p>
        </w:tc>
      </w:tr>
      <w:tr w:rsidR="000B012E" w:rsidRPr="00563C62" w14:paraId="74E4A214" w14:textId="77777777" w:rsidTr="00006CE5">
        <w:trPr>
          <w:trHeight w:val="1199"/>
          <w:jc w:val="center"/>
        </w:trPr>
        <w:tc>
          <w:tcPr>
            <w:tcW w:w="5807" w:type="dxa"/>
          </w:tcPr>
          <w:p w14:paraId="39B2E633" w14:textId="707020EF" w:rsidR="000B012E" w:rsidRPr="002C0338" w:rsidRDefault="000B012E" w:rsidP="005C0ACE">
            <w:pPr>
              <w:overflowPunct w:val="0"/>
              <w:snapToGrid w:val="0"/>
              <w:spacing w:afterLines="10" w:after="50" w:line="280" w:lineRule="exact"/>
              <w:ind w:left="731" w:hangingChars="360" w:hanging="731"/>
              <w:jc w:val="both"/>
              <w:rPr>
                <w:rFonts w:ascii="標楷體" w:hAnsi="標楷體"/>
                <w:spacing w:val="-2"/>
                <w:sz w:val="20"/>
              </w:rPr>
            </w:pPr>
            <w:r w:rsidRPr="002C0338">
              <w:rPr>
                <w:rFonts w:ascii="標楷體" w:hAnsi="標楷體" w:hint="eastAsia"/>
                <w:spacing w:val="-2"/>
                <w:sz w:val="20"/>
              </w:rPr>
              <w:t>（十</w:t>
            </w:r>
            <w:r w:rsidR="006709F7">
              <w:rPr>
                <w:rFonts w:ascii="標楷體" w:hAnsi="標楷體" w:hint="eastAsia"/>
                <w:spacing w:val="-2"/>
                <w:sz w:val="20"/>
              </w:rPr>
              <w:t>四</w:t>
            </w:r>
            <w:r w:rsidRPr="002C0338">
              <w:rPr>
                <w:rFonts w:ascii="標楷體" w:hAnsi="標楷體" w:hint="eastAsia"/>
                <w:spacing w:val="-2"/>
                <w:sz w:val="20"/>
              </w:rPr>
              <w:t>）為應業務需要辦理各類採購案件，惟採購過程間有事前評估、評審決標及履約使用等未盡周妥情事，另對於違反政府採購法應刊登拒絕往來廠商作業，亦未能依規定妥為辦理，均待檢討改善，以確保政府採購秩序及品質。</w:t>
            </w:r>
          </w:p>
        </w:tc>
        <w:tc>
          <w:tcPr>
            <w:tcW w:w="4111" w:type="dxa"/>
          </w:tcPr>
          <w:p w14:paraId="1F35FAD6" w14:textId="5643692B" w:rsidR="000B012E" w:rsidRPr="00C51377" w:rsidRDefault="000B012E" w:rsidP="005C0ACE">
            <w:pPr>
              <w:overflowPunct w:val="0"/>
              <w:spacing w:afterLines="10" w:after="50" w:line="280" w:lineRule="exact"/>
              <w:ind w:leftChars="5" w:left="12"/>
              <w:jc w:val="both"/>
              <w:rPr>
                <w:rFonts w:ascii="標楷體" w:hAnsi="標楷體"/>
                <w:sz w:val="20"/>
              </w:rPr>
            </w:pPr>
            <w:r w:rsidRPr="00C51377">
              <w:rPr>
                <w:rFonts w:ascii="標楷體" w:hAnsi="標楷體" w:hint="eastAsia"/>
                <w:sz w:val="20"/>
              </w:rPr>
              <w:t>因</w:t>
            </w:r>
            <w:r w:rsidR="00B53D56" w:rsidRPr="00C51377">
              <w:rPr>
                <w:rFonts w:ascii="標楷體" w:hAnsi="標楷體" w:hint="eastAsia"/>
                <w:sz w:val="20"/>
              </w:rPr>
              <w:t>稽核案件選案及查核深度尚有不足</w:t>
            </w:r>
            <w:r w:rsidRPr="00C51377">
              <w:rPr>
                <w:rFonts w:ascii="標楷體" w:hAnsi="標楷體" w:hint="eastAsia"/>
                <w:sz w:val="20"/>
              </w:rPr>
              <w:t>，</w:t>
            </w:r>
            <w:r w:rsidR="00CD5130">
              <w:rPr>
                <w:rFonts w:ascii="標楷體" w:hAnsi="標楷體" w:hint="eastAsia"/>
                <w:sz w:val="20"/>
              </w:rPr>
              <w:t>且中央考核結果連年有相同缺失未妥為改善，</w:t>
            </w:r>
            <w:r w:rsidRPr="00C51377">
              <w:rPr>
                <w:rFonts w:ascii="標楷體" w:hAnsi="標楷體" w:hint="eastAsia"/>
                <w:sz w:val="20"/>
              </w:rPr>
              <w:t>業再研提審核意見詳「五、重要審核意見（二十一）」。</w:t>
            </w:r>
          </w:p>
        </w:tc>
      </w:tr>
      <w:tr w:rsidR="000B012E" w:rsidRPr="00563C62" w14:paraId="562C3CF8" w14:textId="77777777" w:rsidTr="00E72564">
        <w:trPr>
          <w:trHeight w:val="340"/>
          <w:jc w:val="center"/>
        </w:trPr>
        <w:tc>
          <w:tcPr>
            <w:tcW w:w="5807" w:type="dxa"/>
          </w:tcPr>
          <w:p w14:paraId="022ADE44" w14:textId="65BD5261" w:rsidR="000B012E" w:rsidRPr="002C0338" w:rsidRDefault="000B012E" w:rsidP="005C0ACE">
            <w:pPr>
              <w:overflowPunct w:val="0"/>
              <w:snapToGrid w:val="0"/>
              <w:spacing w:beforeLines="10" w:before="50" w:afterLines="10" w:after="50" w:line="280" w:lineRule="exact"/>
              <w:ind w:left="731" w:hangingChars="360" w:hanging="731"/>
              <w:jc w:val="both"/>
              <w:rPr>
                <w:rFonts w:ascii="標楷體" w:hAnsi="標楷體"/>
                <w:spacing w:val="-2"/>
                <w:sz w:val="20"/>
              </w:rPr>
            </w:pPr>
            <w:r w:rsidRPr="002C0338">
              <w:rPr>
                <w:rFonts w:ascii="標楷體" w:hAnsi="標楷體" w:hint="eastAsia"/>
                <w:spacing w:val="-2"/>
                <w:sz w:val="20"/>
              </w:rPr>
              <w:t>（十</w:t>
            </w:r>
            <w:r w:rsidR="006709F7">
              <w:rPr>
                <w:rFonts w:ascii="標楷體" w:hAnsi="標楷體" w:hint="eastAsia"/>
                <w:spacing w:val="-2"/>
                <w:sz w:val="20"/>
              </w:rPr>
              <w:t>五</w:t>
            </w:r>
            <w:r w:rsidRPr="002C0338">
              <w:rPr>
                <w:rFonts w:ascii="標楷體" w:hAnsi="標楷體" w:hint="eastAsia"/>
                <w:spacing w:val="-2"/>
                <w:sz w:val="20"/>
              </w:rPr>
              <w:t>）持續辦理經管財產維護及管理業務，惟部分應收使用補償金及新增占用案件尚待加強催收及清理，又經管公園用地亦待強化巡查作業，以提升財產管理成</w:t>
            </w:r>
            <w:r w:rsidR="006709F7">
              <w:rPr>
                <w:rFonts w:ascii="標楷體" w:hAnsi="標楷體" w:hint="eastAsia"/>
                <w:spacing w:val="-2"/>
                <w:sz w:val="20"/>
              </w:rPr>
              <w:t>效</w:t>
            </w:r>
            <w:r w:rsidRPr="002C0338">
              <w:rPr>
                <w:rFonts w:ascii="標楷體" w:hAnsi="標楷體" w:hint="eastAsia"/>
                <w:spacing w:val="-2"/>
                <w:sz w:val="20"/>
              </w:rPr>
              <w:t>。</w:t>
            </w:r>
          </w:p>
        </w:tc>
        <w:tc>
          <w:tcPr>
            <w:tcW w:w="4111" w:type="dxa"/>
          </w:tcPr>
          <w:p w14:paraId="419D9A10" w14:textId="1158D966" w:rsidR="000B012E" w:rsidRPr="00C51377" w:rsidRDefault="000B012E" w:rsidP="005C0ACE">
            <w:pPr>
              <w:overflowPunct w:val="0"/>
              <w:spacing w:afterLines="10" w:after="50" w:line="280" w:lineRule="exact"/>
              <w:ind w:leftChars="5" w:left="12"/>
              <w:jc w:val="both"/>
              <w:rPr>
                <w:rFonts w:ascii="標楷體" w:hAnsi="標楷體"/>
                <w:sz w:val="20"/>
              </w:rPr>
            </w:pPr>
            <w:r w:rsidRPr="00C51377">
              <w:rPr>
                <w:rFonts w:ascii="標楷體" w:hAnsi="標楷體" w:hint="eastAsia"/>
                <w:sz w:val="20"/>
              </w:rPr>
              <w:t>因</w:t>
            </w:r>
            <w:r w:rsidR="00B53D56" w:rsidRPr="00C51377">
              <w:rPr>
                <w:rFonts w:ascii="標楷體" w:hAnsi="標楷體" w:hint="eastAsia"/>
                <w:sz w:val="20"/>
              </w:rPr>
              <w:t>部分被占用案件仍待繼續清理，又土地建物活化或排占作業未盡周延</w:t>
            </w:r>
            <w:r w:rsidRPr="00C51377">
              <w:rPr>
                <w:rFonts w:ascii="標楷體" w:hAnsi="標楷體" w:hint="eastAsia"/>
                <w:sz w:val="20"/>
              </w:rPr>
              <w:t>，業再研提審核意見詳「五、重要審核意見（三十）」。</w:t>
            </w:r>
          </w:p>
        </w:tc>
      </w:tr>
      <w:tr w:rsidR="000B012E" w:rsidRPr="00563C62" w14:paraId="7CEDF6FC" w14:textId="77777777" w:rsidTr="00634DA3">
        <w:trPr>
          <w:trHeight w:val="340"/>
          <w:jc w:val="center"/>
        </w:trPr>
        <w:tc>
          <w:tcPr>
            <w:tcW w:w="5807" w:type="dxa"/>
          </w:tcPr>
          <w:p w14:paraId="7A2BC8D0" w14:textId="657E1778" w:rsidR="000B012E" w:rsidRPr="002C0338" w:rsidRDefault="000B012E" w:rsidP="005C0ACE">
            <w:pPr>
              <w:overflowPunct w:val="0"/>
              <w:snapToGrid w:val="0"/>
              <w:spacing w:afterLines="10" w:after="50" w:line="280" w:lineRule="exact"/>
              <w:ind w:left="751" w:hangingChars="370" w:hanging="751"/>
              <w:jc w:val="both"/>
              <w:rPr>
                <w:rFonts w:ascii="標楷體" w:hAnsi="標楷體"/>
                <w:spacing w:val="-2"/>
                <w:sz w:val="20"/>
              </w:rPr>
            </w:pPr>
            <w:r w:rsidRPr="002C0338">
              <w:rPr>
                <w:rFonts w:ascii="標楷體" w:hAnsi="標楷體" w:hint="eastAsia"/>
                <w:spacing w:val="-2"/>
                <w:sz w:val="20"/>
              </w:rPr>
              <w:t>（十</w:t>
            </w:r>
            <w:r w:rsidR="006709F7">
              <w:rPr>
                <w:rFonts w:ascii="標楷體" w:hAnsi="標楷體" w:hint="eastAsia"/>
                <w:spacing w:val="-2"/>
                <w:sz w:val="20"/>
              </w:rPr>
              <w:t>六</w:t>
            </w:r>
            <w:r w:rsidRPr="002C0338">
              <w:rPr>
                <w:rFonts w:ascii="標楷體" w:hAnsi="標楷體" w:hint="eastAsia"/>
                <w:spacing w:val="-2"/>
                <w:sz w:val="20"/>
              </w:rPr>
              <w:t>）公車處經營市區客運業務，惟累積虧損已超逾資本額，營運績效及成本管控均待研謀強化，又車輛保養檢修與油耗效能亦待檢討提升，以持續提供基本交通運輸服務。</w:t>
            </w:r>
          </w:p>
        </w:tc>
        <w:tc>
          <w:tcPr>
            <w:tcW w:w="4111" w:type="dxa"/>
          </w:tcPr>
          <w:p w14:paraId="7CC3C1C7" w14:textId="51711E4C" w:rsidR="000B012E" w:rsidRPr="00C51377" w:rsidRDefault="000B012E" w:rsidP="005C0ACE">
            <w:pPr>
              <w:overflowPunct w:val="0"/>
              <w:spacing w:afterLines="10" w:after="50" w:line="280" w:lineRule="exact"/>
              <w:ind w:leftChars="5" w:left="12"/>
              <w:jc w:val="both"/>
              <w:rPr>
                <w:rFonts w:ascii="標楷體" w:hAnsi="標楷體"/>
                <w:sz w:val="20"/>
              </w:rPr>
            </w:pPr>
            <w:r w:rsidRPr="00C51377">
              <w:rPr>
                <w:rFonts w:ascii="標楷體" w:hAnsi="標楷體" w:hint="eastAsia"/>
                <w:sz w:val="20"/>
              </w:rPr>
              <w:t>因</w:t>
            </w:r>
            <w:r w:rsidR="00B53D56" w:rsidRPr="00C51377">
              <w:rPr>
                <w:rFonts w:ascii="標楷體" w:hAnsi="標楷體" w:hint="eastAsia"/>
                <w:sz w:val="20"/>
              </w:rPr>
              <w:t>營運成本審議程序、營運虧損改善、及公車無障礙設施與服務暨保養檢修等均有未盡周妥情事</w:t>
            </w:r>
            <w:r w:rsidRPr="00C51377">
              <w:rPr>
                <w:rFonts w:ascii="標楷體" w:hAnsi="標楷體" w:hint="eastAsia"/>
                <w:sz w:val="20"/>
              </w:rPr>
              <w:t>，業再研提審核意見詳「五、重要審核意見（三十一）」。</w:t>
            </w:r>
          </w:p>
        </w:tc>
      </w:tr>
    </w:tbl>
    <w:p w14:paraId="1A655764" w14:textId="77777777" w:rsidR="00E72564" w:rsidRDefault="00E72564" w:rsidP="00E72564">
      <w:pPr>
        <w:overflowPunct w:val="0"/>
        <w:spacing w:beforeLines="50" w:before="250" w:afterLines="10" w:after="50" w:line="320" w:lineRule="exact"/>
        <w:jc w:val="center"/>
        <w:rPr>
          <w:rFonts w:ascii="標楷體" w:hAnsi="標楷體"/>
          <w:b/>
        </w:rPr>
      </w:pPr>
      <w:r w:rsidRPr="003723CA">
        <w:rPr>
          <w:rFonts w:ascii="標楷體" w:hAnsi="標楷體" w:hint="eastAsia"/>
          <w:b/>
        </w:rPr>
        <w:lastRenderedPageBreak/>
        <w:t>表1</w:t>
      </w:r>
      <w:r>
        <w:rPr>
          <w:rFonts w:ascii="標楷體" w:hAnsi="標楷體" w:hint="eastAsia"/>
          <w:b/>
        </w:rPr>
        <w:t>6</w:t>
      </w:r>
      <w:r w:rsidRPr="003723CA">
        <w:rPr>
          <w:rFonts w:ascii="標楷體" w:hAnsi="標楷體" w:hint="eastAsia"/>
          <w:b/>
        </w:rPr>
        <w:t xml:space="preserve">　1</w:t>
      </w:r>
      <w:r w:rsidRPr="003723CA">
        <w:rPr>
          <w:rFonts w:ascii="標楷體" w:hAnsi="標楷體"/>
          <w:b/>
        </w:rPr>
        <w:t>1</w:t>
      </w:r>
      <w:r>
        <w:rPr>
          <w:rFonts w:ascii="標楷體" w:hAnsi="標楷體" w:hint="eastAsia"/>
          <w:b/>
        </w:rPr>
        <w:t>2</w:t>
      </w:r>
      <w:r w:rsidRPr="003723CA">
        <w:rPr>
          <w:rFonts w:ascii="標楷體" w:hAnsi="標楷體" w:hint="eastAsia"/>
          <w:b/>
        </w:rPr>
        <w:t>年度審核報告所列市政府主管重要審核意見覆核辦理情形</w:t>
      </w:r>
      <w:r>
        <w:rPr>
          <w:rFonts w:ascii="標楷體" w:hAnsi="標楷體" w:hint="eastAsia"/>
          <w:b/>
          <w:spacing w:val="-4"/>
        </w:rPr>
        <w:t>（</w:t>
      </w:r>
      <w:r w:rsidRPr="00563C62">
        <w:rPr>
          <w:rFonts w:ascii="標楷體" w:hAnsi="標楷體" w:hint="eastAsia"/>
          <w:b/>
          <w:spacing w:val="-4"/>
        </w:rPr>
        <w:t>續</w:t>
      </w:r>
      <w:r>
        <w:rPr>
          <w:rFonts w:ascii="標楷體" w:hAnsi="標楷體"/>
          <w:b/>
          <w:spacing w:val="-4"/>
        </w:rPr>
        <w:t>）</w:t>
      </w:r>
    </w:p>
    <w:tbl>
      <w:tblPr>
        <w:tblStyle w:val="ad"/>
        <w:tblW w:w="9918" w:type="dxa"/>
        <w:jc w:val="center"/>
        <w:tblLayout w:type="fixed"/>
        <w:tblCellMar>
          <w:left w:w="28" w:type="dxa"/>
          <w:right w:w="28" w:type="dxa"/>
        </w:tblCellMar>
        <w:tblLook w:val="04A0" w:firstRow="1" w:lastRow="0" w:firstColumn="1" w:lastColumn="0" w:noHBand="0" w:noVBand="1"/>
      </w:tblPr>
      <w:tblGrid>
        <w:gridCol w:w="7083"/>
        <w:gridCol w:w="2835"/>
      </w:tblGrid>
      <w:tr w:rsidR="00E72564" w14:paraId="2EC20D27" w14:textId="77777777" w:rsidTr="00621C84">
        <w:trPr>
          <w:trHeight w:val="454"/>
          <w:jc w:val="center"/>
        </w:trPr>
        <w:tc>
          <w:tcPr>
            <w:tcW w:w="7083" w:type="dxa"/>
            <w:vAlign w:val="center"/>
          </w:tcPr>
          <w:p w14:paraId="3CD64E8D" w14:textId="77777777" w:rsidR="00E72564" w:rsidRPr="00E72564" w:rsidRDefault="00E72564" w:rsidP="00E72564">
            <w:pPr>
              <w:overflowPunct w:val="0"/>
              <w:spacing w:line="280" w:lineRule="exact"/>
              <w:jc w:val="center"/>
              <w:rPr>
                <w:rFonts w:ascii="標楷體" w:hAnsi="標楷體"/>
                <w:b/>
                <w:spacing w:val="-4"/>
              </w:rPr>
            </w:pPr>
            <w:r w:rsidRPr="00E72564">
              <w:rPr>
                <w:rFonts w:ascii="標楷體" w:hAnsi="標楷體" w:hint="eastAsia"/>
                <w:spacing w:val="-4"/>
                <w:sz w:val="20"/>
              </w:rPr>
              <w:t>重要審核意見標題</w:t>
            </w:r>
          </w:p>
        </w:tc>
        <w:tc>
          <w:tcPr>
            <w:tcW w:w="2835" w:type="dxa"/>
            <w:vAlign w:val="center"/>
          </w:tcPr>
          <w:p w14:paraId="04904C0C" w14:textId="77777777" w:rsidR="00E72564" w:rsidRPr="00904DC2" w:rsidRDefault="00E72564" w:rsidP="00F847A7">
            <w:pPr>
              <w:overflowPunct w:val="0"/>
              <w:spacing w:line="280" w:lineRule="exact"/>
              <w:jc w:val="center"/>
              <w:rPr>
                <w:rFonts w:ascii="標楷體" w:hAnsi="標楷體"/>
                <w:b/>
                <w:spacing w:val="-4"/>
              </w:rPr>
            </w:pPr>
            <w:r w:rsidRPr="00904DC2">
              <w:rPr>
                <w:rFonts w:ascii="標楷體" w:hAnsi="標楷體" w:hint="eastAsia"/>
                <w:spacing w:val="-4"/>
                <w:sz w:val="20"/>
              </w:rPr>
              <w:t>說明</w:t>
            </w:r>
          </w:p>
        </w:tc>
      </w:tr>
      <w:tr w:rsidR="00E72564" w:rsidRPr="00563C62" w14:paraId="0DE0E5A4" w14:textId="77777777" w:rsidTr="00621C84">
        <w:trPr>
          <w:trHeight w:val="454"/>
          <w:jc w:val="center"/>
        </w:trPr>
        <w:tc>
          <w:tcPr>
            <w:tcW w:w="9918" w:type="dxa"/>
            <w:gridSpan w:val="2"/>
            <w:tcBorders>
              <w:top w:val="single" w:sz="4" w:space="0" w:color="auto"/>
              <w:bottom w:val="single" w:sz="4" w:space="0" w:color="auto"/>
            </w:tcBorders>
            <w:vAlign w:val="center"/>
          </w:tcPr>
          <w:p w14:paraId="4F731B08" w14:textId="77777777" w:rsidR="00E72564" w:rsidRPr="00E72564" w:rsidRDefault="00E72564" w:rsidP="00E72564">
            <w:pPr>
              <w:overflowPunct w:val="0"/>
              <w:autoSpaceDE w:val="0"/>
              <w:spacing w:line="280" w:lineRule="exact"/>
              <w:jc w:val="both"/>
              <w:rPr>
                <w:rFonts w:ascii="標楷體" w:hAnsi="標楷體"/>
                <w:b/>
                <w:spacing w:val="-4"/>
                <w:sz w:val="20"/>
              </w:rPr>
            </w:pPr>
            <w:r w:rsidRPr="00E72564">
              <w:rPr>
                <w:rFonts w:ascii="標楷體" w:hAnsi="標楷體" w:hint="eastAsia"/>
                <w:b/>
                <w:color w:val="000000" w:themeColor="text1"/>
                <w:spacing w:val="-4"/>
                <w:sz w:val="20"/>
              </w:rPr>
              <w:t>已研謀改善或依改善措施持續辦理</w:t>
            </w:r>
          </w:p>
        </w:tc>
      </w:tr>
      <w:tr w:rsidR="000B012E" w:rsidRPr="00563C62" w14:paraId="7ABFADA4" w14:textId="77777777" w:rsidTr="00621C84">
        <w:trPr>
          <w:trHeight w:val="567"/>
          <w:jc w:val="center"/>
        </w:trPr>
        <w:tc>
          <w:tcPr>
            <w:tcW w:w="7083" w:type="dxa"/>
            <w:vAlign w:val="center"/>
          </w:tcPr>
          <w:p w14:paraId="7D3F89CF" w14:textId="0CF3E456" w:rsidR="000B012E" w:rsidRPr="00621C84" w:rsidRDefault="00634DA3" w:rsidP="00621C84">
            <w:pPr>
              <w:overflowPunct w:val="0"/>
              <w:snapToGrid w:val="0"/>
              <w:spacing w:afterLines="10" w:after="50" w:line="280" w:lineRule="exact"/>
              <w:ind w:left="571" w:hangingChars="287" w:hanging="571"/>
              <w:jc w:val="both"/>
              <w:rPr>
                <w:rFonts w:ascii="標楷體" w:hAnsi="標楷體"/>
                <w:spacing w:val="-4"/>
                <w:sz w:val="20"/>
              </w:rPr>
            </w:pPr>
            <w:r w:rsidRPr="00621C84">
              <w:rPr>
                <w:rFonts w:ascii="標楷體" w:hAnsi="標楷體" w:hint="eastAsia"/>
                <w:spacing w:val="-4"/>
                <w:sz w:val="20"/>
              </w:rPr>
              <w:t>（一）相關機關分別辦理河川周邊污水用戶接管或設置河川淨化處理設施，惟未能審慎衡酌各計畫推動期程，如依原規劃繼續推動，淨化處理設施恐面臨施作完成後閒置或報廢情事，亟待積極研謀妥處，以免衍生鉅額不經濟支出。</w:t>
            </w:r>
          </w:p>
        </w:tc>
        <w:tc>
          <w:tcPr>
            <w:tcW w:w="2835" w:type="dxa"/>
            <w:vMerge w:val="restart"/>
            <w:tcBorders>
              <w:tl2br w:val="single" w:sz="4" w:space="0" w:color="auto"/>
            </w:tcBorders>
          </w:tcPr>
          <w:p w14:paraId="0996D6EB"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21C9DC8F" w14:textId="77777777" w:rsidTr="00621C84">
        <w:trPr>
          <w:trHeight w:val="567"/>
          <w:jc w:val="center"/>
        </w:trPr>
        <w:tc>
          <w:tcPr>
            <w:tcW w:w="7083" w:type="dxa"/>
            <w:vAlign w:val="center"/>
          </w:tcPr>
          <w:p w14:paraId="2675563B" w14:textId="45B7D9DF" w:rsidR="000B012E" w:rsidRPr="00621C84" w:rsidRDefault="000B012E" w:rsidP="00621C84">
            <w:pPr>
              <w:overflowPunct w:val="0"/>
              <w:snapToGrid w:val="0"/>
              <w:spacing w:afterLines="10" w:after="50" w:line="280" w:lineRule="exact"/>
              <w:ind w:left="571" w:hangingChars="287" w:hanging="571"/>
              <w:jc w:val="both"/>
              <w:rPr>
                <w:rFonts w:ascii="標楷體" w:hAnsi="標楷體"/>
                <w:spacing w:val="-4"/>
                <w:sz w:val="20"/>
              </w:rPr>
            </w:pPr>
            <w:r w:rsidRPr="00621C84">
              <w:rPr>
                <w:rFonts w:ascii="標楷體" w:hAnsi="標楷體" w:hint="eastAsia"/>
                <w:spacing w:val="-4"/>
                <w:sz w:val="20"/>
              </w:rPr>
              <w:t>（</w:t>
            </w:r>
            <w:r w:rsidR="006709F7" w:rsidRPr="00621C84">
              <w:rPr>
                <w:rFonts w:ascii="標楷體" w:hAnsi="標楷體" w:hint="eastAsia"/>
                <w:spacing w:val="-4"/>
                <w:sz w:val="20"/>
              </w:rPr>
              <w:t>二</w:t>
            </w:r>
            <w:r w:rsidRPr="00621C84">
              <w:rPr>
                <w:rFonts w:ascii="標楷體" w:hAnsi="標楷體" w:hint="eastAsia"/>
                <w:spacing w:val="-4"/>
                <w:sz w:val="20"/>
              </w:rPr>
              <w:t>）辦理槓子寮道路山坡地災害復建工程，惟規劃設計階段未覈實審查設計書圖，復於施工期間未即時釐清設計未周全情事，致影響工程完成期程，並衍生增加工程款給付爭議，有待研謀妥處，以提升災害復建成效。</w:t>
            </w:r>
          </w:p>
        </w:tc>
        <w:tc>
          <w:tcPr>
            <w:tcW w:w="2835" w:type="dxa"/>
            <w:vMerge/>
            <w:tcBorders>
              <w:tl2br w:val="single" w:sz="4" w:space="0" w:color="auto"/>
            </w:tcBorders>
          </w:tcPr>
          <w:p w14:paraId="7E79CD67"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357661D8" w14:textId="77777777" w:rsidTr="00621C84">
        <w:trPr>
          <w:trHeight w:val="567"/>
          <w:jc w:val="center"/>
        </w:trPr>
        <w:tc>
          <w:tcPr>
            <w:tcW w:w="7083" w:type="dxa"/>
            <w:vAlign w:val="center"/>
          </w:tcPr>
          <w:p w14:paraId="581F2267" w14:textId="3448D2DA" w:rsidR="000B012E" w:rsidRPr="00621C84" w:rsidRDefault="000B012E" w:rsidP="00621C84">
            <w:pPr>
              <w:overflowPunct w:val="0"/>
              <w:snapToGrid w:val="0"/>
              <w:spacing w:afterLines="10" w:after="50" w:line="280" w:lineRule="exact"/>
              <w:ind w:left="571" w:hangingChars="287" w:hanging="571"/>
              <w:jc w:val="both"/>
              <w:rPr>
                <w:rFonts w:ascii="標楷體" w:hAnsi="標楷體"/>
                <w:spacing w:val="-4"/>
                <w:sz w:val="20"/>
              </w:rPr>
            </w:pPr>
            <w:r w:rsidRPr="00621C84">
              <w:rPr>
                <w:rFonts w:ascii="標楷體" w:hAnsi="標楷體" w:hint="eastAsia"/>
                <w:spacing w:val="-4"/>
                <w:sz w:val="20"/>
              </w:rPr>
              <w:t>（</w:t>
            </w:r>
            <w:r w:rsidR="006709F7" w:rsidRPr="00621C84">
              <w:rPr>
                <w:rFonts w:ascii="標楷體" w:hAnsi="標楷體" w:hint="eastAsia"/>
                <w:spacing w:val="-4"/>
                <w:sz w:val="20"/>
              </w:rPr>
              <w:t>三</w:t>
            </w:r>
            <w:r w:rsidRPr="00621C84">
              <w:rPr>
                <w:rFonts w:ascii="標楷體" w:hAnsi="標楷體" w:hint="eastAsia"/>
                <w:spacing w:val="-4"/>
                <w:sz w:val="20"/>
              </w:rPr>
              <w:t>）為改善道路品質協調纜線管理單位辦理地下化，惟跨機關聯繫作業尚有不足，影響部分道路改善工程進度，又道路工程施作亦有未辦理試挖並進行校對現有管線圖資情事，均待檢討妥處，以提升道路改善成效。</w:t>
            </w:r>
          </w:p>
        </w:tc>
        <w:tc>
          <w:tcPr>
            <w:tcW w:w="2835" w:type="dxa"/>
            <w:vMerge/>
            <w:tcBorders>
              <w:tl2br w:val="single" w:sz="4" w:space="0" w:color="auto"/>
            </w:tcBorders>
          </w:tcPr>
          <w:p w14:paraId="3D77BC0F"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3CE69CB8" w14:textId="77777777" w:rsidTr="00621C84">
        <w:trPr>
          <w:trHeight w:val="567"/>
          <w:jc w:val="center"/>
        </w:trPr>
        <w:tc>
          <w:tcPr>
            <w:tcW w:w="7083" w:type="dxa"/>
            <w:vAlign w:val="center"/>
          </w:tcPr>
          <w:p w14:paraId="19945F82" w14:textId="2043B079" w:rsidR="000B012E" w:rsidRPr="00621C84" w:rsidRDefault="000B012E" w:rsidP="00621C84">
            <w:pPr>
              <w:overflowPunct w:val="0"/>
              <w:snapToGrid w:val="0"/>
              <w:spacing w:afterLines="10" w:after="50" w:line="280" w:lineRule="exact"/>
              <w:ind w:left="571" w:hangingChars="287" w:hanging="571"/>
              <w:jc w:val="both"/>
              <w:rPr>
                <w:rFonts w:ascii="標楷體" w:hAnsi="標楷體"/>
                <w:spacing w:val="-4"/>
                <w:sz w:val="20"/>
              </w:rPr>
            </w:pPr>
            <w:r w:rsidRPr="00621C84">
              <w:rPr>
                <w:rFonts w:ascii="標楷體" w:hAnsi="標楷體" w:hint="eastAsia"/>
                <w:spacing w:val="-4"/>
                <w:sz w:val="20"/>
              </w:rPr>
              <w:t>（</w:t>
            </w:r>
            <w:r w:rsidR="006709F7" w:rsidRPr="00621C84">
              <w:rPr>
                <w:rFonts w:ascii="標楷體" w:hAnsi="標楷體" w:hint="eastAsia"/>
                <w:spacing w:val="-4"/>
                <w:sz w:val="20"/>
              </w:rPr>
              <w:t>四</w:t>
            </w:r>
            <w:r w:rsidRPr="00621C84">
              <w:rPr>
                <w:rFonts w:ascii="標楷體" w:hAnsi="標楷體" w:hint="eastAsia"/>
                <w:spacing w:val="-4"/>
                <w:sz w:val="20"/>
              </w:rPr>
              <w:t>）</w:t>
            </w:r>
            <w:r w:rsidRPr="00621C84">
              <w:rPr>
                <w:rFonts w:ascii="標楷體" w:hAnsi="標楷體" w:hint="eastAsia"/>
                <w:spacing w:val="-6"/>
                <w:sz w:val="20"/>
              </w:rPr>
              <w:t>興建共同管道統合公共設施管線配置，惟迄未依規定劃定禁止挖掘道路範圍並辦理公告，又部分管線機關(構)未提撥管理維護經費，及未提送設置維護規範與定期巡檢計畫或紀錄等，均待檢討改進，以強化道路管線管理作業。</w:t>
            </w:r>
          </w:p>
        </w:tc>
        <w:tc>
          <w:tcPr>
            <w:tcW w:w="2835" w:type="dxa"/>
            <w:vMerge/>
            <w:tcBorders>
              <w:tl2br w:val="single" w:sz="4" w:space="0" w:color="auto"/>
            </w:tcBorders>
          </w:tcPr>
          <w:p w14:paraId="6C20AF01"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6CF3594C" w14:textId="77777777" w:rsidTr="00621C84">
        <w:trPr>
          <w:trHeight w:val="567"/>
          <w:jc w:val="center"/>
        </w:trPr>
        <w:tc>
          <w:tcPr>
            <w:tcW w:w="7083" w:type="dxa"/>
            <w:vAlign w:val="center"/>
          </w:tcPr>
          <w:p w14:paraId="76171349" w14:textId="31B12C5D" w:rsidR="000B012E" w:rsidRPr="00621C84" w:rsidRDefault="000B012E" w:rsidP="00621C84">
            <w:pPr>
              <w:overflowPunct w:val="0"/>
              <w:snapToGrid w:val="0"/>
              <w:spacing w:afterLines="10" w:after="50" w:line="280" w:lineRule="exact"/>
              <w:ind w:left="597" w:hangingChars="300" w:hanging="597"/>
              <w:jc w:val="both"/>
              <w:rPr>
                <w:rFonts w:ascii="標楷體" w:hAnsi="標楷體"/>
                <w:spacing w:val="-4"/>
                <w:sz w:val="20"/>
              </w:rPr>
            </w:pPr>
            <w:r w:rsidRPr="00621C84">
              <w:rPr>
                <w:rFonts w:ascii="標楷體" w:hAnsi="標楷體" w:hint="eastAsia"/>
                <w:spacing w:val="-4"/>
                <w:sz w:val="20"/>
              </w:rPr>
              <w:t>（</w:t>
            </w:r>
            <w:r w:rsidR="006709F7" w:rsidRPr="00621C84">
              <w:rPr>
                <w:rFonts w:ascii="標楷體" w:hAnsi="標楷體" w:hint="eastAsia"/>
                <w:spacing w:val="-4"/>
                <w:sz w:val="20"/>
              </w:rPr>
              <w:t>五</w:t>
            </w:r>
            <w:r w:rsidRPr="00621C84">
              <w:rPr>
                <w:rFonts w:ascii="標楷體" w:hAnsi="標楷體" w:hint="eastAsia"/>
                <w:spacing w:val="-4"/>
                <w:sz w:val="20"/>
              </w:rPr>
              <w:t>）推動北五堵國際研發新鎮計畫，惟辦理過程未縝密規劃可行開發方案，致執行多年仍因經費龐鉅及配套不足，終止原核定補助計畫，有待檢討研謀善策，以促進地區就業與產業發展。</w:t>
            </w:r>
          </w:p>
        </w:tc>
        <w:tc>
          <w:tcPr>
            <w:tcW w:w="2835" w:type="dxa"/>
            <w:vMerge/>
            <w:tcBorders>
              <w:tl2br w:val="single" w:sz="4" w:space="0" w:color="auto"/>
            </w:tcBorders>
          </w:tcPr>
          <w:p w14:paraId="6E4BCC8E"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74EF6BEB" w14:textId="77777777" w:rsidTr="00621C84">
        <w:tblPrEx>
          <w:tblCellMar>
            <w:left w:w="0" w:type="dxa"/>
            <w:right w:w="0" w:type="dxa"/>
          </w:tblCellMar>
        </w:tblPrEx>
        <w:trPr>
          <w:trHeight w:val="567"/>
          <w:jc w:val="center"/>
        </w:trPr>
        <w:tc>
          <w:tcPr>
            <w:tcW w:w="7083" w:type="dxa"/>
            <w:tcBorders>
              <w:bottom w:val="single" w:sz="4" w:space="0" w:color="auto"/>
            </w:tcBorders>
            <w:vAlign w:val="center"/>
          </w:tcPr>
          <w:p w14:paraId="4EB5A03C" w14:textId="4762E819" w:rsidR="000B012E" w:rsidRPr="00621C84" w:rsidRDefault="000B012E" w:rsidP="00621C84">
            <w:pPr>
              <w:overflowPunct w:val="0"/>
              <w:snapToGrid w:val="0"/>
              <w:spacing w:afterLines="10" w:after="50" w:line="280" w:lineRule="exact"/>
              <w:ind w:left="597" w:hangingChars="300" w:hanging="597"/>
              <w:jc w:val="both"/>
              <w:rPr>
                <w:rFonts w:ascii="標楷體" w:hAnsi="標楷體"/>
                <w:spacing w:val="-4"/>
                <w:sz w:val="20"/>
              </w:rPr>
            </w:pPr>
            <w:r w:rsidRPr="00621C84">
              <w:rPr>
                <w:rFonts w:ascii="標楷體" w:hAnsi="標楷體" w:hint="eastAsia"/>
                <w:spacing w:val="-4"/>
                <w:sz w:val="20"/>
              </w:rPr>
              <w:t>（</w:t>
            </w:r>
            <w:r w:rsidR="006709F7" w:rsidRPr="00621C84">
              <w:rPr>
                <w:rFonts w:ascii="標楷體" w:hAnsi="標楷體" w:hint="eastAsia"/>
                <w:spacing w:val="-4"/>
                <w:sz w:val="20"/>
              </w:rPr>
              <w:t>六</w:t>
            </w:r>
            <w:r w:rsidRPr="00621C84">
              <w:rPr>
                <w:rFonts w:ascii="標楷體" w:hAnsi="標楷體" w:hint="eastAsia"/>
                <w:spacing w:val="-4"/>
                <w:sz w:val="20"/>
              </w:rPr>
              <w:t>）設置公有零售市場提供民眾採購生活物資，惟攤位使用收費項目及數額標準尚待研訂，又部分市場用電設備及定期檢驗作業，亦待適時改善或注意檢討依規定辦理，以保障攤商權益，並強化公共安全。</w:t>
            </w:r>
          </w:p>
        </w:tc>
        <w:tc>
          <w:tcPr>
            <w:tcW w:w="2835" w:type="dxa"/>
            <w:vMerge/>
            <w:tcBorders>
              <w:tl2br w:val="single" w:sz="4" w:space="0" w:color="auto"/>
            </w:tcBorders>
          </w:tcPr>
          <w:p w14:paraId="28D0FFBB"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604ECB7E" w14:textId="77777777" w:rsidTr="00621C84">
        <w:tblPrEx>
          <w:tblCellMar>
            <w:left w:w="0" w:type="dxa"/>
            <w:right w:w="0" w:type="dxa"/>
          </w:tblCellMar>
        </w:tblPrEx>
        <w:trPr>
          <w:trHeight w:val="567"/>
          <w:jc w:val="center"/>
        </w:trPr>
        <w:tc>
          <w:tcPr>
            <w:tcW w:w="7083" w:type="dxa"/>
            <w:tcBorders>
              <w:bottom w:val="single" w:sz="4" w:space="0" w:color="auto"/>
            </w:tcBorders>
            <w:vAlign w:val="center"/>
          </w:tcPr>
          <w:p w14:paraId="200BFF0C" w14:textId="7866F912" w:rsidR="000B012E" w:rsidRPr="00621C84" w:rsidRDefault="000B012E" w:rsidP="00621C84">
            <w:pPr>
              <w:overflowPunct w:val="0"/>
              <w:snapToGrid w:val="0"/>
              <w:spacing w:afterLines="10" w:after="50" w:line="280" w:lineRule="exact"/>
              <w:ind w:left="557" w:hangingChars="280" w:hanging="557"/>
              <w:jc w:val="both"/>
              <w:rPr>
                <w:rFonts w:ascii="標楷體" w:hAnsi="標楷體"/>
                <w:spacing w:val="-4"/>
                <w:sz w:val="20"/>
              </w:rPr>
            </w:pPr>
            <w:r w:rsidRPr="00621C84">
              <w:rPr>
                <w:rFonts w:ascii="標楷體" w:hAnsi="標楷體" w:hint="eastAsia"/>
                <w:spacing w:val="-4"/>
                <w:sz w:val="20"/>
              </w:rPr>
              <w:t>（</w:t>
            </w:r>
            <w:r w:rsidR="006709F7" w:rsidRPr="00621C84">
              <w:rPr>
                <w:rFonts w:ascii="標楷體" w:hAnsi="標楷體" w:hint="eastAsia"/>
                <w:spacing w:val="-4"/>
                <w:sz w:val="20"/>
              </w:rPr>
              <w:t>七</w:t>
            </w:r>
            <w:r w:rsidRPr="00621C84">
              <w:rPr>
                <w:rFonts w:ascii="標楷體" w:hAnsi="標楷體" w:hint="eastAsia"/>
                <w:spacing w:val="-4"/>
                <w:sz w:val="20"/>
              </w:rPr>
              <w:t>）為維護海洋生物多樣性劃設保護區，惟保育成效尚待持續辦理監測作業，又將實施水陸遊憩人流管制措施，相關限制事項亦待持續加強宣導，以落實海洋生態保育，並兼顧地區觀光旅遊事業。</w:t>
            </w:r>
          </w:p>
        </w:tc>
        <w:tc>
          <w:tcPr>
            <w:tcW w:w="2835" w:type="dxa"/>
            <w:vMerge/>
            <w:tcBorders>
              <w:tl2br w:val="single" w:sz="4" w:space="0" w:color="auto"/>
            </w:tcBorders>
          </w:tcPr>
          <w:p w14:paraId="07443FC3"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4D3D95D7" w14:textId="77777777" w:rsidTr="00621C84">
        <w:tblPrEx>
          <w:tblCellMar>
            <w:left w:w="0" w:type="dxa"/>
            <w:right w:w="0" w:type="dxa"/>
          </w:tblCellMar>
        </w:tblPrEx>
        <w:trPr>
          <w:trHeight w:val="567"/>
          <w:jc w:val="center"/>
        </w:trPr>
        <w:tc>
          <w:tcPr>
            <w:tcW w:w="7083" w:type="dxa"/>
            <w:vAlign w:val="center"/>
          </w:tcPr>
          <w:p w14:paraId="49E18EB1" w14:textId="08222F39" w:rsidR="000B012E" w:rsidRPr="00621C84" w:rsidRDefault="000B012E" w:rsidP="00621C84">
            <w:pPr>
              <w:overflowPunct w:val="0"/>
              <w:snapToGrid w:val="0"/>
              <w:spacing w:afterLines="10" w:after="50" w:line="280" w:lineRule="exact"/>
              <w:ind w:left="597" w:hangingChars="300" w:hanging="597"/>
              <w:jc w:val="both"/>
              <w:rPr>
                <w:rFonts w:ascii="標楷體" w:hAnsi="標楷體"/>
                <w:spacing w:val="-4"/>
                <w:sz w:val="20"/>
              </w:rPr>
            </w:pPr>
            <w:r w:rsidRPr="00621C84">
              <w:rPr>
                <w:rFonts w:ascii="標楷體" w:hAnsi="標楷體" w:hint="eastAsia"/>
                <w:spacing w:val="-4"/>
                <w:sz w:val="20"/>
              </w:rPr>
              <w:t>（</w:t>
            </w:r>
            <w:r w:rsidR="006709F7" w:rsidRPr="00621C84">
              <w:rPr>
                <w:rFonts w:ascii="標楷體" w:hAnsi="標楷體" w:hint="eastAsia"/>
                <w:spacing w:val="-4"/>
                <w:sz w:val="20"/>
              </w:rPr>
              <w:t>八</w:t>
            </w:r>
            <w:r w:rsidRPr="00621C84">
              <w:rPr>
                <w:rFonts w:ascii="標楷體" w:hAnsi="標楷體" w:hint="eastAsia"/>
                <w:spacing w:val="-4"/>
                <w:sz w:val="20"/>
              </w:rPr>
              <w:t>）轄管漁業法規定之第二類漁港並列管本籍漁船</w:t>
            </w:r>
            <w:r w:rsidR="004A2B53" w:rsidRPr="00621C84">
              <w:rPr>
                <w:rFonts w:ascii="標楷體" w:hAnsi="標楷體" w:hint="eastAsia"/>
                <w:spacing w:val="-4"/>
                <w:sz w:val="20"/>
              </w:rPr>
              <w:t>(</w:t>
            </w:r>
            <w:r w:rsidRPr="00621C84">
              <w:rPr>
                <w:rFonts w:ascii="標楷體" w:hAnsi="標楷體" w:hint="eastAsia"/>
                <w:spacing w:val="-4"/>
                <w:sz w:val="20"/>
              </w:rPr>
              <w:t>筏</w:t>
            </w:r>
            <w:r w:rsidR="004A2B53" w:rsidRPr="00621C84">
              <w:rPr>
                <w:rFonts w:ascii="標楷體" w:hAnsi="標楷體" w:hint="eastAsia"/>
                <w:spacing w:val="-4"/>
                <w:sz w:val="20"/>
              </w:rPr>
              <w:t>)</w:t>
            </w:r>
            <w:r w:rsidRPr="00621C84">
              <w:rPr>
                <w:rFonts w:ascii="標楷體" w:hAnsi="標楷體" w:hint="eastAsia"/>
                <w:spacing w:val="-4"/>
                <w:sz w:val="20"/>
              </w:rPr>
              <w:t>數百艘，惟所轄漁港管理費收費標準迄未研訂，又部分漁業證照管理及經營情形，尚有待加強管控事項，以有效提升漁港管理維護作業。</w:t>
            </w:r>
          </w:p>
        </w:tc>
        <w:tc>
          <w:tcPr>
            <w:tcW w:w="2835" w:type="dxa"/>
            <w:vMerge/>
            <w:tcBorders>
              <w:tl2br w:val="single" w:sz="4" w:space="0" w:color="auto"/>
            </w:tcBorders>
          </w:tcPr>
          <w:p w14:paraId="6D2C080C"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4630392B" w14:textId="77777777" w:rsidTr="00621C84">
        <w:tblPrEx>
          <w:tblCellMar>
            <w:left w:w="0" w:type="dxa"/>
            <w:right w:w="0" w:type="dxa"/>
          </w:tblCellMar>
        </w:tblPrEx>
        <w:trPr>
          <w:trHeight w:val="567"/>
          <w:jc w:val="center"/>
        </w:trPr>
        <w:tc>
          <w:tcPr>
            <w:tcW w:w="7083" w:type="dxa"/>
            <w:vAlign w:val="center"/>
          </w:tcPr>
          <w:p w14:paraId="4EAA3F15" w14:textId="54AE24B5" w:rsidR="000B012E" w:rsidRPr="00621C84" w:rsidRDefault="000B012E" w:rsidP="00621C84">
            <w:pPr>
              <w:overflowPunct w:val="0"/>
              <w:snapToGrid w:val="0"/>
              <w:spacing w:afterLines="10" w:after="50" w:line="280" w:lineRule="exact"/>
              <w:ind w:left="597" w:hangingChars="300" w:hanging="597"/>
              <w:jc w:val="both"/>
              <w:rPr>
                <w:rFonts w:ascii="標楷體" w:hAnsi="標楷體"/>
                <w:spacing w:val="-4"/>
                <w:sz w:val="20"/>
              </w:rPr>
            </w:pPr>
            <w:r w:rsidRPr="00621C84">
              <w:rPr>
                <w:rFonts w:ascii="標楷體" w:hAnsi="標楷體" w:hint="eastAsia"/>
                <w:spacing w:val="-4"/>
                <w:sz w:val="20"/>
              </w:rPr>
              <w:t>（</w:t>
            </w:r>
            <w:r w:rsidR="006709F7" w:rsidRPr="00621C84">
              <w:rPr>
                <w:rFonts w:ascii="標楷體" w:hAnsi="標楷體" w:hint="eastAsia"/>
                <w:spacing w:val="-4"/>
                <w:sz w:val="20"/>
              </w:rPr>
              <w:t>九</w:t>
            </w:r>
            <w:r w:rsidRPr="00621C84">
              <w:rPr>
                <w:rFonts w:ascii="標楷體" w:hAnsi="標楷體" w:hint="eastAsia"/>
                <w:spacing w:val="-4"/>
                <w:sz w:val="20"/>
              </w:rPr>
              <w:t>）提供身心障礙者多元類型服務，惟復康巴士服務方式與量能及職業重建服務作業等，均待檢討強化，以建構友善運輸環境，並提供適切就業協助。</w:t>
            </w:r>
          </w:p>
        </w:tc>
        <w:tc>
          <w:tcPr>
            <w:tcW w:w="2835" w:type="dxa"/>
            <w:vMerge/>
            <w:tcBorders>
              <w:tl2br w:val="single" w:sz="4" w:space="0" w:color="auto"/>
            </w:tcBorders>
          </w:tcPr>
          <w:p w14:paraId="7442EAA2"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7FCF97C6" w14:textId="77777777" w:rsidTr="00621C84">
        <w:tblPrEx>
          <w:tblCellMar>
            <w:left w:w="0" w:type="dxa"/>
            <w:right w:w="0" w:type="dxa"/>
          </w:tblCellMar>
        </w:tblPrEx>
        <w:trPr>
          <w:trHeight w:val="567"/>
          <w:jc w:val="center"/>
        </w:trPr>
        <w:tc>
          <w:tcPr>
            <w:tcW w:w="7083" w:type="dxa"/>
            <w:vAlign w:val="center"/>
          </w:tcPr>
          <w:p w14:paraId="430E0B40" w14:textId="37C31E14" w:rsidR="000B012E" w:rsidRPr="00621C84" w:rsidRDefault="000B012E" w:rsidP="00621C84">
            <w:pPr>
              <w:widowControl/>
              <w:overflowPunct w:val="0"/>
              <w:autoSpaceDE w:val="0"/>
              <w:snapToGrid w:val="0"/>
              <w:spacing w:afterLines="10" w:after="50" w:line="280" w:lineRule="exact"/>
              <w:ind w:left="597" w:hangingChars="300" w:hanging="597"/>
              <w:jc w:val="both"/>
              <w:rPr>
                <w:rFonts w:ascii="標楷體" w:hAnsi="標楷體"/>
                <w:spacing w:val="-4"/>
                <w:sz w:val="20"/>
              </w:rPr>
            </w:pPr>
            <w:r w:rsidRPr="00621C84">
              <w:rPr>
                <w:rFonts w:ascii="標楷體" w:hAnsi="標楷體" w:hint="eastAsia"/>
                <w:spacing w:val="-4"/>
                <w:sz w:val="20"/>
              </w:rPr>
              <w:t>（十）提供經濟弱勢家戶基本生活需求，並鼓勵弱勢兒少累積資產，另持續配合辦理社會住宅興辦及弱勢者租屋服務等事項，惟相關推動作業執行成效尚待檢討強化，以增進社會扶助功能，並保障弱勢居住正義。</w:t>
            </w:r>
          </w:p>
        </w:tc>
        <w:tc>
          <w:tcPr>
            <w:tcW w:w="2835" w:type="dxa"/>
            <w:vMerge/>
            <w:tcBorders>
              <w:tl2br w:val="single" w:sz="4" w:space="0" w:color="auto"/>
            </w:tcBorders>
          </w:tcPr>
          <w:p w14:paraId="0CD26DEB"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1183E187" w14:textId="77777777" w:rsidTr="00621C84">
        <w:tblPrEx>
          <w:tblCellMar>
            <w:left w:w="0" w:type="dxa"/>
            <w:right w:w="0" w:type="dxa"/>
          </w:tblCellMar>
        </w:tblPrEx>
        <w:trPr>
          <w:trHeight w:val="567"/>
          <w:jc w:val="center"/>
        </w:trPr>
        <w:tc>
          <w:tcPr>
            <w:tcW w:w="7083" w:type="dxa"/>
            <w:vAlign w:val="center"/>
          </w:tcPr>
          <w:p w14:paraId="198B0A03" w14:textId="0EBADDF2" w:rsidR="000B012E" w:rsidRPr="00621C84" w:rsidRDefault="000B012E" w:rsidP="00621C84">
            <w:pPr>
              <w:widowControl/>
              <w:overflowPunct w:val="0"/>
              <w:autoSpaceDE w:val="0"/>
              <w:snapToGrid w:val="0"/>
              <w:spacing w:afterLines="10" w:after="50" w:line="280" w:lineRule="exact"/>
              <w:ind w:left="798" w:hangingChars="401" w:hanging="798"/>
              <w:jc w:val="both"/>
              <w:rPr>
                <w:rFonts w:ascii="標楷體" w:hAnsi="標楷體"/>
                <w:spacing w:val="-4"/>
                <w:sz w:val="20"/>
              </w:rPr>
            </w:pPr>
            <w:r w:rsidRPr="00621C84">
              <w:rPr>
                <w:rFonts w:ascii="標楷體" w:hAnsi="標楷體" w:hint="eastAsia"/>
                <w:spacing w:val="-4"/>
                <w:sz w:val="20"/>
              </w:rPr>
              <w:t>（十</w:t>
            </w:r>
            <w:r w:rsidR="006709F7" w:rsidRPr="00621C84">
              <w:rPr>
                <w:rFonts w:ascii="標楷體" w:hAnsi="標楷體" w:hint="eastAsia"/>
                <w:spacing w:val="-4"/>
                <w:sz w:val="20"/>
              </w:rPr>
              <w:t>一</w:t>
            </w:r>
            <w:r w:rsidRPr="00621C84">
              <w:rPr>
                <w:rFonts w:ascii="標楷體" w:hAnsi="標楷體" w:hint="eastAsia"/>
                <w:spacing w:val="-4"/>
                <w:sz w:val="20"/>
              </w:rPr>
              <w:t>）政府已積極推動兒少保護區域醫療整合中心，惟基隆市因主責兒保醫療中心近便性不足，尚有數十件個案未能完成轉介，且轉介率低於全國平均，有待研謀改善，以協助兒少保護個案獲得適切醫療服務。</w:t>
            </w:r>
          </w:p>
        </w:tc>
        <w:tc>
          <w:tcPr>
            <w:tcW w:w="2835" w:type="dxa"/>
            <w:vMerge/>
            <w:tcBorders>
              <w:tl2br w:val="single" w:sz="4" w:space="0" w:color="auto"/>
            </w:tcBorders>
          </w:tcPr>
          <w:p w14:paraId="060BE604"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0B012E" w:rsidRPr="00563C62" w14:paraId="6D300417" w14:textId="77777777" w:rsidTr="00621C84">
        <w:tblPrEx>
          <w:tblCellMar>
            <w:left w:w="0" w:type="dxa"/>
            <w:right w:w="0" w:type="dxa"/>
          </w:tblCellMar>
        </w:tblPrEx>
        <w:trPr>
          <w:trHeight w:val="567"/>
          <w:jc w:val="center"/>
        </w:trPr>
        <w:tc>
          <w:tcPr>
            <w:tcW w:w="7083" w:type="dxa"/>
            <w:vAlign w:val="center"/>
          </w:tcPr>
          <w:p w14:paraId="0B6FA2C1" w14:textId="609C363F" w:rsidR="000B012E" w:rsidRPr="00621C84" w:rsidRDefault="000B012E" w:rsidP="00621C84">
            <w:pPr>
              <w:overflowPunct w:val="0"/>
              <w:snapToGrid w:val="0"/>
              <w:spacing w:afterLines="10" w:after="50" w:line="280" w:lineRule="exact"/>
              <w:ind w:left="796" w:hangingChars="400" w:hanging="796"/>
              <w:jc w:val="both"/>
              <w:rPr>
                <w:rFonts w:ascii="標楷體" w:hAnsi="標楷體"/>
                <w:spacing w:val="-4"/>
                <w:sz w:val="20"/>
              </w:rPr>
            </w:pPr>
            <w:r w:rsidRPr="00621C84">
              <w:rPr>
                <w:rFonts w:ascii="標楷體" w:hAnsi="標楷體" w:hint="eastAsia"/>
                <w:spacing w:val="-4"/>
                <w:sz w:val="20"/>
              </w:rPr>
              <w:t>（十</w:t>
            </w:r>
            <w:r w:rsidR="006709F7" w:rsidRPr="00621C84">
              <w:rPr>
                <w:rFonts w:ascii="標楷體" w:hAnsi="標楷體" w:hint="eastAsia"/>
                <w:spacing w:val="-4"/>
                <w:sz w:val="20"/>
              </w:rPr>
              <w:t>二</w:t>
            </w:r>
            <w:r w:rsidRPr="00621C84">
              <w:rPr>
                <w:rFonts w:ascii="標楷體" w:hAnsi="標楷體" w:hint="eastAsia"/>
                <w:spacing w:val="-4"/>
                <w:sz w:val="20"/>
              </w:rPr>
              <w:t>）為維持地區交通順暢建置管理系統監控路況，惟更新計畫補助經費因作業未及遭取消，又設置路外及路邊停車場，惟有未依不同時段訂定差別費率與管理未臻周妥情事，均待檢討改善，以確實改善交通秩序，並提供友善停車環境。</w:t>
            </w:r>
          </w:p>
        </w:tc>
        <w:tc>
          <w:tcPr>
            <w:tcW w:w="2835" w:type="dxa"/>
            <w:vMerge/>
            <w:tcBorders>
              <w:tl2br w:val="single" w:sz="4" w:space="0" w:color="auto"/>
            </w:tcBorders>
          </w:tcPr>
          <w:p w14:paraId="54C38E1E" w14:textId="77777777" w:rsidR="000B012E" w:rsidRPr="00563C62" w:rsidRDefault="000B012E" w:rsidP="0075346D">
            <w:pPr>
              <w:overflowPunct w:val="0"/>
              <w:autoSpaceDE w:val="0"/>
              <w:spacing w:line="280" w:lineRule="exact"/>
              <w:jc w:val="center"/>
              <w:rPr>
                <w:rFonts w:ascii="標楷體" w:hAnsi="標楷體"/>
                <w:spacing w:val="-4"/>
                <w:sz w:val="20"/>
              </w:rPr>
            </w:pPr>
          </w:p>
        </w:tc>
      </w:tr>
      <w:tr w:rsidR="006709F7" w:rsidRPr="00563C62" w14:paraId="491DAAC6" w14:textId="77777777" w:rsidTr="00621C84">
        <w:tblPrEx>
          <w:tblCellMar>
            <w:left w:w="0" w:type="dxa"/>
            <w:right w:w="0" w:type="dxa"/>
          </w:tblCellMar>
        </w:tblPrEx>
        <w:trPr>
          <w:trHeight w:val="567"/>
          <w:jc w:val="center"/>
        </w:trPr>
        <w:tc>
          <w:tcPr>
            <w:tcW w:w="7083" w:type="dxa"/>
            <w:vAlign w:val="center"/>
          </w:tcPr>
          <w:p w14:paraId="28FA1ED3" w14:textId="37322CA6" w:rsidR="006709F7" w:rsidRPr="00621C84" w:rsidRDefault="006709F7" w:rsidP="00621C84">
            <w:pPr>
              <w:overflowPunct w:val="0"/>
              <w:snapToGrid w:val="0"/>
              <w:spacing w:afterLines="10" w:after="50" w:line="280" w:lineRule="exact"/>
              <w:ind w:left="796" w:hangingChars="400" w:hanging="796"/>
              <w:jc w:val="both"/>
              <w:rPr>
                <w:rFonts w:ascii="標楷體" w:hAnsi="標楷體"/>
                <w:spacing w:val="-4"/>
                <w:sz w:val="20"/>
              </w:rPr>
            </w:pPr>
            <w:r w:rsidRPr="00621C84">
              <w:rPr>
                <w:rFonts w:ascii="標楷體" w:hAnsi="標楷體" w:hint="eastAsia"/>
                <w:spacing w:val="-4"/>
                <w:sz w:val="20"/>
              </w:rPr>
              <w:t>（十三）辦理基層機關資安主動防禦計畫，惟資安事件通報及應變作業尚待落實，又高風險弱點項目與具資安疑慮軟體安裝等，亦待積極處理，以強化資安防護措施。</w:t>
            </w:r>
          </w:p>
        </w:tc>
        <w:tc>
          <w:tcPr>
            <w:tcW w:w="2835" w:type="dxa"/>
            <w:vMerge/>
            <w:tcBorders>
              <w:tl2br w:val="single" w:sz="4" w:space="0" w:color="auto"/>
            </w:tcBorders>
          </w:tcPr>
          <w:p w14:paraId="1E7D5474" w14:textId="77777777" w:rsidR="006709F7" w:rsidRPr="00563C62" w:rsidRDefault="006709F7" w:rsidP="0075346D">
            <w:pPr>
              <w:overflowPunct w:val="0"/>
              <w:autoSpaceDE w:val="0"/>
              <w:spacing w:line="280" w:lineRule="exact"/>
              <w:jc w:val="center"/>
              <w:rPr>
                <w:rFonts w:ascii="標楷體" w:hAnsi="標楷體"/>
                <w:spacing w:val="-4"/>
                <w:sz w:val="20"/>
              </w:rPr>
            </w:pPr>
          </w:p>
        </w:tc>
      </w:tr>
      <w:tr w:rsidR="000B012E" w:rsidRPr="00563C62" w14:paraId="385FB6F4" w14:textId="77777777" w:rsidTr="00621C84">
        <w:tblPrEx>
          <w:tblCellMar>
            <w:left w:w="0" w:type="dxa"/>
            <w:right w:w="0" w:type="dxa"/>
          </w:tblCellMar>
        </w:tblPrEx>
        <w:trPr>
          <w:trHeight w:val="758"/>
          <w:jc w:val="center"/>
        </w:trPr>
        <w:tc>
          <w:tcPr>
            <w:tcW w:w="7083" w:type="dxa"/>
            <w:vAlign w:val="center"/>
          </w:tcPr>
          <w:p w14:paraId="6619D579" w14:textId="7F7E14F3" w:rsidR="000B012E" w:rsidRPr="00621C84" w:rsidRDefault="006709F7" w:rsidP="00621C84">
            <w:pPr>
              <w:overflowPunct w:val="0"/>
              <w:snapToGrid w:val="0"/>
              <w:spacing w:afterLines="10" w:after="50" w:line="280" w:lineRule="exact"/>
              <w:ind w:left="796" w:hangingChars="400" w:hanging="796"/>
              <w:jc w:val="both"/>
              <w:rPr>
                <w:rFonts w:ascii="標楷體" w:hAnsi="標楷體"/>
                <w:spacing w:val="-4"/>
                <w:sz w:val="20"/>
              </w:rPr>
            </w:pPr>
            <w:r w:rsidRPr="00621C84">
              <w:rPr>
                <w:rFonts w:ascii="標楷體" w:hAnsi="標楷體" w:hint="eastAsia"/>
                <w:spacing w:val="-4"/>
                <w:sz w:val="20"/>
              </w:rPr>
              <w:t>（十四）為推動施政所需設置非營業特種基金，惟部分基金業務運作及資金運用效能仍待提升，又部分營運計畫執行結果未達預計目標，亦待檢討改善，以發揮基金設置效益。</w:t>
            </w:r>
          </w:p>
        </w:tc>
        <w:tc>
          <w:tcPr>
            <w:tcW w:w="2835" w:type="dxa"/>
            <w:vMerge/>
            <w:tcBorders>
              <w:tl2br w:val="single" w:sz="4" w:space="0" w:color="auto"/>
            </w:tcBorders>
          </w:tcPr>
          <w:p w14:paraId="081F6B30" w14:textId="77777777" w:rsidR="000B012E" w:rsidRPr="00563C62" w:rsidRDefault="000B012E" w:rsidP="0075346D">
            <w:pPr>
              <w:overflowPunct w:val="0"/>
              <w:autoSpaceDE w:val="0"/>
              <w:spacing w:line="280" w:lineRule="exact"/>
              <w:jc w:val="center"/>
              <w:rPr>
                <w:rFonts w:ascii="標楷體" w:hAnsi="標楷體"/>
                <w:spacing w:val="-4"/>
                <w:sz w:val="20"/>
              </w:rPr>
            </w:pPr>
          </w:p>
        </w:tc>
      </w:tr>
    </w:tbl>
    <w:p w14:paraId="4520C048" w14:textId="77777777" w:rsidR="001713B3" w:rsidRPr="00374BAE" w:rsidRDefault="001713B3" w:rsidP="00747099">
      <w:pPr>
        <w:overflowPunct w:val="0"/>
        <w:spacing w:line="480" w:lineRule="exact"/>
        <w:outlineLvl w:val="0"/>
        <w:rPr>
          <w:rFonts w:ascii="標楷體" w:hAnsi="標楷體"/>
          <w:b/>
          <w:kern w:val="0"/>
          <w:sz w:val="36"/>
          <w:szCs w:val="36"/>
        </w:rPr>
      </w:pPr>
      <w:r w:rsidRPr="00374BAE">
        <w:rPr>
          <w:rFonts w:ascii="標楷體" w:hAnsi="標楷體" w:hint="eastAsia"/>
          <w:b/>
          <w:kern w:val="0"/>
          <w:sz w:val="36"/>
          <w:szCs w:val="36"/>
        </w:rPr>
        <w:lastRenderedPageBreak/>
        <w:t>參、民政處主管</w:t>
      </w:r>
    </w:p>
    <w:p w14:paraId="147D5264" w14:textId="77777777" w:rsidR="001713B3" w:rsidRPr="00374BAE" w:rsidRDefault="001713B3" w:rsidP="00747099">
      <w:pPr>
        <w:overflowPunct w:val="0"/>
        <w:spacing w:line="480" w:lineRule="exact"/>
        <w:ind w:firstLineChars="200" w:firstLine="494"/>
        <w:jc w:val="both"/>
        <w:rPr>
          <w:rFonts w:ascii="標楷體" w:hAnsi="標楷體"/>
          <w:kern w:val="0"/>
          <w:szCs w:val="24"/>
        </w:rPr>
      </w:pPr>
      <w:r w:rsidRPr="00374BAE">
        <w:rPr>
          <w:rFonts w:ascii="標楷體" w:hAnsi="標楷體" w:hint="eastAsia"/>
          <w:kern w:val="0"/>
          <w:szCs w:val="24"/>
        </w:rPr>
        <w:t>民政處主管包括中正、信義、仁愛、安樂、中山、暖暖、七堵區公所與各區戶政事務所及殯葬管理所等9個機關，掌理民政、社政、經建、兵役、戶籍登記與殯葬管理等業務。茲將113年度決算審核結果說明如次（有關歲入、歲出決算之審定及各項差異之原因分析等詳細內容，請至審計部全球資訊網/總決算審核報告/總決算審核報告查詢平台查閱）：</w:t>
      </w:r>
    </w:p>
    <w:p w14:paraId="26CE7DB4" w14:textId="77777777" w:rsidR="001713B3" w:rsidRPr="00374BAE" w:rsidRDefault="001713B3" w:rsidP="00747099">
      <w:pPr>
        <w:overflowPunct w:val="0"/>
        <w:spacing w:line="480" w:lineRule="exact"/>
        <w:ind w:firstLineChars="100" w:firstLine="287"/>
        <w:jc w:val="both"/>
        <w:rPr>
          <w:rFonts w:ascii="標楷體" w:hAnsi="標楷體"/>
          <w:b/>
          <w:kern w:val="0"/>
          <w:sz w:val="28"/>
          <w:szCs w:val="28"/>
        </w:rPr>
      </w:pPr>
      <w:r w:rsidRPr="00374BAE">
        <w:rPr>
          <w:rFonts w:ascii="標楷體" w:hAnsi="標楷體" w:hint="eastAsia"/>
          <w:b/>
          <w:kern w:val="0"/>
          <w:sz w:val="28"/>
          <w:szCs w:val="28"/>
        </w:rPr>
        <w:t>（一）計畫實施之查核</w:t>
      </w:r>
    </w:p>
    <w:p w14:paraId="5AB91EC8" w14:textId="77777777" w:rsidR="001713B3" w:rsidRPr="00374BAE" w:rsidRDefault="001713B3" w:rsidP="00747099">
      <w:pPr>
        <w:overflowPunct w:val="0"/>
        <w:spacing w:line="480" w:lineRule="exact"/>
        <w:ind w:firstLineChars="200" w:firstLine="494"/>
        <w:jc w:val="both"/>
        <w:rPr>
          <w:rFonts w:ascii="標楷體" w:hAnsi="標楷體"/>
          <w:kern w:val="0"/>
          <w:szCs w:val="24"/>
        </w:rPr>
      </w:pPr>
      <w:r w:rsidRPr="00374BAE">
        <w:rPr>
          <w:rFonts w:ascii="標楷體" w:hAnsi="標楷體" w:hint="eastAsia"/>
          <w:kern w:val="0"/>
          <w:szCs w:val="24"/>
        </w:rPr>
        <w:t>業務計畫25項，下分工作計畫32項，包括落實簡政便民服務、戶政管理、加強健全基層組織功能、配合執行社會福利政策、推動社會發展工作、加強公共設施及環境整理、改善居住環境品質、零星工程施作、軍勤業務處理、加強調解及法律扶助等業務，暨殯葬專業服務等重要施政項目，其中已執行完成者27項，尚在執行者5項，主要係信義區公所運用天外天垃圾資源回收（焚化）廠營運回饋金補助居民健保費等尚在辦理中，須保留繼續執行。</w:t>
      </w:r>
    </w:p>
    <w:p w14:paraId="0ADEC7EF" w14:textId="77777777" w:rsidR="001713B3" w:rsidRPr="00374BAE" w:rsidRDefault="001713B3" w:rsidP="00747099">
      <w:pPr>
        <w:overflowPunct w:val="0"/>
        <w:spacing w:line="480" w:lineRule="exact"/>
        <w:ind w:firstLineChars="100" w:firstLine="287"/>
        <w:jc w:val="both"/>
        <w:rPr>
          <w:rFonts w:ascii="標楷體" w:hAnsi="標楷體"/>
          <w:b/>
          <w:kern w:val="0"/>
          <w:sz w:val="28"/>
          <w:szCs w:val="28"/>
        </w:rPr>
      </w:pPr>
      <w:r w:rsidRPr="00374BAE">
        <w:rPr>
          <w:rFonts w:ascii="標楷體" w:hAnsi="標楷體" w:hint="eastAsia"/>
          <w:b/>
          <w:kern w:val="0"/>
          <w:sz w:val="28"/>
          <w:szCs w:val="28"/>
        </w:rPr>
        <w:t>（二）預算執行之審核</w:t>
      </w:r>
    </w:p>
    <w:p w14:paraId="1FA8D72B" w14:textId="77777777" w:rsidR="001713B3" w:rsidRPr="00374BAE" w:rsidRDefault="001713B3" w:rsidP="00747099">
      <w:pPr>
        <w:overflowPunct w:val="0"/>
        <w:spacing w:line="480" w:lineRule="exact"/>
        <w:ind w:firstLineChars="200" w:firstLine="494"/>
        <w:jc w:val="both"/>
        <w:rPr>
          <w:rFonts w:ascii="標楷體" w:hAnsi="標楷體"/>
          <w:kern w:val="0"/>
          <w:szCs w:val="24"/>
        </w:rPr>
      </w:pPr>
      <w:r w:rsidRPr="00374BAE">
        <w:rPr>
          <w:rFonts w:ascii="標楷體" w:hAnsi="標楷體" w:hint="eastAsia"/>
          <w:kern w:val="0"/>
          <w:szCs w:val="24"/>
        </w:rPr>
        <w:t>1.歲入原編列預算數1億3,997萬餘元，經追加預算463萬餘元，追減預算110萬餘元，合計1億4,350萬餘元，決算審核結果，審定實現數1億4,089萬餘元，應收保留數450萬元，主要係促進電力發展營運協助金專案補助依工程實際進度撥付，須保留繼續執行；合計決算審定數為1億4,539萬餘元，較預算增加189萬餘元（1.32％），主要係七堵區公所行政大樓地下停車場委外營運權利金依契約價金覈實計收，及殯葬管理所場地租金收入較預計增加。</w:t>
      </w:r>
    </w:p>
    <w:p w14:paraId="2B536111" w14:textId="77777777" w:rsidR="001713B3" w:rsidRPr="00374BAE" w:rsidRDefault="001713B3" w:rsidP="00747099">
      <w:pPr>
        <w:overflowPunct w:val="0"/>
        <w:spacing w:line="480" w:lineRule="exact"/>
        <w:ind w:firstLineChars="200" w:firstLine="494"/>
        <w:jc w:val="both"/>
        <w:rPr>
          <w:rFonts w:ascii="標楷體" w:hAnsi="標楷體"/>
          <w:kern w:val="0"/>
          <w:szCs w:val="24"/>
        </w:rPr>
      </w:pPr>
      <w:r w:rsidRPr="00374BAE">
        <w:rPr>
          <w:rFonts w:ascii="標楷體" w:hAnsi="標楷體" w:hint="eastAsia"/>
          <w:kern w:val="0"/>
          <w:szCs w:val="24"/>
        </w:rPr>
        <w:t>2.</w:t>
      </w:r>
      <w:r w:rsidRPr="00374BAE">
        <w:rPr>
          <w:rFonts w:ascii="標楷體" w:hAnsi="標楷體" w:hint="eastAsia"/>
          <w:spacing w:val="-4"/>
          <w:kern w:val="0"/>
          <w:szCs w:val="24"/>
        </w:rPr>
        <w:t>以前年度歲入轉入數計2,400元，決算審核結果，審定應收保留數2,400元（100.00％），係暖暖區公所裁處之行政罰鍰，尚待收取。</w:t>
      </w:r>
    </w:p>
    <w:p w14:paraId="38BF97DA" w14:textId="77777777" w:rsidR="001713B3" w:rsidRPr="00374BAE" w:rsidRDefault="001713B3" w:rsidP="00747099">
      <w:pPr>
        <w:overflowPunct w:val="0"/>
        <w:spacing w:line="480" w:lineRule="exact"/>
        <w:ind w:firstLineChars="200" w:firstLine="494"/>
        <w:jc w:val="both"/>
        <w:rPr>
          <w:rFonts w:ascii="標楷體" w:hAnsi="標楷體"/>
          <w:kern w:val="0"/>
          <w:szCs w:val="24"/>
        </w:rPr>
      </w:pPr>
      <w:r w:rsidRPr="00374BAE">
        <w:rPr>
          <w:rFonts w:ascii="標楷體" w:hAnsi="標楷體"/>
          <w:kern w:val="0"/>
          <w:szCs w:val="24"/>
        </w:rPr>
        <w:t>3</w:t>
      </w:r>
      <w:r w:rsidRPr="00374BAE">
        <w:rPr>
          <w:rFonts w:ascii="標楷體" w:hAnsi="標楷體" w:hint="eastAsia"/>
          <w:kern w:val="0"/>
          <w:szCs w:val="24"/>
        </w:rPr>
        <w:t>.歲出原編列預算數9億5,396萬餘元，經追加預算2,664萬餘元，追減預算125萬餘元，並因各戶政事務所配合行政院修正退休人員三節慰問金發給對象，經動支第二預備金6千元，合計9億7,936萬餘元。決算審核結果，審定實現數8億7,671萬餘元（89.52％），應付保留數3,292萬餘元（3.36％），保留原因詳「（一）計畫實施之查核」說明；合計決算審定數為9億963萬餘元，預算賸餘6,972萬餘元（7.12％），主要係各機關實際進用員額較少，及里鄰環境綠美化等支出按業務需要支付之賸餘。</w:t>
      </w:r>
    </w:p>
    <w:p w14:paraId="29315565" w14:textId="77777777" w:rsidR="001713B3" w:rsidRPr="00374BAE" w:rsidRDefault="001713B3" w:rsidP="00F467AE">
      <w:pPr>
        <w:overflowPunct w:val="0"/>
        <w:spacing w:line="480" w:lineRule="exact"/>
        <w:ind w:firstLineChars="200" w:firstLine="462"/>
        <w:jc w:val="both"/>
        <w:rPr>
          <w:rFonts w:ascii="標楷體" w:hAnsi="標楷體"/>
          <w:spacing w:val="-8"/>
          <w:kern w:val="0"/>
          <w:szCs w:val="24"/>
        </w:rPr>
      </w:pPr>
      <w:r w:rsidRPr="00374BAE">
        <w:rPr>
          <w:rFonts w:ascii="標楷體" w:hAnsi="標楷體" w:hint="eastAsia"/>
          <w:spacing w:val="-8"/>
          <w:kern w:val="0"/>
          <w:szCs w:val="24"/>
        </w:rPr>
        <w:t>4.以前年度歲出轉入數計3,826萬餘元，決算審核結果，審定實現數3,604萬餘元（94.20％），減免（註銷）數221萬餘元（5.80％），主要係信義區公所運用天外天垃圾資源回收（焚化）廠營運回饋金補助居民健保費等之賸餘款。</w:t>
      </w:r>
    </w:p>
    <w:p w14:paraId="64A5DD4E" w14:textId="77777777" w:rsidR="001713B3" w:rsidRPr="00374BAE" w:rsidRDefault="001713B3" w:rsidP="00CD2F3F">
      <w:pPr>
        <w:overflowPunct w:val="0"/>
        <w:spacing w:line="480" w:lineRule="exact"/>
        <w:ind w:firstLineChars="100" w:firstLine="287"/>
        <w:jc w:val="both"/>
        <w:rPr>
          <w:rFonts w:ascii="標楷體" w:hAnsi="標楷體"/>
          <w:b/>
          <w:kern w:val="0"/>
          <w:sz w:val="28"/>
          <w:szCs w:val="28"/>
        </w:rPr>
      </w:pPr>
      <w:r w:rsidRPr="00374BAE">
        <w:rPr>
          <w:rFonts w:ascii="標楷體" w:hAnsi="標楷體" w:hint="eastAsia"/>
          <w:b/>
          <w:kern w:val="0"/>
          <w:sz w:val="28"/>
          <w:szCs w:val="28"/>
        </w:rPr>
        <w:lastRenderedPageBreak/>
        <w:t>（三）重要審核意見</w:t>
      </w:r>
    </w:p>
    <w:p w14:paraId="4A27DC77" w14:textId="77777777" w:rsidR="001713B3" w:rsidRPr="00374BAE" w:rsidRDefault="001713B3" w:rsidP="00F43B23">
      <w:pPr>
        <w:overflowPunct w:val="0"/>
        <w:spacing w:line="480" w:lineRule="exact"/>
        <w:ind w:firstLineChars="200" w:firstLine="575"/>
        <w:jc w:val="both"/>
        <w:outlineLvl w:val="1"/>
        <w:rPr>
          <w:rFonts w:ascii="標楷體" w:hAnsi="標楷體"/>
          <w:b/>
          <w:sz w:val="28"/>
          <w:szCs w:val="28"/>
        </w:rPr>
      </w:pPr>
      <w:r w:rsidRPr="00374BAE">
        <w:rPr>
          <w:rFonts w:ascii="標楷體" w:hAnsi="標楷體" w:hint="eastAsia"/>
          <w:b/>
          <w:sz w:val="28"/>
          <w:szCs w:val="28"/>
        </w:rPr>
        <w:t>1.辦理監視器暨感應燈具補助計畫，惟規劃期程與經費核銷未臻完備，又預期效果未能彰顯落實，均待檢討妥處，以達成計畫效益。</w:t>
      </w:r>
    </w:p>
    <w:p w14:paraId="7641A6FB" w14:textId="77777777" w:rsidR="001713B3" w:rsidRPr="00374BAE" w:rsidRDefault="001713B3" w:rsidP="00F43B23">
      <w:pPr>
        <w:overflowPunct w:val="0"/>
        <w:spacing w:line="480" w:lineRule="exact"/>
        <w:ind w:firstLineChars="200" w:firstLine="494"/>
        <w:jc w:val="both"/>
        <w:rPr>
          <w:rFonts w:ascii="標楷體" w:hAnsi="標楷體"/>
          <w:noProof/>
        </w:rPr>
      </w:pPr>
      <w:r w:rsidRPr="00374BAE">
        <w:rPr>
          <w:rFonts w:ascii="標楷體" w:hAnsi="標楷體" w:hint="eastAsia"/>
          <w:noProof/>
        </w:rPr>
        <w:t>市政府民政處為有效延伸犯罪偵防觸角，與建立綿密治安及環境區域聯防包圍網，並降低破壞環境行為，於112年6月間擬訂「112年度里鄰守望相助監視器補助作業計畫」，彌補現行重要路口及巷弄監視鏡頭設置密度不足情形，嗣於113年賡續辦理並增列感應式燈具補助項目，共編列預算1,760萬元辦理上開補助作業。經查其執行情形，核有下列事項：</w:t>
      </w:r>
    </w:p>
    <w:p w14:paraId="4FAFDEA6" w14:textId="77777777" w:rsidR="001713B3" w:rsidRPr="00374BAE" w:rsidRDefault="001713B3" w:rsidP="00F43B23">
      <w:pPr>
        <w:overflowPunct w:val="0"/>
        <w:spacing w:line="480" w:lineRule="exact"/>
        <w:ind w:firstLineChars="200" w:firstLine="494"/>
        <w:jc w:val="both"/>
        <w:rPr>
          <w:rFonts w:ascii="標楷體" w:hAnsi="標楷體"/>
          <w:noProof/>
        </w:rPr>
      </w:pPr>
      <w:r w:rsidRPr="00374BAE">
        <w:rPr>
          <w:rFonts w:ascii="標楷體" w:hAnsi="標楷體" w:cs="DFKaiShu-SB-Estd-BF"/>
          <w:b/>
          <w:bCs/>
          <w:caps/>
          <w:noProof/>
          <w:szCs w:val="32"/>
        </w:rPr>
        <mc:AlternateContent>
          <mc:Choice Requires="wps">
            <w:drawing>
              <wp:anchor distT="45720" distB="45720" distL="114300" distR="114300" simplePos="0" relativeHeight="251899904" behindDoc="0" locked="0" layoutInCell="1" allowOverlap="1" wp14:anchorId="18E719D1" wp14:editId="74D6130E">
                <wp:simplePos x="0" y="0"/>
                <wp:positionH relativeFrom="margin">
                  <wp:posOffset>1555115</wp:posOffset>
                </wp:positionH>
                <wp:positionV relativeFrom="paragraph">
                  <wp:posOffset>1042563</wp:posOffset>
                </wp:positionV>
                <wp:extent cx="4638675" cy="3420110"/>
                <wp:effectExtent l="0" t="0" r="9525" b="8890"/>
                <wp:wrapSquare wrapText="bothSides"/>
                <wp:docPr id="1" name="文字方塊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8675" cy="3420110"/>
                        </a:xfrm>
                        <a:prstGeom prst="rect">
                          <a:avLst/>
                        </a:prstGeom>
                        <a:solidFill>
                          <a:srgbClr val="FFFFFF"/>
                        </a:solidFill>
                        <a:ln w="9525">
                          <a:noFill/>
                          <a:miter lim="800000"/>
                          <a:headEnd/>
                          <a:tailEnd/>
                        </a:ln>
                      </wps:spPr>
                      <wps:txbx>
                        <w:txbxContent>
                          <w:p w14:paraId="57DD7547" w14:textId="77777777" w:rsidR="001713B3" w:rsidRDefault="001713B3" w:rsidP="00A72F70">
                            <w:pPr>
                              <w:overflowPunct w:val="0"/>
                              <w:snapToGrid w:val="0"/>
                              <w:spacing w:line="30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1</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sidRPr="00750DA9">
                              <w:rPr>
                                <w:rFonts w:ascii="標楷體" w:hAnsi="標楷體" w:hint="eastAsia"/>
                                <w:b/>
                                <w:bCs/>
                                <w:color w:val="000000" w:themeColor="text1"/>
                                <w:szCs w:val="24"/>
                                <w14:textOutline w14:w="9525" w14:cap="rnd" w14:cmpd="sng" w14:algn="ctr">
                                  <w14:noFill/>
                                  <w14:prstDash w14:val="solid"/>
                                  <w14:bevel/>
                                </w14:textOutline>
                              </w:rPr>
                              <w:t>113年補助里鄰守望相助監視器暨感應式燈具</w:t>
                            </w:r>
                          </w:p>
                          <w:p w14:paraId="65E907D9" w14:textId="77777777" w:rsidR="001713B3" w:rsidRPr="001464E7" w:rsidRDefault="001713B3" w:rsidP="00A72F70">
                            <w:pPr>
                              <w:overflowPunct w:val="0"/>
                              <w:snapToGrid w:val="0"/>
                              <w:spacing w:line="300" w:lineRule="exact"/>
                              <w:ind w:rightChars="-30" w:right="-74"/>
                              <w:jc w:val="right"/>
                              <w:rPr>
                                <w:rFonts w:ascii="標楷體" w:hAnsi="標楷體"/>
                                <w:color w:val="000000" w:themeColor="text1"/>
                                <w:sz w:val="20"/>
                                <w:szCs w:val="24"/>
                                <w14:textOutline w14:w="9525" w14:cap="rnd" w14:cmpd="sng" w14:algn="ctr">
                                  <w14:noFill/>
                                  <w14:prstDash w14:val="solid"/>
                                  <w14:bevel/>
                                </w14:textOutline>
                              </w:rPr>
                            </w:pPr>
                            <w:r w:rsidRPr="00D82538">
                              <w:rPr>
                                <w:rFonts w:ascii="標楷體" w:hAnsi="標楷體" w:hint="eastAsia"/>
                                <w:color w:val="000000" w:themeColor="text1"/>
                                <w:sz w:val="20"/>
                                <w:szCs w:val="24"/>
                                <w14:textOutline w14:w="9525" w14:cap="rnd" w14:cmpd="sng" w14:algn="ctr">
                                  <w14:noFill/>
                                  <w14:prstDash w14:val="solid"/>
                                  <w14:bevel/>
                                </w14:textOutline>
                              </w:rPr>
                              <w:t>單位：</w:t>
                            </w:r>
                            <w:r>
                              <w:rPr>
                                <w:rFonts w:ascii="標楷體" w:hAnsi="標楷體" w:hint="eastAsia"/>
                                <w:color w:val="000000" w:themeColor="text1"/>
                                <w:sz w:val="20"/>
                                <w:szCs w:val="24"/>
                                <w14:textOutline w14:w="9525" w14:cap="rnd" w14:cmpd="sng" w14:algn="ctr">
                                  <w14:noFill/>
                                  <w14:prstDash w14:val="solid"/>
                                  <w14:bevel/>
                                </w14:textOutline>
                              </w:rPr>
                              <w:t>具</w:t>
                            </w:r>
                            <w:r w:rsidRPr="00D82538">
                              <w:rPr>
                                <w:rFonts w:ascii="標楷體" w:hAnsi="標楷體" w:hint="eastAsia"/>
                                <w:color w:val="000000" w:themeColor="text1"/>
                                <w:sz w:val="20"/>
                                <w:szCs w:val="24"/>
                                <w14:textOutline w14:w="9525" w14:cap="rnd" w14:cmpd="sng" w14:algn="ctr">
                                  <w14:noFill/>
                                  <w14:prstDash w14:val="solid"/>
                                  <w14:bevel/>
                                </w14:textOutline>
                              </w:rPr>
                              <w:t>、％</w:t>
                            </w:r>
                          </w:p>
                          <w:tbl>
                            <w:tblPr>
                              <w:tblW w:w="7088" w:type="dxa"/>
                              <w:tblInd w:w="-5" w:type="dxa"/>
                              <w:tblLayout w:type="fixed"/>
                              <w:tblCellMar>
                                <w:left w:w="28" w:type="dxa"/>
                                <w:right w:w="28" w:type="dxa"/>
                              </w:tblCellMar>
                              <w:tblLook w:val="04A0" w:firstRow="1" w:lastRow="0" w:firstColumn="1" w:lastColumn="0" w:noHBand="0" w:noVBand="1"/>
                            </w:tblPr>
                            <w:tblGrid>
                              <w:gridCol w:w="1176"/>
                              <w:gridCol w:w="985"/>
                              <w:gridCol w:w="985"/>
                              <w:gridCol w:w="986"/>
                              <w:gridCol w:w="985"/>
                              <w:gridCol w:w="985"/>
                              <w:gridCol w:w="986"/>
                            </w:tblGrid>
                            <w:tr w:rsidR="001713B3" w:rsidRPr="00750DA9" w14:paraId="1686D96B" w14:textId="77777777" w:rsidTr="00B747B0">
                              <w:trPr>
                                <w:trHeight w:val="340"/>
                              </w:trPr>
                              <w:tc>
                                <w:tcPr>
                                  <w:tcW w:w="1176" w:type="dxa"/>
                                  <w:vMerge w:val="restart"/>
                                  <w:tcBorders>
                                    <w:top w:val="single" w:sz="4" w:space="0" w:color="auto"/>
                                    <w:left w:val="single" w:sz="4" w:space="0" w:color="auto"/>
                                    <w:right w:val="single" w:sz="4" w:space="0" w:color="auto"/>
                                  </w:tcBorders>
                                  <w:shd w:val="clear" w:color="auto" w:fill="auto"/>
                                  <w:noWrap/>
                                  <w:vAlign w:val="center"/>
                                </w:tcPr>
                                <w:p w14:paraId="37DEEE9E" w14:textId="77777777" w:rsidR="001713B3" w:rsidRPr="00750DA9" w:rsidRDefault="001713B3" w:rsidP="006E391C">
                                  <w:pPr>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行政區</w:t>
                                  </w:r>
                                </w:p>
                              </w:tc>
                              <w:tc>
                                <w:tcPr>
                                  <w:tcW w:w="29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74F49E" w14:textId="77777777" w:rsidR="001713B3" w:rsidRPr="00750DA9" w:rsidRDefault="001713B3" w:rsidP="0088300F">
                                  <w:pPr>
                                    <w:widowControl/>
                                    <w:spacing w:line="200" w:lineRule="exact"/>
                                    <w:jc w:val="center"/>
                                    <w:rPr>
                                      <w:rFonts w:ascii="標楷體" w:hAnsi="標楷體" w:cs="新細明體"/>
                                      <w:color w:val="000000"/>
                                      <w:sz w:val="20"/>
                                    </w:rPr>
                                  </w:pPr>
                                  <w:r w:rsidRPr="00750DA9">
                                    <w:rPr>
                                      <w:rFonts w:ascii="標楷體" w:hAnsi="標楷體" w:cs="新細明體" w:hint="eastAsia"/>
                                      <w:color w:val="000000"/>
                                      <w:sz w:val="20"/>
                                    </w:rPr>
                                    <w:t>監視器</w:t>
                                  </w:r>
                                </w:p>
                              </w:tc>
                              <w:tc>
                                <w:tcPr>
                                  <w:tcW w:w="2956" w:type="dxa"/>
                                  <w:gridSpan w:val="3"/>
                                  <w:tcBorders>
                                    <w:top w:val="single" w:sz="4" w:space="0" w:color="auto"/>
                                    <w:left w:val="nil"/>
                                    <w:bottom w:val="single" w:sz="4" w:space="0" w:color="auto"/>
                                    <w:right w:val="single" w:sz="4" w:space="0" w:color="auto"/>
                                  </w:tcBorders>
                                  <w:shd w:val="clear" w:color="auto" w:fill="auto"/>
                                  <w:noWrap/>
                                  <w:vAlign w:val="center"/>
                                </w:tcPr>
                                <w:p w14:paraId="67D94DB4" w14:textId="77777777" w:rsidR="001713B3" w:rsidRPr="00750DA9" w:rsidRDefault="001713B3" w:rsidP="0088300F">
                                  <w:pPr>
                                    <w:widowControl/>
                                    <w:spacing w:line="200" w:lineRule="exact"/>
                                    <w:jc w:val="center"/>
                                    <w:rPr>
                                      <w:rFonts w:ascii="標楷體" w:hAnsi="標楷體" w:cs="新細明體"/>
                                      <w:color w:val="000000"/>
                                      <w:sz w:val="20"/>
                                    </w:rPr>
                                  </w:pPr>
                                  <w:r w:rsidRPr="00750DA9">
                                    <w:rPr>
                                      <w:rFonts w:ascii="標楷體" w:hAnsi="標楷體" w:cs="新細明體" w:hint="eastAsia"/>
                                      <w:color w:val="000000"/>
                                      <w:sz w:val="20"/>
                                    </w:rPr>
                                    <w:t>感應式燈具</w:t>
                                  </w:r>
                                </w:p>
                              </w:tc>
                            </w:tr>
                            <w:tr w:rsidR="001713B3" w:rsidRPr="00750DA9" w14:paraId="40255B64" w14:textId="77777777" w:rsidTr="00B747B0">
                              <w:trPr>
                                <w:trHeight w:val="454"/>
                              </w:trPr>
                              <w:tc>
                                <w:tcPr>
                                  <w:tcW w:w="1176" w:type="dxa"/>
                                  <w:vMerge/>
                                  <w:tcBorders>
                                    <w:left w:val="single" w:sz="4" w:space="0" w:color="auto"/>
                                    <w:bottom w:val="single" w:sz="4" w:space="0" w:color="auto"/>
                                    <w:right w:val="single" w:sz="4" w:space="0" w:color="auto"/>
                                  </w:tcBorders>
                                  <w:shd w:val="clear" w:color="auto" w:fill="auto"/>
                                  <w:noWrap/>
                                  <w:vAlign w:val="center"/>
                                  <w:hideMark/>
                                </w:tcPr>
                                <w:p w14:paraId="4E4FAE58" w14:textId="77777777" w:rsidR="001713B3" w:rsidRPr="00750DA9" w:rsidRDefault="001713B3" w:rsidP="006E391C">
                                  <w:pPr>
                                    <w:widowControl/>
                                    <w:spacing w:line="280" w:lineRule="exact"/>
                                    <w:jc w:val="center"/>
                                    <w:rPr>
                                      <w:rFonts w:ascii="標楷體" w:hAnsi="標楷體" w:cs="新細明體"/>
                                      <w:color w:val="000000"/>
                                      <w:sz w:val="20"/>
                                    </w:rPr>
                                  </w:pP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1E042F4" w14:textId="77777777" w:rsidR="001713B3" w:rsidRPr="00750DA9"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核准數</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73757470" w14:textId="77777777" w:rsidR="001713B3"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未完成</w:t>
                                  </w:r>
                                </w:p>
                                <w:p w14:paraId="7C00D8CE" w14:textId="77777777" w:rsidR="001713B3" w:rsidRPr="00750DA9"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數量</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478A5B3C" w14:textId="77777777" w:rsidR="001713B3" w:rsidRPr="00430A7A" w:rsidRDefault="001713B3" w:rsidP="00F3040B">
                                  <w:pPr>
                                    <w:widowControl/>
                                    <w:spacing w:line="240" w:lineRule="exact"/>
                                    <w:jc w:val="center"/>
                                    <w:rPr>
                                      <w:rFonts w:ascii="標楷體" w:hAnsi="標楷體" w:cs="新細明體"/>
                                      <w:color w:val="000000"/>
                                      <w:spacing w:val="-8"/>
                                      <w:sz w:val="20"/>
                                    </w:rPr>
                                  </w:pPr>
                                  <w:r w:rsidRPr="00430A7A">
                                    <w:rPr>
                                      <w:rFonts w:ascii="標楷體" w:hAnsi="標楷體" w:cs="新細明體" w:hint="eastAsia"/>
                                      <w:color w:val="000000"/>
                                      <w:spacing w:val="-8"/>
                                      <w:sz w:val="20"/>
                                    </w:rPr>
                                    <w:t>未完成率</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1DAE524" w14:textId="77777777" w:rsidR="001713B3" w:rsidRPr="00750DA9"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核准數</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5954F79" w14:textId="77777777" w:rsidR="001713B3"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未完成</w:t>
                                  </w:r>
                                </w:p>
                                <w:p w14:paraId="2C16B40B" w14:textId="77777777" w:rsidR="001713B3" w:rsidRPr="00750DA9"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數量</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7E05D0BA" w14:textId="77777777" w:rsidR="001713B3" w:rsidRPr="00430A7A" w:rsidRDefault="001713B3" w:rsidP="00F3040B">
                                  <w:pPr>
                                    <w:widowControl/>
                                    <w:spacing w:line="240" w:lineRule="exact"/>
                                    <w:jc w:val="center"/>
                                    <w:rPr>
                                      <w:rFonts w:ascii="標楷體" w:hAnsi="標楷體" w:cs="新細明體"/>
                                      <w:color w:val="000000"/>
                                      <w:spacing w:val="-8"/>
                                      <w:sz w:val="20"/>
                                    </w:rPr>
                                  </w:pPr>
                                  <w:r w:rsidRPr="00430A7A">
                                    <w:rPr>
                                      <w:rFonts w:ascii="標楷體" w:hAnsi="標楷體" w:cs="新細明體" w:hint="eastAsia"/>
                                      <w:color w:val="000000"/>
                                      <w:spacing w:val="-8"/>
                                      <w:sz w:val="20"/>
                                    </w:rPr>
                                    <w:t>未完成率</w:t>
                                  </w:r>
                                </w:p>
                              </w:tc>
                            </w:tr>
                            <w:tr w:rsidR="001713B3" w:rsidRPr="00750DA9" w14:paraId="0E13B4B3"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2FF3DA" w14:textId="77777777" w:rsidR="001713B3" w:rsidRPr="00750DA9" w:rsidRDefault="001713B3" w:rsidP="00A72F70">
                                  <w:pPr>
                                    <w:widowControl/>
                                    <w:spacing w:line="280" w:lineRule="exact"/>
                                    <w:jc w:val="center"/>
                                    <w:rPr>
                                      <w:rFonts w:ascii="標楷體" w:hAnsi="標楷體" w:cs="新細明體"/>
                                      <w:b/>
                                      <w:bCs/>
                                      <w:color w:val="000000"/>
                                      <w:sz w:val="20"/>
                                    </w:rPr>
                                  </w:pPr>
                                  <w:r w:rsidRPr="00750DA9">
                                    <w:rPr>
                                      <w:rFonts w:ascii="標楷體" w:hAnsi="標楷體" w:cs="新細明體" w:hint="eastAsia"/>
                                      <w:b/>
                                      <w:bCs/>
                                      <w:color w:val="000000"/>
                                      <w:sz w:val="20"/>
                                    </w:rPr>
                                    <w:t>合</w:t>
                                  </w:r>
                                  <w:r>
                                    <w:rPr>
                                      <w:rFonts w:ascii="標楷體" w:hAnsi="標楷體" w:cs="新細明體" w:hint="eastAsia"/>
                                      <w:b/>
                                      <w:bCs/>
                                      <w:color w:val="000000"/>
                                      <w:sz w:val="20"/>
                                    </w:rPr>
                                    <w:t xml:space="preserve"> </w:t>
                                  </w:r>
                                  <w:r>
                                    <w:rPr>
                                      <w:rFonts w:ascii="標楷體" w:hAnsi="標楷體" w:cs="新細明體"/>
                                      <w:b/>
                                      <w:bCs/>
                                      <w:color w:val="000000"/>
                                      <w:sz w:val="20"/>
                                    </w:rPr>
                                    <w:t xml:space="preserve"> </w:t>
                                  </w:r>
                                  <w:r w:rsidRPr="00750DA9">
                                    <w:rPr>
                                      <w:rFonts w:ascii="標楷體" w:hAnsi="標楷體" w:cs="新細明體" w:hint="eastAsia"/>
                                      <w:b/>
                                      <w:bCs/>
                                      <w:color w:val="000000"/>
                                      <w:sz w:val="20"/>
                                    </w:rPr>
                                    <w:t>計</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6EAADAF1"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2,480</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2B9E4D5B"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775</w:t>
                                  </w:r>
                                </w:p>
                              </w:tc>
                              <w:tc>
                                <w:tcPr>
                                  <w:tcW w:w="986" w:type="dxa"/>
                                  <w:tcBorders>
                                    <w:top w:val="single" w:sz="4" w:space="0" w:color="auto"/>
                                    <w:left w:val="nil"/>
                                    <w:bottom w:val="single" w:sz="4" w:space="0" w:color="auto"/>
                                    <w:right w:val="single" w:sz="4" w:space="0" w:color="auto"/>
                                  </w:tcBorders>
                                  <w:shd w:val="clear" w:color="auto" w:fill="auto"/>
                                  <w:noWrap/>
                                  <w:vAlign w:val="center"/>
                                </w:tcPr>
                                <w:p w14:paraId="730A74FF"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31.25</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73374BC7"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698</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2B62F5EC"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182</w:t>
                                  </w:r>
                                </w:p>
                              </w:tc>
                              <w:tc>
                                <w:tcPr>
                                  <w:tcW w:w="986" w:type="dxa"/>
                                  <w:tcBorders>
                                    <w:top w:val="single" w:sz="4" w:space="0" w:color="auto"/>
                                    <w:left w:val="nil"/>
                                    <w:bottom w:val="single" w:sz="4" w:space="0" w:color="auto"/>
                                    <w:right w:val="single" w:sz="4" w:space="0" w:color="auto"/>
                                  </w:tcBorders>
                                  <w:shd w:val="clear" w:color="auto" w:fill="auto"/>
                                  <w:noWrap/>
                                  <w:vAlign w:val="center"/>
                                </w:tcPr>
                                <w:p w14:paraId="0E81367B"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26.07</w:t>
                                  </w:r>
                                </w:p>
                              </w:tc>
                            </w:tr>
                            <w:tr w:rsidR="001713B3" w:rsidRPr="00750DA9" w14:paraId="2854DF25"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7EA5B"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中正區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BB668CB"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408</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FDF1560"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106</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0C43F7B8"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25.98</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682FA47"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143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9C8449F"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64</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62FD3E88"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44.76</w:t>
                                  </w:r>
                                </w:p>
                              </w:tc>
                            </w:tr>
                            <w:tr w:rsidR="001713B3" w:rsidRPr="00750DA9" w14:paraId="17169E62"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14BF5"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信義區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BCBD4B6"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434</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5AC3AB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149</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2B56185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34.33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0F16800"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83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82F9506"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0474FCE5"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w:t>
                                  </w:r>
                                </w:p>
                              </w:tc>
                            </w:tr>
                            <w:tr w:rsidR="001713B3" w:rsidRPr="00750DA9" w14:paraId="68274CF8"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6CA20"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仁愛區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A451421"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464</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721FC0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143</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3DCF2BD4"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30.82</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4FD14B31"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82</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B3E7536"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23</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16236D5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28.05</w:t>
                                  </w:r>
                                </w:p>
                              </w:tc>
                            </w:tr>
                            <w:tr w:rsidR="001713B3" w:rsidRPr="00750DA9" w14:paraId="52C75F7A"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0AB2C"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中山區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8739218"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175</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4B89E20"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85</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299711AF"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48.57</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38E3B2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38</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280BD3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18</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3FE86DC1"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47.37</w:t>
                                  </w:r>
                                </w:p>
                              </w:tc>
                            </w:tr>
                            <w:tr w:rsidR="001713B3" w:rsidRPr="00750DA9" w14:paraId="56FEEDBC"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6A768"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安樂區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57123B0"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576</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072E7CA"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114</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5332E37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19.79</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24DE13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205</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0C6DA9E"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54</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47BDCA19"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26.34</w:t>
                                  </w:r>
                                </w:p>
                              </w:tc>
                            </w:tr>
                            <w:tr w:rsidR="001713B3" w:rsidRPr="00750DA9" w14:paraId="584BB66D"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3182C"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暖暖區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4F2FF69"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210</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93D5E85"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115</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22600C6E"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54.76</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9C991F4"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64</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4F12E1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12</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5382B44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18.75</w:t>
                                  </w:r>
                                </w:p>
                              </w:tc>
                            </w:tr>
                            <w:tr w:rsidR="001713B3" w:rsidRPr="00750DA9" w14:paraId="41D0F00C"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2663C" w14:textId="77777777" w:rsidR="001713B3" w:rsidRPr="00750DA9" w:rsidRDefault="001713B3" w:rsidP="00A72F70">
                                  <w:pPr>
                                    <w:widowControl/>
                                    <w:spacing w:line="280" w:lineRule="exact"/>
                                    <w:jc w:val="center"/>
                                    <w:rPr>
                                      <w:rFonts w:ascii="標楷體" w:hAnsi="標楷體" w:cs="新細明體"/>
                                      <w:sz w:val="20"/>
                                    </w:rPr>
                                  </w:pPr>
                                  <w:r w:rsidRPr="00750DA9">
                                    <w:rPr>
                                      <w:rFonts w:ascii="標楷體" w:hAnsi="標楷體" w:cs="新細明體" w:hint="eastAsia"/>
                                      <w:sz w:val="20"/>
                                    </w:rPr>
                                    <w:t>七堵</w:t>
                                  </w:r>
                                  <w:r w:rsidRPr="00750DA9">
                                    <w:rPr>
                                      <w:rFonts w:ascii="標楷體" w:hAnsi="標楷體" w:cs="新細明體" w:hint="eastAsia"/>
                                      <w:color w:val="000000"/>
                                      <w:sz w:val="20"/>
                                    </w:rPr>
                                    <w:t>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039088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213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709F3B2"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63</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13D6D1C7"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29.58</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33A782A"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83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520B7E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11</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333CE2AE"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13.25</w:t>
                                  </w:r>
                                </w:p>
                              </w:tc>
                            </w:tr>
                          </w:tbl>
                          <w:p w14:paraId="0795D71A" w14:textId="77777777" w:rsidR="001713B3" w:rsidRPr="00D70E5D" w:rsidRDefault="001713B3" w:rsidP="006E391C">
                            <w:pPr>
                              <w:overflowPunct w:val="0"/>
                              <w:snapToGrid w:val="0"/>
                              <w:spacing w:line="280" w:lineRule="exact"/>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AB7944">
                              <w:rPr>
                                <w:rFonts w:ascii="標楷體" w:hAnsi="標楷體" w:hint="eastAsia"/>
                                <w:color w:val="000000"/>
                                <w:sz w:val="18"/>
                                <w:szCs w:val="18"/>
                                <w14:textOutline w14:w="9525" w14:cap="rnd" w14:cmpd="sng" w14:algn="ctr">
                                  <w14:noFill/>
                                  <w14:prstDash w14:val="solid"/>
                                  <w14:bevel/>
                                </w14:textOutline>
                              </w:rPr>
                              <w:t>整理自基隆市政府民政處提供</w:t>
                            </w:r>
                            <w:r>
                              <w:rPr>
                                <w:rFonts w:ascii="標楷體" w:hAnsi="標楷體" w:hint="eastAsia"/>
                                <w:color w:val="000000"/>
                                <w:sz w:val="18"/>
                                <w:szCs w:val="18"/>
                                <w14:textOutline w14:w="9525" w14:cap="rnd" w14:cmpd="sng" w14:algn="ctr">
                                  <w14:noFill/>
                                  <w14:prstDash w14:val="solid"/>
                                  <w14:bevel/>
                                </w14:textOutline>
                              </w:rPr>
                              <w:t>至1</w:t>
                            </w:r>
                            <w:r>
                              <w:rPr>
                                <w:rFonts w:ascii="標楷體" w:hAnsi="標楷體"/>
                                <w:color w:val="000000"/>
                                <w:sz w:val="18"/>
                                <w:szCs w:val="18"/>
                                <w14:textOutline w14:w="9525" w14:cap="rnd" w14:cmpd="sng" w14:algn="ctr">
                                  <w14:noFill/>
                                  <w14:prstDash w14:val="solid"/>
                                  <w14:bevel/>
                                </w14:textOutline>
                              </w:rPr>
                              <w:t>13</w:t>
                            </w:r>
                            <w:r>
                              <w:rPr>
                                <w:rFonts w:ascii="標楷體" w:hAnsi="標楷體" w:hint="eastAsia"/>
                                <w:color w:val="000000"/>
                                <w:sz w:val="18"/>
                                <w:szCs w:val="18"/>
                                <w14:textOutline w14:w="9525" w14:cap="rnd" w14:cmpd="sng" w14:algn="ctr">
                                  <w14:noFill/>
                                  <w14:prstDash w14:val="solid"/>
                                  <w14:bevel/>
                                </w14:textOutline>
                              </w:rPr>
                              <w:t>年10月3</w:t>
                            </w:r>
                            <w:r>
                              <w:rPr>
                                <w:rFonts w:ascii="標楷體" w:hAnsi="標楷體"/>
                                <w:color w:val="000000"/>
                                <w:sz w:val="18"/>
                                <w:szCs w:val="18"/>
                                <w14:textOutline w14:w="9525" w14:cap="rnd" w14:cmpd="sng" w14:algn="ctr">
                                  <w14:noFill/>
                                  <w14:prstDash w14:val="solid"/>
                                  <w14:bevel/>
                                </w14:textOutline>
                              </w:rPr>
                              <w:t>1</w:t>
                            </w:r>
                            <w:r>
                              <w:rPr>
                                <w:rFonts w:ascii="標楷體" w:hAnsi="標楷體" w:hint="eastAsia"/>
                                <w:color w:val="000000"/>
                                <w:sz w:val="18"/>
                                <w:szCs w:val="18"/>
                                <w14:textOutline w14:w="9525" w14:cap="rnd" w14:cmpd="sng" w14:algn="ctr">
                                  <w14:noFill/>
                                  <w14:prstDash w14:val="solid"/>
                                  <w14:bevel/>
                                </w14:textOutline>
                              </w:rPr>
                              <w:t>日止</w:t>
                            </w:r>
                            <w:r w:rsidRPr="00AB7944">
                              <w:rPr>
                                <w:rFonts w:ascii="標楷體" w:hAnsi="標楷體" w:hint="eastAsia"/>
                                <w:color w:val="000000"/>
                                <w:sz w:val="18"/>
                                <w:szCs w:val="18"/>
                                <w14:textOutline w14:w="9525" w14:cap="rnd" w14:cmpd="sng" w14:algn="ctr">
                                  <w14:noFill/>
                                  <w14:prstDash w14:val="solid"/>
                                  <w14:bevel/>
                                </w14:textOutline>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E719D1" id="_x0000_s1054" type="#_x0000_t202" style="position:absolute;left:0;text-align:left;margin-left:122.45pt;margin-top:82.1pt;width:365.25pt;height:269.3pt;z-index:251899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" stroked="f">
                <v:textbox>
                  <w:txbxContent>
                    <w:p w14:paraId="57DD7547" w14:textId="77777777" w:rsidR="001713B3" w:rsidRDefault="001713B3" w:rsidP="00A72F70">
                      <w:pPr>
                        <w:overflowPunct w:val="0"/>
                        <w:snapToGrid w:val="0"/>
                        <w:spacing w:line="30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1</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sidRPr="00750DA9">
                        <w:rPr>
                          <w:rFonts w:ascii="標楷體" w:hAnsi="標楷體" w:hint="eastAsia"/>
                          <w:b/>
                          <w:bCs/>
                          <w:color w:val="000000" w:themeColor="text1"/>
                          <w:szCs w:val="24"/>
                          <w14:textOutline w14:w="9525" w14:cap="rnd" w14:cmpd="sng" w14:algn="ctr">
                            <w14:noFill/>
                            <w14:prstDash w14:val="solid"/>
                            <w14:bevel/>
                          </w14:textOutline>
                        </w:rPr>
                        <w:t>113年補助里鄰守望相助監視器暨感應式燈具</w:t>
                      </w:r>
                    </w:p>
                    <w:p w14:paraId="65E907D9" w14:textId="77777777" w:rsidR="001713B3" w:rsidRPr="001464E7" w:rsidRDefault="001713B3" w:rsidP="00A72F70">
                      <w:pPr>
                        <w:overflowPunct w:val="0"/>
                        <w:snapToGrid w:val="0"/>
                        <w:spacing w:line="300" w:lineRule="exact"/>
                        <w:ind w:rightChars="-30" w:right="-74"/>
                        <w:jc w:val="right"/>
                        <w:rPr>
                          <w:rFonts w:ascii="標楷體" w:hAnsi="標楷體"/>
                          <w:color w:val="000000" w:themeColor="text1"/>
                          <w:sz w:val="20"/>
                          <w:szCs w:val="24"/>
                          <w14:textOutline w14:w="9525" w14:cap="rnd" w14:cmpd="sng" w14:algn="ctr">
                            <w14:noFill/>
                            <w14:prstDash w14:val="solid"/>
                            <w14:bevel/>
                          </w14:textOutline>
                        </w:rPr>
                      </w:pPr>
                      <w:r w:rsidRPr="00D82538">
                        <w:rPr>
                          <w:rFonts w:ascii="標楷體" w:hAnsi="標楷體" w:hint="eastAsia"/>
                          <w:color w:val="000000" w:themeColor="text1"/>
                          <w:sz w:val="20"/>
                          <w:szCs w:val="24"/>
                          <w14:textOutline w14:w="9525" w14:cap="rnd" w14:cmpd="sng" w14:algn="ctr">
                            <w14:noFill/>
                            <w14:prstDash w14:val="solid"/>
                            <w14:bevel/>
                          </w14:textOutline>
                        </w:rPr>
                        <w:t>單位：</w:t>
                      </w:r>
                      <w:r>
                        <w:rPr>
                          <w:rFonts w:ascii="標楷體" w:hAnsi="標楷體" w:hint="eastAsia"/>
                          <w:color w:val="000000" w:themeColor="text1"/>
                          <w:sz w:val="20"/>
                          <w:szCs w:val="24"/>
                          <w14:textOutline w14:w="9525" w14:cap="rnd" w14:cmpd="sng" w14:algn="ctr">
                            <w14:noFill/>
                            <w14:prstDash w14:val="solid"/>
                            <w14:bevel/>
                          </w14:textOutline>
                        </w:rPr>
                        <w:t>具</w:t>
                      </w:r>
                      <w:r w:rsidRPr="00D82538">
                        <w:rPr>
                          <w:rFonts w:ascii="標楷體" w:hAnsi="標楷體" w:hint="eastAsia"/>
                          <w:color w:val="000000" w:themeColor="text1"/>
                          <w:sz w:val="20"/>
                          <w:szCs w:val="24"/>
                          <w14:textOutline w14:w="9525" w14:cap="rnd" w14:cmpd="sng" w14:algn="ctr">
                            <w14:noFill/>
                            <w14:prstDash w14:val="solid"/>
                            <w14:bevel/>
                          </w14:textOutline>
                        </w:rPr>
                        <w:t>、％</w:t>
                      </w:r>
                    </w:p>
                    <w:tbl>
                      <w:tblPr>
                        <w:tblW w:w="7088" w:type="dxa"/>
                        <w:tblInd w:w="-5" w:type="dxa"/>
                        <w:tblLayout w:type="fixed"/>
                        <w:tblCellMar>
                          <w:left w:w="28" w:type="dxa"/>
                          <w:right w:w="28" w:type="dxa"/>
                        </w:tblCellMar>
                        <w:tblLook w:val="04A0" w:firstRow="1" w:lastRow="0" w:firstColumn="1" w:lastColumn="0" w:noHBand="0" w:noVBand="1"/>
                      </w:tblPr>
                      <w:tblGrid>
                        <w:gridCol w:w="1176"/>
                        <w:gridCol w:w="985"/>
                        <w:gridCol w:w="985"/>
                        <w:gridCol w:w="986"/>
                        <w:gridCol w:w="985"/>
                        <w:gridCol w:w="985"/>
                        <w:gridCol w:w="986"/>
                      </w:tblGrid>
                      <w:tr w:rsidR="001713B3" w:rsidRPr="00750DA9" w14:paraId="1686D96B" w14:textId="77777777" w:rsidTr="00B747B0">
                        <w:trPr>
                          <w:trHeight w:val="340"/>
                        </w:trPr>
                        <w:tc>
                          <w:tcPr>
                            <w:tcW w:w="1176" w:type="dxa"/>
                            <w:vMerge w:val="restart"/>
                            <w:tcBorders>
                              <w:top w:val="single" w:sz="4" w:space="0" w:color="auto"/>
                              <w:left w:val="single" w:sz="4" w:space="0" w:color="auto"/>
                              <w:right w:val="single" w:sz="4" w:space="0" w:color="auto"/>
                            </w:tcBorders>
                            <w:shd w:val="clear" w:color="auto" w:fill="auto"/>
                            <w:noWrap/>
                            <w:vAlign w:val="center"/>
                          </w:tcPr>
                          <w:p w14:paraId="37DEEE9E" w14:textId="77777777" w:rsidR="001713B3" w:rsidRPr="00750DA9" w:rsidRDefault="001713B3" w:rsidP="006E391C">
                            <w:pPr>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行政區</w:t>
                            </w:r>
                          </w:p>
                        </w:tc>
                        <w:tc>
                          <w:tcPr>
                            <w:tcW w:w="2956"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E74F49E" w14:textId="77777777" w:rsidR="001713B3" w:rsidRPr="00750DA9" w:rsidRDefault="001713B3" w:rsidP="0088300F">
                            <w:pPr>
                              <w:widowControl/>
                              <w:spacing w:line="200" w:lineRule="exact"/>
                              <w:jc w:val="center"/>
                              <w:rPr>
                                <w:rFonts w:ascii="標楷體" w:hAnsi="標楷體" w:cs="新細明體"/>
                                <w:color w:val="000000"/>
                                <w:sz w:val="20"/>
                              </w:rPr>
                            </w:pPr>
                            <w:r w:rsidRPr="00750DA9">
                              <w:rPr>
                                <w:rFonts w:ascii="標楷體" w:hAnsi="標楷體" w:cs="新細明體" w:hint="eastAsia"/>
                                <w:color w:val="000000"/>
                                <w:sz w:val="20"/>
                              </w:rPr>
                              <w:t>監視器</w:t>
                            </w:r>
                          </w:p>
                        </w:tc>
                        <w:tc>
                          <w:tcPr>
                            <w:tcW w:w="2956" w:type="dxa"/>
                            <w:gridSpan w:val="3"/>
                            <w:tcBorders>
                              <w:top w:val="single" w:sz="4" w:space="0" w:color="auto"/>
                              <w:left w:val="nil"/>
                              <w:bottom w:val="single" w:sz="4" w:space="0" w:color="auto"/>
                              <w:right w:val="single" w:sz="4" w:space="0" w:color="auto"/>
                            </w:tcBorders>
                            <w:shd w:val="clear" w:color="auto" w:fill="auto"/>
                            <w:noWrap/>
                            <w:vAlign w:val="center"/>
                          </w:tcPr>
                          <w:p w14:paraId="67D94DB4" w14:textId="77777777" w:rsidR="001713B3" w:rsidRPr="00750DA9" w:rsidRDefault="001713B3" w:rsidP="0088300F">
                            <w:pPr>
                              <w:widowControl/>
                              <w:spacing w:line="200" w:lineRule="exact"/>
                              <w:jc w:val="center"/>
                              <w:rPr>
                                <w:rFonts w:ascii="標楷體" w:hAnsi="標楷體" w:cs="新細明體"/>
                                <w:color w:val="000000"/>
                                <w:sz w:val="20"/>
                              </w:rPr>
                            </w:pPr>
                            <w:r w:rsidRPr="00750DA9">
                              <w:rPr>
                                <w:rFonts w:ascii="標楷體" w:hAnsi="標楷體" w:cs="新細明體" w:hint="eastAsia"/>
                                <w:color w:val="000000"/>
                                <w:sz w:val="20"/>
                              </w:rPr>
                              <w:t>感應式燈具</w:t>
                            </w:r>
                          </w:p>
                        </w:tc>
                      </w:tr>
                      <w:tr w:rsidR="001713B3" w:rsidRPr="00750DA9" w14:paraId="40255B64" w14:textId="77777777" w:rsidTr="00B747B0">
                        <w:trPr>
                          <w:trHeight w:val="454"/>
                        </w:trPr>
                        <w:tc>
                          <w:tcPr>
                            <w:tcW w:w="1176" w:type="dxa"/>
                            <w:vMerge/>
                            <w:tcBorders>
                              <w:left w:val="single" w:sz="4" w:space="0" w:color="auto"/>
                              <w:bottom w:val="single" w:sz="4" w:space="0" w:color="auto"/>
                              <w:right w:val="single" w:sz="4" w:space="0" w:color="auto"/>
                            </w:tcBorders>
                            <w:shd w:val="clear" w:color="auto" w:fill="auto"/>
                            <w:noWrap/>
                            <w:vAlign w:val="center"/>
                            <w:hideMark/>
                          </w:tcPr>
                          <w:p w14:paraId="4E4FAE58" w14:textId="77777777" w:rsidR="001713B3" w:rsidRPr="00750DA9" w:rsidRDefault="001713B3" w:rsidP="006E391C">
                            <w:pPr>
                              <w:widowControl/>
                              <w:spacing w:line="280" w:lineRule="exact"/>
                              <w:jc w:val="center"/>
                              <w:rPr>
                                <w:rFonts w:ascii="標楷體" w:hAnsi="標楷體" w:cs="新細明體"/>
                                <w:color w:val="000000"/>
                                <w:sz w:val="20"/>
                              </w:rPr>
                            </w:pP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1E042F4" w14:textId="77777777" w:rsidR="001713B3" w:rsidRPr="00750DA9"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核准數</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73757470" w14:textId="77777777" w:rsidR="001713B3"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未完成</w:t>
                            </w:r>
                          </w:p>
                          <w:p w14:paraId="7C00D8CE" w14:textId="77777777" w:rsidR="001713B3" w:rsidRPr="00750DA9"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數量</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478A5B3C" w14:textId="77777777" w:rsidR="001713B3" w:rsidRPr="00430A7A" w:rsidRDefault="001713B3" w:rsidP="00F3040B">
                            <w:pPr>
                              <w:widowControl/>
                              <w:spacing w:line="240" w:lineRule="exact"/>
                              <w:jc w:val="center"/>
                              <w:rPr>
                                <w:rFonts w:ascii="標楷體" w:hAnsi="標楷體" w:cs="新細明體"/>
                                <w:color w:val="000000"/>
                                <w:spacing w:val="-8"/>
                                <w:sz w:val="20"/>
                              </w:rPr>
                            </w:pPr>
                            <w:r w:rsidRPr="00430A7A">
                              <w:rPr>
                                <w:rFonts w:ascii="標楷體" w:hAnsi="標楷體" w:cs="新細明體" w:hint="eastAsia"/>
                                <w:color w:val="000000"/>
                                <w:spacing w:val="-8"/>
                                <w:sz w:val="20"/>
                              </w:rPr>
                              <w:t>未完成率</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1DAE524" w14:textId="77777777" w:rsidR="001713B3" w:rsidRPr="00750DA9"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核准數</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5954F79" w14:textId="77777777" w:rsidR="001713B3"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未完成</w:t>
                            </w:r>
                          </w:p>
                          <w:p w14:paraId="2C16B40B" w14:textId="77777777" w:rsidR="001713B3" w:rsidRPr="00750DA9" w:rsidRDefault="001713B3" w:rsidP="00F3040B">
                            <w:pPr>
                              <w:widowControl/>
                              <w:spacing w:line="240" w:lineRule="exact"/>
                              <w:jc w:val="center"/>
                              <w:rPr>
                                <w:rFonts w:ascii="標楷體" w:hAnsi="標楷體" w:cs="新細明體"/>
                                <w:color w:val="000000"/>
                                <w:sz w:val="20"/>
                              </w:rPr>
                            </w:pPr>
                            <w:r w:rsidRPr="00750DA9">
                              <w:rPr>
                                <w:rFonts w:ascii="標楷體" w:hAnsi="標楷體" w:cs="新細明體" w:hint="eastAsia"/>
                                <w:color w:val="000000"/>
                                <w:sz w:val="20"/>
                              </w:rPr>
                              <w:t>數量</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7E05D0BA" w14:textId="77777777" w:rsidR="001713B3" w:rsidRPr="00430A7A" w:rsidRDefault="001713B3" w:rsidP="00F3040B">
                            <w:pPr>
                              <w:widowControl/>
                              <w:spacing w:line="240" w:lineRule="exact"/>
                              <w:jc w:val="center"/>
                              <w:rPr>
                                <w:rFonts w:ascii="標楷體" w:hAnsi="標楷體" w:cs="新細明體"/>
                                <w:color w:val="000000"/>
                                <w:spacing w:val="-8"/>
                                <w:sz w:val="20"/>
                              </w:rPr>
                            </w:pPr>
                            <w:r w:rsidRPr="00430A7A">
                              <w:rPr>
                                <w:rFonts w:ascii="標楷體" w:hAnsi="標楷體" w:cs="新細明體" w:hint="eastAsia"/>
                                <w:color w:val="000000"/>
                                <w:spacing w:val="-8"/>
                                <w:sz w:val="20"/>
                              </w:rPr>
                              <w:t>未完成率</w:t>
                            </w:r>
                          </w:p>
                        </w:tc>
                      </w:tr>
                      <w:tr w:rsidR="001713B3" w:rsidRPr="00750DA9" w14:paraId="0E13B4B3"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2FF3DA" w14:textId="77777777" w:rsidR="001713B3" w:rsidRPr="00750DA9" w:rsidRDefault="001713B3" w:rsidP="00A72F70">
                            <w:pPr>
                              <w:widowControl/>
                              <w:spacing w:line="280" w:lineRule="exact"/>
                              <w:jc w:val="center"/>
                              <w:rPr>
                                <w:rFonts w:ascii="標楷體" w:hAnsi="標楷體" w:cs="新細明體"/>
                                <w:b/>
                                <w:bCs/>
                                <w:color w:val="000000"/>
                                <w:sz w:val="20"/>
                              </w:rPr>
                            </w:pPr>
                            <w:r w:rsidRPr="00750DA9">
                              <w:rPr>
                                <w:rFonts w:ascii="標楷體" w:hAnsi="標楷體" w:cs="新細明體" w:hint="eastAsia"/>
                                <w:b/>
                                <w:bCs/>
                                <w:color w:val="000000"/>
                                <w:sz w:val="20"/>
                              </w:rPr>
                              <w:t>合</w:t>
                            </w:r>
                            <w:r>
                              <w:rPr>
                                <w:rFonts w:ascii="標楷體" w:hAnsi="標楷體" w:cs="新細明體" w:hint="eastAsia"/>
                                <w:b/>
                                <w:bCs/>
                                <w:color w:val="000000"/>
                                <w:sz w:val="20"/>
                              </w:rPr>
                              <w:t xml:space="preserve"> </w:t>
                            </w:r>
                            <w:r>
                              <w:rPr>
                                <w:rFonts w:ascii="標楷體" w:hAnsi="標楷體" w:cs="新細明體"/>
                                <w:b/>
                                <w:bCs/>
                                <w:color w:val="000000"/>
                                <w:sz w:val="20"/>
                              </w:rPr>
                              <w:t xml:space="preserve"> </w:t>
                            </w:r>
                            <w:r w:rsidRPr="00750DA9">
                              <w:rPr>
                                <w:rFonts w:ascii="標楷體" w:hAnsi="標楷體" w:cs="新細明體" w:hint="eastAsia"/>
                                <w:b/>
                                <w:bCs/>
                                <w:color w:val="000000"/>
                                <w:sz w:val="20"/>
                              </w:rPr>
                              <w:t>計</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6EAADAF1"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2,480</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2B9E4D5B"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775</w:t>
                            </w:r>
                          </w:p>
                        </w:tc>
                        <w:tc>
                          <w:tcPr>
                            <w:tcW w:w="986" w:type="dxa"/>
                            <w:tcBorders>
                              <w:top w:val="single" w:sz="4" w:space="0" w:color="auto"/>
                              <w:left w:val="nil"/>
                              <w:bottom w:val="single" w:sz="4" w:space="0" w:color="auto"/>
                              <w:right w:val="single" w:sz="4" w:space="0" w:color="auto"/>
                            </w:tcBorders>
                            <w:shd w:val="clear" w:color="auto" w:fill="auto"/>
                            <w:noWrap/>
                            <w:vAlign w:val="center"/>
                          </w:tcPr>
                          <w:p w14:paraId="730A74FF"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31.25</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73374BC7"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698</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2B62F5EC"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182</w:t>
                            </w:r>
                          </w:p>
                        </w:tc>
                        <w:tc>
                          <w:tcPr>
                            <w:tcW w:w="986" w:type="dxa"/>
                            <w:tcBorders>
                              <w:top w:val="single" w:sz="4" w:space="0" w:color="auto"/>
                              <w:left w:val="nil"/>
                              <w:bottom w:val="single" w:sz="4" w:space="0" w:color="auto"/>
                              <w:right w:val="single" w:sz="4" w:space="0" w:color="auto"/>
                            </w:tcBorders>
                            <w:shd w:val="clear" w:color="auto" w:fill="auto"/>
                            <w:noWrap/>
                            <w:vAlign w:val="center"/>
                          </w:tcPr>
                          <w:p w14:paraId="0E81367B" w14:textId="77777777" w:rsidR="001713B3" w:rsidRPr="00750DA9" w:rsidRDefault="001713B3" w:rsidP="00A72F70">
                            <w:pPr>
                              <w:widowControl/>
                              <w:spacing w:line="280" w:lineRule="exact"/>
                              <w:ind w:rightChars="20" w:right="49"/>
                              <w:jc w:val="right"/>
                              <w:rPr>
                                <w:rFonts w:ascii="標楷體" w:hAnsi="標楷體" w:cs="新細明體"/>
                                <w:b/>
                                <w:bCs/>
                                <w:color w:val="000000"/>
                                <w:sz w:val="20"/>
                              </w:rPr>
                            </w:pPr>
                            <w:r w:rsidRPr="00750DA9">
                              <w:rPr>
                                <w:rFonts w:ascii="標楷體" w:hAnsi="標楷體" w:cs="新細明體" w:hint="eastAsia"/>
                                <w:b/>
                                <w:bCs/>
                                <w:color w:val="000000"/>
                                <w:sz w:val="20"/>
                              </w:rPr>
                              <w:t>26.07</w:t>
                            </w:r>
                          </w:p>
                        </w:tc>
                      </w:tr>
                      <w:tr w:rsidR="001713B3" w:rsidRPr="00750DA9" w14:paraId="2854DF25"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07EA5B"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中正區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BB668CB"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408</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FDF1560"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106</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0C43F7B8"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25.98</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682FA47"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143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9C8449F"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64</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62FD3E88"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44.76</w:t>
                            </w:r>
                          </w:p>
                        </w:tc>
                      </w:tr>
                      <w:tr w:rsidR="001713B3" w:rsidRPr="00750DA9" w14:paraId="17169E62"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14BF5"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信義區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BCBD4B6"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434</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5AC3AB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149</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2B56185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34.33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0F16800"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83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82F9506"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0474FCE5"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w:t>
                            </w:r>
                          </w:p>
                        </w:tc>
                      </w:tr>
                      <w:tr w:rsidR="001713B3" w:rsidRPr="00750DA9" w14:paraId="68274CF8"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6CA20"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仁愛區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A451421"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464</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721FC0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143</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3DCF2BD4"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30.82</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4FD14B31"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82</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B3E7536"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23</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16236D5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28.05</w:t>
                            </w:r>
                          </w:p>
                        </w:tc>
                      </w:tr>
                      <w:tr w:rsidR="001713B3" w:rsidRPr="00750DA9" w14:paraId="52C75F7A"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0AB2C"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中山區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8739218"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175</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4B89E20"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85</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299711AF"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48.57</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38E3B2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38</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280BD3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18</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3FE86DC1"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47.37</w:t>
                            </w:r>
                          </w:p>
                        </w:tc>
                      </w:tr>
                      <w:tr w:rsidR="001713B3" w:rsidRPr="00750DA9" w14:paraId="56FEEDBC"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6A768"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安樂區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57123B0"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576</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072E7CA"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114</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5332E37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19.79</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24DE13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205</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0C6DA9E"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54</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47BDCA19"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26.34</w:t>
                            </w:r>
                          </w:p>
                        </w:tc>
                      </w:tr>
                      <w:tr w:rsidR="001713B3" w:rsidRPr="00750DA9" w14:paraId="584BB66D"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3182C" w14:textId="77777777" w:rsidR="001713B3" w:rsidRPr="00750DA9" w:rsidRDefault="001713B3" w:rsidP="00A72F70">
                            <w:pPr>
                              <w:widowControl/>
                              <w:spacing w:line="280" w:lineRule="exact"/>
                              <w:jc w:val="center"/>
                              <w:rPr>
                                <w:rFonts w:ascii="標楷體" w:hAnsi="標楷體" w:cs="新細明體"/>
                                <w:color w:val="000000"/>
                                <w:sz w:val="20"/>
                              </w:rPr>
                            </w:pPr>
                            <w:r w:rsidRPr="00750DA9">
                              <w:rPr>
                                <w:rFonts w:ascii="標楷體" w:hAnsi="標楷體" w:cs="新細明體" w:hint="eastAsia"/>
                                <w:color w:val="000000"/>
                                <w:sz w:val="20"/>
                              </w:rPr>
                              <w:t>暖暖區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4F2FF69"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210</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93D5E85"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115</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22600C6E"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54.76</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9C991F4"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64</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24F12E1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12</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5382B44C"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18.75</w:t>
                            </w:r>
                          </w:p>
                        </w:tc>
                      </w:tr>
                      <w:tr w:rsidR="001713B3" w:rsidRPr="00750DA9" w14:paraId="41D0F00C" w14:textId="77777777" w:rsidTr="00B747B0">
                        <w:trPr>
                          <w:trHeight w:val="425"/>
                        </w:trPr>
                        <w:tc>
                          <w:tcPr>
                            <w:tcW w:w="11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A2663C" w14:textId="77777777" w:rsidR="001713B3" w:rsidRPr="00750DA9" w:rsidRDefault="001713B3" w:rsidP="00A72F70">
                            <w:pPr>
                              <w:widowControl/>
                              <w:spacing w:line="280" w:lineRule="exact"/>
                              <w:jc w:val="center"/>
                              <w:rPr>
                                <w:rFonts w:ascii="標楷體" w:hAnsi="標楷體" w:cs="新細明體"/>
                                <w:sz w:val="20"/>
                              </w:rPr>
                            </w:pPr>
                            <w:r w:rsidRPr="00750DA9">
                              <w:rPr>
                                <w:rFonts w:ascii="標楷體" w:hAnsi="標楷體" w:cs="新細明體" w:hint="eastAsia"/>
                                <w:sz w:val="20"/>
                              </w:rPr>
                              <w:t>七堵</w:t>
                            </w:r>
                            <w:r w:rsidRPr="00750DA9">
                              <w:rPr>
                                <w:rFonts w:ascii="標楷體" w:hAnsi="標楷體" w:cs="新細明體" w:hint="eastAsia"/>
                                <w:color w:val="000000"/>
                                <w:sz w:val="20"/>
                              </w:rPr>
                              <w:t>區</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039088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213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709F3B2"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63</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13D6D1C7"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29.58</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33A782A"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83</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520B7ED"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11</w:t>
                            </w:r>
                          </w:p>
                        </w:tc>
                        <w:tc>
                          <w:tcPr>
                            <w:tcW w:w="986" w:type="dxa"/>
                            <w:tcBorders>
                              <w:top w:val="single" w:sz="4" w:space="0" w:color="auto"/>
                              <w:left w:val="nil"/>
                              <w:bottom w:val="single" w:sz="4" w:space="0" w:color="auto"/>
                              <w:right w:val="single" w:sz="4" w:space="0" w:color="auto"/>
                            </w:tcBorders>
                            <w:shd w:val="clear" w:color="auto" w:fill="auto"/>
                            <w:noWrap/>
                            <w:vAlign w:val="center"/>
                            <w:hideMark/>
                          </w:tcPr>
                          <w:p w14:paraId="333CE2AE" w14:textId="77777777" w:rsidR="001713B3" w:rsidRPr="00750DA9" w:rsidRDefault="001713B3" w:rsidP="00A72F70">
                            <w:pPr>
                              <w:widowControl/>
                              <w:spacing w:line="280" w:lineRule="exact"/>
                              <w:ind w:rightChars="20" w:right="49"/>
                              <w:jc w:val="right"/>
                              <w:rPr>
                                <w:rFonts w:ascii="標楷體" w:hAnsi="標楷體" w:cs="新細明體"/>
                                <w:color w:val="000000"/>
                                <w:sz w:val="20"/>
                              </w:rPr>
                            </w:pPr>
                            <w:r w:rsidRPr="00750DA9">
                              <w:rPr>
                                <w:rFonts w:ascii="標楷體" w:hAnsi="標楷體" w:cs="新細明體" w:hint="eastAsia"/>
                                <w:color w:val="000000"/>
                                <w:sz w:val="20"/>
                              </w:rPr>
                              <w:t>13.25</w:t>
                            </w:r>
                          </w:p>
                        </w:tc>
                      </w:tr>
                    </w:tbl>
                    <w:p w14:paraId="0795D71A" w14:textId="77777777" w:rsidR="001713B3" w:rsidRPr="00D70E5D" w:rsidRDefault="001713B3" w:rsidP="006E391C">
                      <w:pPr>
                        <w:overflowPunct w:val="0"/>
                        <w:snapToGrid w:val="0"/>
                        <w:spacing w:line="280" w:lineRule="exact"/>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AB7944">
                        <w:rPr>
                          <w:rFonts w:ascii="標楷體" w:hAnsi="標楷體" w:hint="eastAsia"/>
                          <w:color w:val="000000"/>
                          <w:sz w:val="18"/>
                          <w:szCs w:val="18"/>
                          <w14:textOutline w14:w="9525" w14:cap="rnd" w14:cmpd="sng" w14:algn="ctr">
                            <w14:noFill/>
                            <w14:prstDash w14:val="solid"/>
                            <w14:bevel/>
                          </w14:textOutline>
                        </w:rPr>
                        <w:t>整理自基隆市政府民政處提供</w:t>
                      </w:r>
                      <w:r>
                        <w:rPr>
                          <w:rFonts w:ascii="標楷體" w:hAnsi="標楷體" w:hint="eastAsia"/>
                          <w:color w:val="000000"/>
                          <w:sz w:val="18"/>
                          <w:szCs w:val="18"/>
                          <w14:textOutline w14:w="9525" w14:cap="rnd" w14:cmpd="sng" w14:algn="ctr">
                            <w14:noFill/>
                            <w14:prstDash w14:val="solid"/>
                            <w14:bevel/>
                          </w14:textOutline>
                        </w:rPr>
                        <w:t>至1</w:t>
                      </w:r>
                      <w:r>
                        <w:rPr>
                          <w:rFonts w:ascii="標楷體" w:hAnsi="標楷體"/>
                          <w:color w:val="000000"/>
                          <w:sz w:val="18"/>
                          <w:szCs w:val="18"/>
                          <w14:textOutline w14:w="9525" w14:cap="rnd" w14:cmpd="sng" w14:algn="ctr">
                            <w14:noFill/>
                            <w14:prstDash w14:val="solid"/>
                            <w14:bevel/>
                          </w14:textOutline>
                        </w:rPr>
                        <w:t>13</w:t>
                      </w:r>
                      <w:r>
                        <w:rPr>
                          <w:rFonts w:ascii="標楷體" w:hAnsi="標楷體" w:hint="eastAsia"/>
                          <w:color w:val="000000"/>
                          <w:sz w:val="18"/>
                          <w:szCs w:val="18"/>
                          <w14:textOutline w14:w="9525" w14:cap="rnd" w14:cmpd="sng" w14:algn="ctr">
                            <w14:noFill/>
                            <w14:prstDash w14:val="solid"/>
                            <w14:bevel/>
                          </w14:textOutline>
                        </w:rPr>
                        <w:t>年10月3</w:t>
                      </w:r>
                      <w:r>
                        <w:rPr>
                          <w:rFonts w:ascii="標楷體" w:hAnsi="標楷體"/>
                          <w:color w:val="000000"/>
                          <w:sz w:val="18"/>
                          <w:szCs w:val="18"/>
                          <w14:textOutline w14:w="9525" w14:cap="rnd" w14:cmpd="sng" w14:algn="ctr">
                            <w14:noFill/>
                            <w14:prstDash w14:val="solid"/>
                            <w14:bevel/>
                          </w14:textOutline>
                        </w:rPr>
                        <w:t>1</w:t>
                      </w:r>
                      <w:r>
                        <w:rPr>
                          <w:rFonts w:ascii="標楷體" w:hAnsi="標楷體" w:hint="eastAsia"/>
                          <w:color w:val="000000"/>
                          <w:sz w:val="18"/>
                          <w:szCs w:val="18"/>
                          <w14:textOutline w14:w="9525" w14:cap="rnd" w14:cmpd="sng" w14:algn="ctr">
                            <w14:noFill/>
                            <w14:prstDash w14:val="solid"/>
                            <w14:bevel/>
                          </w14:textOutline>
                        </w:rPr>
                        <w:t>日止</w:t>
                      </w:r>
                      <w:r w:rsidRPr="00AB7944">
                        <w:rPr>
                          <w:rFonts w:ascii="標楷體" w:hAnsi="標楷體" w:hint="eastAsia"/>
                          <w:color w:val="000000"/>
                          <w:sz w:val="18"/>
                          <w:szCs w:val="18"/>
                          <w14:textOutline w14:w="9525" w14:cap="rnd" w14:cmpd="sng" w14:algn="ctr">
                            <w14:noFill/>
                            <w14:prstDash w14:val="solid"/>
                            <w14:bevel/>
                          </w14:textOutline>
                        </w:rPr>
                        <w:t>資料。</w:t>
                      </w:r>
                    </w:p>
                  </w:txbxContent>
                </v:textbox>
                <w10:wrap type="square" anchorx="margin"/>
              </v:shape>
            </w:pict>
          </mc:Fallback>
        </mc:AlternateContent>
      </w:r>
      <w:r w:rsidRPr="00374BAE">
        <w:rPr>
          <w:rFonts w:ascii="標楷體" w:hAnsi="標楷體" w:hint="eastAsia"/>
          <w:b/>
          <w:noProof/>
        </w:rPr>
        <w:t>（1）連續辦理監視器暨感應式燈具補助計畫，惟經動支第二預備金後實際執行率仍低，並有計畫規劃與預算編列未能有效配合等情事：</w:t>
      </w:r>
      <w:r w:rsidRPr="00374BAE">
        <w:rPr>
          <w:rFonts w:ascii="標楷體" w:hAnsi="標楷體" w:hint="eastAsia"/>
          <w:noProof/>
        </w:rPr>
        <w:t>民政處於112年擬訂上開監視器補助計畫，相關預算經依預算法第70條第3項規定，以因應政事臨時需要必須增加經費為由，申請動支第二預備金500萬元支應，區公所於受理民眾申請後，邀集里長、里幹事、裝設地點所有權人及警察分局至現場會勘並作成紀錄，嗣完成安裝由申請人檢具應附文件送區公所審核並撥付補助經費，截至112年12月執行期間屆期，全市實際僅補助裝設270具監視器，經費支用53萬餘元（占編列預算500萬元之10.80％），執行率僅達1成，核有計畫規劃與預算編列未能有效配合情事；又續於113年再度研提補助計畫並增列感應式燈具補助項目，惟截至113年10月底止各區公所同意補助裝設監視器共計2,480具、感應式燈具698具，尚有13.25％至54.76％待安裝（表1），有待加強於規劃期程內辦理完竣。以上，經函請市政府督促檢討改善，以保障里民使用安全。據復：112年因政策宣導未普及致執行率偏低，經調整補助額度及採取里鄰政策說明會加強宣導與網站公告等措施，截至1</w:t>
      </w:r>
      <w:r w:rsidRPr="00374BAE">
        <w:rPr>
          <w:rFonts w:ascii="標楷體" w:hAnsi="標楷體"/>
          <w:noProof/>
        </w:rPr>
        <w:t>14</w:t>
      </w:r>
      <w:r w:rsidRPr="00374BAE">
        <w:rPr>
          <w:rFonts w:ascii="標楷體" w:hAnsi="標楷體" w:hint="eastAsia"/>
          <w:noProof/>
        </w:rPr>
        <w:t>年5月底除仁愛及中正區公所正積極趕辦外，其餘均已辦理完成。</w:t>
      </w:r>
    </w:p>
    <w:p w14:paraId="28FD5CB3" w14:textId="77777777" w:rsidR="001713B3" w:rsidRPr="00374BAE" w:rsidRDefault="001713B3" w:rsidP="00F43B23">
      <w:pPr>
        <w:overflowPunct w:val="0"/>
        <w:spacing w:line="480" w:lineRule="exact"/>
        <w:ind w:firstLineChars="200" w:firstLine="494"/>
        <w:jc w:val="both"/>
        <w:rPr>
          <w:rFonts w:ascii="標楷體" w:hAnsi="標楷體"/>
          <w:noProof/>
        </w:rPr>
      </w:pPr>
      <w:r w:rsidRPr="00374BAE">
        <w:rPr>
          <w:rFonts w:ascii="標楷體" w:hAnsi="標楷體" w:hint="eastAsia"/>
          <w:b/>
          <w:bCs/>
          <w:noProof/>
        </w:rPr>
        <w:lastRenderedPageBreak/>
        <w:t>（2）補助計畫列有核銷撥款所需文件，惟部分案件檢附資料未盡周全，又有審查時程達數個月等情事：</w:t>
      </w:r>
      <w:r w:rsidRPr="00374BAE">
        <w:rPr>
          <w:rFonts w:ascii="標楷體" w:hAnsi="標楷體" w:hint="eastAsia"/>
          <w:noProof/>
        </w:rPr>
        <w:t>依113年里鄰守望相助監視器暨感應式燈具補助作業流程，係由各區公所受理民眾申請，辦理會勘作成紀錄，並將審查結果通知申請人，經其申裝完成後檢具監視器畫面截圖及使用電源同意書等資料</w:t>
      </w:r>
      <w:r w:rsidRPr="00374BAE">
        <w:rPr>
          <w:rFonts w:ascii="標楷體" w:hAnsi="標楷體" w:hint="eastAsia"/>
          <w:bCs/>
          <w:noProof/>
        </w:rPr>
        <w:t>送區公所辦理核銷，經里幹事至現場拍攝完工照片確認無誤後撥款予申請人，惟據各區公所提供截至本室查核日（113年10月11日）止之補助案件核銷資料，經檢視發現中正區公所逾9成案件未附有使用電源同意書，及仁愛、安樂區公所逾8成監視器補助案件，僅有申請人提供畫面截圖，未有里幹事至現場拍攝完工照片資料，即予核銷撥款，又七堵區公所亦有逾3成案件於現勘後1至4個月始簽陳會勘紀錄及函發審查結果等情事</w:t>
      </w:r>
      <w:r w:rsidRPr="00374BAE">
        <w:rPr>
          <w:rFonts w:ascii="標楷體" w:hAnsi="標楷體" w:hint="eastAsia"/>
          <w:noProof/>
        </w:rPr>
        <w:t>。以上，經函請市政府督促檢討改善並補正，以符計畫規定事項。據復：已督促各區公所檢討核銷及審查作業，並辦理使用電源同意書及現場完工照片補正事宜。</w:t>
      </w:r>
    </w:p>
    <w:p w14:paraId="1ADA0311" w14:textId="77777777" w:rsidR="001713B3" w:rsidRPr="00374BAE" w:rsidRDefault="001713B3" w:rsidP="00F43B23">
      <w:pPr>
        <w:overflowPunct w:val="0"/>
        <w:spacing w:line="480" w:lineRule="exact"/>
        <w:ind w:firstLineChars="200" w:firstLine="494"/>
        <w:jc w:val="both"/>
        <w:rPr>
          <w:rFonts w:ascii="標楷體" w:hAnsi="標楷體"/>
          <w:b/>
          <w:noProof/>
        </w:rPr>
      </w:pPr>
      <w:r w:rsidRPr="00374BAE">
        <w:rPr>
          <w:rFonts w:ascii="標楷體" w:hAnsi="標楷體" w:hint="eastAsia"/>
          <w:b/>
          <w:bCs/>
          <w:noProof/>
        </w:rPr>
        <w:t>（3）補助計畫雖訂有預期效果，惟實際調閱影像及負擔減輕情形未能有效掌握，又迄未將設置位址提供相關機關，預計減輕稽查違規負荷亦未能落實：</w:t>
      </w:r>
      <w:r w:rsidRPr="00374BAE">
        <w:rPr>
          <w:rFonts w:ascii="標楷體" w:hAnsi="標楷體" w:hint="eastAsia"/>
          <w:bCs/>
          <w:noProof/>
        </w:rPr>
        <w:t>按1</w:t>
      </w:r>
      <w:r w:rsidRPr="00374BAE">
        <w:rPr>
          <w:rFonts w:ascii="標楷體" w:hAnsi="標楷體"/>
          <w:bCs/>
          <w:noProof/>
        </w:rPr>
        <w:t>12</w:t>
      </w:r>
      <w:r w:rsidRPr="00374BAE">
        <w:rPr>
          <w:rFonts w:ascii="標楷體" w:hAnsi="標楷體" w:hint="eastAsia"/>
          <w:bCs/>
          <w:noProof/>
        </w:rPr>
        <w:t>及1</w:t>
      </w:r>
      <w:r w:rsidRPr="00374BAE">
        <w:rPr>
          <w:rFonts w:ascii="標楷體" w:hAnsi="標楷體"/>
          <w:bCs/>
          <w:noProof/>
        </w:rPr>
        <w:t>13</w:t>
      </w:r>
      <w:r w:rsidRPr="00374BAE">
        <w:rPr>
          <w:rFonts w:ascii="標楷體" w:hAnsi="標楷體" w:hint="eastAsia"/>
          <w:bCs/>
          <w:noProof/>
        </w:rPr>
        <w:t>年度監視器暨感應式燈具補助作業計畫明列里長及警方需調閱影像時，受補助者應提供必要影像、區公所或里辦公處得派人不定期抽查是否正常運作或有無損壞，又按該計畫預期效果係經由最貼近第一線服務之里鄰長提供設置地點，提升住戶守望相助觀念，並減輕警察局全面更新建構數位化監視系統過渡期間治安負擔，及環保人員實際稽查違規案件負荷，提升里鄰及社區住戶防範治安、交通事故、環境稽查及輔助刑案蒐證等效能。經查該計畫自112年6月推動至113年10月止，已安裝完成近2千具監視器及逾500具感應式燈具，因設備安裝於民宅或商家，未與警察局設置之全市監控系統進行連結，對於警察機關實際有無調閱影像及負擔減輕情形，尚未能有效掌握，又迄未將監視器設置位址提供基隆市環境保護局，所稱減輕稽查違規負荷效益，亦未能有效落實；又該計畫訂有派人不定期抽查設備是否正常運作或有無損壞事項，惟尚未擬定相關作法，未能瞭解實際運作情形</w:t>
      </w:r>
      <w:r w:rsidRPr="00374BAE">
        <w:rPr>
          <w:rFonts w:ascii="標楷體" w:hAnsi="標楷體" w:hint="eastAsia"/>
          <w:noProof/>
        </w:rPr>
        <w:t>。以上，經函請市政府督促檢討改善，以確保計畫效益得以達成。據復：各區里鄰監視器裝設清冊及聯絡人資訊，已提供予警察局及環境保護局，俾利聯繫調閱影像，並將研議相關設備運作情形抽查機制。</w:t>
      </w:r>
    </w:p>
    <w:p w14:paraId="38B453F4" w14:textId="77777777" w:rsidR="001713B3" w:rsidRPr="009C04A4" w:rsidRDefault="001713B3" w:rsidP="00F43B23">
      <w:pPr>
        <w:overflowPunct w:val="0"/>
        <w:spacing w:line="480" w:lineRule="exact"/>
        <w:ind w:firstLineChars="200" w:firstLine="591"/>
        <w:jc w:val="both"/>
        <w:outlineLvl w:val="1"/>
        <w:rPr>
          <w:rFonts w:ascii="標楷體" w:hAnsi="標楷體"/>
          <w:b/>
          <w:spacing w:val="4"/>
          <w:sz w:val="28"/>
          <w:szCs w:val="28"/>
        </w:rPr>
      </w:pPr>
      <w:r w:rsidRPr="009C04A4">
        <w:rPr>
          <w:rFonts w:ascii="標楷體" w:hAnsi="標楷體" w:hint="eastAsia"/>
          <w:b/>
          <w:spacing w:val="4"/>
          <w:sz w:val="28"/>
          <w:szCs w:val="28"/>
        </w:rPr>
        <w:t>2.持續辦理里民活動中心維護管理，惟部分場館因工程延遲或漏水無法使用，又部分租用地點及設備管理亦未盡周妥，均待檢討改善，以確保民眾使用安全。</w:t>
      </w:r>
    </w:p>
    <w:p w14:paraId="79059AFE" w14:textId="77777777" w:rsidR="001713B3" w:rsidRPr="00374BAE" w:rsidRDefault="001713B3" w:rsidP="00CD2F3F">
      <w:pPr>
        <w:overflowPunct w:val="0"/>
        <w:spacing w:line="480" w:lineRule="exact"/>
        <w:ind w:firstLineChars="200" w:firstLine="494"/>
        <w:jc w:val="both"/>
        <w:rPr>
          <w:rFonts w:ascii="標楷體" w:hAnsi="標楷體"/>
          <w:noProof/>
        </w:rPr>
      </w:pPr>
      <w:r w:rsidRPr="00374BAE">
        <w:rPr>
          <w:rFonts w:ascii="標楷體" w:hAnsi="標楷體" w:hint="eastAsia"/>
          <w:noProof/>
        </w:rPr>
        <w:t>市政府民政處為提供轄內里民召開各項會議及舉辦育樂活動之需，於各區設有144處（132處為市有、12處為租借用）里民活動中心，另為使場地使用管理及整修等事項有所依</w:t>
      </w:r>
      <w:r w:rsidRPr="00374BAE">
        <w:rPr>
          <w:rFonts w:ascii="標楷體" w:hAnsi="標楷體" w:hint="eastAsia"/>
          <w:noProof/>
        </w:rPr>
        <w:lastRenderedPageBreak/>
        <w:t>循，訂有基隆市各區里民活動中心使用管理辦法，依該辦法第4條規定，里民活動中心由各區公所交里辦公處負責管理維護；聯合里民活動中心由聯合之里推選一里管理或輪流管理之，區公所應負督導之責。經查各區公所辦理場地維護及設備管理情形，核有下列事項：</w:t>
      </w:r>
    </w:p>
    <w:p w14:paraId="6717FCEE" w14:textId="77777777" w:rsidR="001713B3" w:rsidRPr="005B2172" w:rsidRDefault="001713B3" w:rsidP="00CD2F3F">
      <w:pPr>
        <w:overflowPunct w:val="0"/>
        <w:spacing w:line="480" w:lineRule="exact"/>
        <w:ind w:firstLineChars="200" w:firstLine="510"/>
        <w:jc w:val="both"/>
        <w:rPr>
          <w:rFonts w:ascii="標楷體" w:hAnsi="標楷體"/>
          <w:noProof/>
          <w:spacing w:val="4"/>
        </w:rPr>
      </w:pPr>
      <w:r w:rsidRPr="005B2172">
        <w:rPr>
          <w:rFonts w:ascii="標楷體" w:hAnsi="標楷體" w:hint="eastAsia"/>
          <w:b/>
          <w:bCs/>
          <w:noProof/>
          <w:spacing w:val="4"/>
        </w:rPr>
        <w:t>（1）辦理里民活動中心修繕維護，惟部分工程因人員調動延遲或嚴重漏水遲未修繕，致場館封閉多年無法使用：</w:t>
      </w:r>
      <w:r w:rsidRPr="005B2172">
        <w:rPr>
          <w:rFonts w:ascii="標楷體" w:hAnsi="標楷體" w:hint="eastAsia"/>
          <w:bCs/>
          <w:noProof/>
          <w:spacing w:val="4"/>
        </w:rPr>
        <w:t>據各區公所提供近3年（111至113年9月）辦理里民活動中心修繕工程計有27案，總決標金額5,750萬餘元，其中中正區砂子里民活動中心係位於調和街之公有房舍，110年10月因屋頂漏水引起電線走火發生火災，中正區公所隨即封閉場館，陸續於111至113年間辦理平頂改善、平屋頂搭蓋防漏設施、陽台防漏改善、機電線路設施及廁所整修改善等5案修復工程，總決標金額937萬餘元。經查該公所於111年1月辦理平頂改善工程，原訂契約工作期限為4月14日至7月27日，因拆除天花板發現平頂及屋梁現況與原設計書圖存有差異須變更施作方式，於7月13日辦理停工，嗣於112年7月辦理平頂改善工程第一次變更設計，據該公所112年6月辦理變更設計簽案列載，因人員調動人力短缺等情，延遲辦理招標作業，期間停工達390日曆天，嗣於8月7日復工後至9月19日完工，合計施工期134日曆天即完工，後續再接辦平屋頂搭蓋防漏設施、陽台防漏改善、機電線路設施及廁所整修改善等工程，致砂子里民活動中心自110年10月起持續封閉時間逾3年，影響民眾使用權益；另查信義區東光東明聯合活動中心亦因長年嚴重漏水封閉使用多年，存有建築物結構安全疑慮遲未獲解決，均有未妥</w:t>
      </w:r>
      <w:r w:rsidRPr="005B2172">
        <w:rPr>
          <w:rFonts w:ascii="標楷體" w:hAnsi="標楷體" w:hint="eastAsia"/>
          <w:noProof/>
          <w:spacing w:val="4"/>
        </w:rPr>
        <w:t>。以上，經函請市政府督促檢討改進，以確保公有場館使用安全。據復：中正區公所已補足相關人力，積極辦理修繕工程，至東光東明聯合活動中心將由都市發展處先行辦理頂樓屋頂漏水改善，再由信義區公所辦理活動中心室內整修工程。</w:t>
      </w:r>
    </w:p>
    <w:p w14:paraId="1E4F1DA4" w14:textId="77777777" w:rsidR="001713B3" w:rsidRPr="00374BAE" w:rsidRDefault="001713B3" w:rsidP="00CD2F3F">
      <w:pPr>
        <w:overflowPunct w:val="0"/>
        <w:spacing w:line="480" w:lineRule="exact"/>
        <w:ind w:firstLineChars="200" w:firstLine="494"/>
        <w:jc w:val="both"/>
        <w:rPr>
          <w:rFonts w:ascii="標楷體" w:hAnsi="標楷體"/>
          <w:noProof/>
        </w:rPr>
      </w:pPr>
      <w:r w:rsidRPr="00374BAE">
        <w:rPr>
          <w:rFonts w:ascii="標楷體" w:hAnsi="標楷體" w:hint="eastAsia"/>
          <w:b/>
          <w:bCs/>
          <w:noProof/>
        </w:rPr>
        <w:t>（2）承租私有房舍供里民活動中心使用，惟未能妥為評估相關法規適用，並適時研判租用適妥性：</w:t>
      </w:r>
      <w:r w:rsidRPr="00374BAE">
        <w:rPr>
          <w:rFonts w:ascii="標楷體" w:hAnsi="標楷體" w:hint="eastAsia"/>
          <w:bCs/>
          <w:noProof/>
        </w:rPr>
        <w:t>中正區公所於110年12月承租位處義二路房舍作為信義里民活動中心使用，租賃期間採逐年簽訂一年期租約方式辦理。依建築法第77條第3項規定，供公眾使用之建築物，應由所有權人或使用人定期辦理檢查簽證，並向主管建築機關申報；復依消防法第9條第1項規定，各類場所管理權人應定期檢修消防安全設備，並應報請主管機關審核。經查該公所111年11月申報建築物防火避難設施及設備安全標準檢查，因防火區劃、非防火區劃分間牆、內部裝修材料及室內安全梯等檢查項目不符合規定並提具改善計畫書，經市政府都市發展處同年12月通知限期於112年3月改正完竣再行申報；又112年5月辦理消防安全設備檢修申報並提送檢修不符規定項目改善計畫書，嗣經消防局審查仍有室內消防栓設備、火警自動警</w:t>
      </w:r>
      <w:r w:rsidRPr="00374BAE">
        <w:rPr>
          <w:rFonts w:ascii="標楷體" w:hAnsi="標楷體" w:hint="eastAsia"/>
          <w:bCs/>
          <w:noProof/>
        </w:rPr>
        <w:lastRenderedPageBreak/>
        <w:t>報設備及發電機故障等情形，於同年8月開立消防安全檢查不合規定限期改善通知單，廠商報價維修費用達70萬餘元，經區公所評估經費無法負擔。以上，區公所於承租私有房舍之初，未能即時妥為評估建築法及消防法等規定之適用，並適時研判作為公眾使用場所之適妥性，又已發現不符規定事項，亦未能有效估算改善作業之可負擔程度，逕自續予租用</w:t>
      </w:r>
      <w:r w:rsidRPr="00374BAE">
        <w:rPr>
          <w:rFonts w:ascii="標楷體" w:hAnsi="標楷體" w:hint="eastAsia"/>
          <w:noProof/>
        </w:rPr>
        <w:t>，遲至112年底始終止租約；另信義區公所長期借用位處教孝街私有房舍作為孝賢里民活動中心使用，亦存有嚴重漏水情形尚待評估修繕事宜。以上，經函請市政府督促檢討改善，以保障里民使用安全。據復：已函請各區公所妥為檢討評估租用場所適妥性，並就漏水場所進行簡易修繕。</w:t>
      </w:r>
    </w:p>
    <w:p w14:paraId="5C30D4A0" w14:textId="77777777" w:rsidR="001713B3" w:rsidRPr="005B2172" w:rsidRDefault="001713B3" w:rsidP="00CD2F3F">
      <w:pPr>
        <w:overflowPunct w:val="0"/>
        <w:spacing w:line="480" w:lineRule="exact"/>
        <w:ind w:firstLineChars="200" w:firstLine="510"/>
        <w:jc w:val="both"/>
        <w:rPr>
          <w:rFonts w:ascii="標楷體" w:hAnsi="標楷體"/>
          <w:noProof/>
          <w:spacing w:val="4"/>
        </w:rPr>
      </w:pPr>
      <w:r w:rsidRPr="005B2172">
        <w:rPr>
          <w:rFonts w:ascii="標楷體" w:hAnsi="標楷體" w:hint="eastAsia"/>
          <w:b/>
          <w:bCs/>
          <w:noProof/>
          <w:spacing w:val="4"/>
        </w:rPr>
        <w:t>（3）部分里民活動中心設有AED設備，惟設備登錄或資訊更新及耗材與人員管理等，均有待檢討加強事項：</w:t>
      </w:r>
      <w:r w:rsidRPr="005B2172">
        <w:rPr>
          <w:rFonts w:ascii="標楷體" w:hAnsi="標楷體" w:hint="eastAsia"/>
          <w:bCs/>
          <w:noProof/>
          <w:spacing w:val="4"/>
        </w:rPr>
        <w:t>依公共場所必要緊急救護設備管理辦法第4條規定，公共場所應於設置及異動自動體外心臟電擊去顫器（Automated External Defibrillator，以下簡稱AED）之日起7日內，至中央衛生主管機關指定之資料庫進行登錄；第6條規定，公共場所應指定負責AED之管理員，並接受相關訓練及每2年複訓一次；第7條規定，公共場所應至少每半年檢查AED電池、耗材之有效日期及功能，製作檢查紀錄妥善保存至少2年，並登錄於資料庫。經查全市各區里民活動中心截至113年10月止，設有AED者計有19處（安樂區1處、暖暖區4處及七堵區14處），其中安樂區武崙里民活動中心係於112年3月間設置AED設備，惟迄未依上開辦法至指定資料庫登錄相關資料，又暖暖區暖西里等4處里民活動中心雖已辦理AED場所登錄，惟未有管理員暨其受訓資料，且電池與電擊貼片登錄之使用期限（113年3月間）均已逾期，至七堵區長興里等14處里民活動中心雖已指定管理員，惟未有複訓情形，亦未有電池及耗材檢查登錄資料</w:t>
      </w:r>
      <w:r w:rsidRPr="005B2172">
        <w:rPr>
          <w:rFonts w:ascii="標楷體" w:hAnsi="標楷體" w:hint="eastAsia"/>
          <w:noProof/>
          <w:spacing w:val="4"/>
        </w:rPr>
        <w:t>。以上，經函請市政府督促檢討妥處，以落實設備管理及應緊急救護需求。據復：安樂區公所已辦理登錄作業；七堵區公所因設備逾使用年限，已辦理報廢；暖暖區公所將依規定更換電池及電擊貼片，並辦理管理人員教育訓練。</w:t>
      </w:r>
    </w:p>
    <w:p w14:paraId="5859D2DE" w14:textId="77777777" w:rsidR="001713B3" w:rsidRPr="00374BAE" w:rsidRDefault="001713B3" w:rsidP="00F43B23">
      <w:pPr>
        <w:overflowPunct w:val="0"/>
        <w:spacing w:line="480" w:lineRule="exact"/>
        <w:ind w:firstLineChars="200" w:firstLine="575"/>
        <w:jc w:val="both"/>
        <w:outlineLvl w:val="1"/>
        <w:rPr>
          <w:rFonts w:ascii="標楷體" w:hAnsi="標楷體"/>
          <w:b/>
          <w:sz w:val="28"/>
          <w:szCs w:val="28"/>
        </w:rPr>
      </w:pPr>
      <w:r w:rsidRPr="00374BAE">
        <w:rPr>
          <w:rFonts w:ascii="標楷體" w:hAnsi="標楷體" w:hint="eastAsia"/>
          <w:b/>
          <w:sz w:val="28"/>
          <w:szCs w:val="28"/>
        </w:rPr>
        <w:t>3.各戶政事務所建置門牌點位資料庫供</w:t>
      </w:r>
      <w:r>
        <w:rPr>
          <w:rFonts w:ascii="標楷體" w:hAnsi="標楷體" w:hint="eastAsia"/>
          <w:b/>
          <w:sz w:val="28"/>
          <w:szCs w:val="28"/>
        </w:rPr>
        <w:t>各</w:t>
      </w:r>
      <w:r w:rsidRPr="00374BAE">
        <w:rPr>
          <w:rFonts w:ascii="標楷體" w:hAnsi="標楷體" w:hint="eastAsia"/>
          <w:b/>
          <w:sz w:val="28"/>
          <w:szCs w:val="28"/>
        </w:rPr>
        <w:t>界加值應用，惟部分門牌無點位資料或座標有誤，及廢止作業未落實</w:t>
      </w:r>
      <w:r>
        <w:rPr>
          <w:rFonts w:ascii="標楷體" w:hAnsi="標楷體" w:hint="eastAsia"/>
          <w:b/>
          <w:sz w:val="28"/>
          <w:szCs w:val="28"/>
        </w:rPr>
        <w:t>或</w:t>
      </w:r>
      <w:r w:rsidRPr="00374BAE">
        <w:rPr>
          <w:rFonts w:ascii="標楷體" w:hAnsi="標楷體" w:hint="eastAsia"/>
          <w:b/>
          <w:sz w:val="28"/>
          <w:szCs w:val="28"/>
        </w:rPr>
        <w:t>審查未臻一致，均待檢討妥處，以確保資訊正確及完整性。</w:t>
      </w:r>
    </w:p>
    <w:p w14:paraId="08FB7933" w14:textId="77777777" w:rsidR="001713B3" w:rsidRPr="00374BAE" w:rsidRDefault="001713B3" w:rsidP="00CD2F3F">
      <w:pPr>
        <w:overflowPunct w:val="0"/>
        <w:spacing w:line="480" w:lineRule="exact"/>
        <w:ind w:firstLineChars="200" w:firstLine="494"/>
        <w:jc w:val="both"/>
        <w:rPr>
          <w:rFonts w:ascii="標楷體" w:hAnsi="標楷體"/>
          <w:noProof/>
        </w:rPr>
      </w:pPr>
      <w:r w:rsidRPr="00374BAE">
        <w:rPr>
          <w:rFonts w:ascii="標楷體" w:hAnsi="標楷體" w:hint="eastAsia"/>
          <w:noProof/>
        </w:rPr>
        <w:t>市政府民政處為配合內政部推動門牌資料結合地理座標業務，促進門牌地址資料加值應用，由各戶政事務所定期維護更新門牌電子地圖系統資訊；復為辦理門牌編釘等戶政業務，訂有基隆市道路命名及門牌編釘自治條例，作為各戶政事務所辦理門牌編釘作業之準據。經查各戶政事務所執行情形，核有下列事項：</w:t>
      </w:r>
    </w:p>
    <w:p w14:paraId="3265583E" w14:textId="77777777" w:rsidR="001713B3" w:rsidRPr="00374BAE" w:rsidRDefault="001713B3" w:rsidP="00CD2F3F">
      <w:pPr>
        <w:overflowPunct w:val="0"/>
        <w:spacing w:line="480" w:lineRule="exact"/>
        <w:ind w:firstLineChars="200" w:firstLine="494"/>
        <w:jc w:val="both"/>
        <w:rPr>
          <w:rFonts w:ascii="標楷體" w:hAnsi="標楷體"/>
        </w:rPr>
      </w:pPr>
      <w:r w:rsidRPr="00374BAE">
        <w:rPr>
          <w:rFonts w:ascii="標楷體" w:hAnsi="標楷體" w:cs="DFKaiShu-SB-Estd-BF"/>
          <w:b/>
          <w:bCs/>
          <w:caps/>
          <w:noProof/>
          <w:szCs w:val="32"/>
        </w:rPr>
        <w:lastRenderedPageBreak/>
        <mc:AlternateContent>
          <mc:Choice Requires="wps">
            <w:drawing>
              <wp:anchor distT="45720" distB="45720" distL="114300" distR="114300" simplePos="0" relativeHeight="251901952" behindDoc="0" locked="0" layoutInCell="1" allowOverlap="1" wp14:anchorId="53A5FFC3" wp14:editId="2251C976">
                <wp:simplePos x="0" y="0"/>
                <wp:positionH relativeFrom="margin">
                  <wp:posOffset>13335</wp:posOffset>
                </wp:positionH>
                <wp:positionV relativeFrom="paragraph">
                  <wp:posOffset>4387601</wp:posOffset>
                </wp:positionV>
                <wp:extent cx="6273800" cy="3524250"/>
                <wp:effectExtent l="0" t="0" r="0" b="0"/>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3800" cy="3524250"/>
                        </a:xfrm>
                        <a:prstGeom prst="rect">
                          <a:avLst/>
                        </a:prstGeom>
                        <a:solidFill>
                          <a:srgbClr val="FFFFFF"/>
                        </a:solidFill>
                        <a:ln w="9525">
                          <a:noFill/>
                          <a:miter lim="800000"/>
                          <a:headEnd/>
                          <a:tailEnd/>
                        </a:ln>
                      </wps:spPr>
                      <wps:txbx>
                        <w:txbxContent>
                          <w:p w14:paraId="63F7589A" w14:textId="77777777" w:rsidR="001713B3" w:rsidRDefault="001713B3" w:rsidP="006E391C">
                            <w:pPr>
                              <w:overflowPunct w:val="0"/>
                              <w:snapToGrid w:val="0"/>
                              <w:spacing w:line="28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2</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hint="eastAsia"/>
                                <w:b/>
                                <w:color w:val="000000" w:themeColor="text1"/>
                                <w:szCs w:val="24"/>
                                <w14:textOutline w14:w="9525" w14:cap="rnd" w14:cmpd="sng" w14:algn="ctr">
                                  <w14:noFill/>
                                  <w14:prstDash w14:val="solid"/>
                                  <w14:bevel/>
                                </w14:textOutline>
                              </w:rPr>
                              <w:t>基隆市</w:t>
                            </w:r>
                            <w:r w:rsidRPr="00204BC5">
                              <w:rPr>
                                <w:rFonts w:ascii="標楷體" w:hAnsi="標楷體" w:hint="eastAsia"/>
                                <w:b/>
                                <w:color w:val="000000" w:themeColor="text1"/>
                                <w:szCs w:val="24"/>
                                <w14:textOutline w14:w="9525" w14:cap="rnd" w14:cmpd="sng" w14:algn="ctr">
                                  <w14:noFill/>
                                  <w14:prstDash w14:val="solid"/>
                                  <w14:bevel/>
                                </w14:textOutline>
                              </w:rPr>
                              <w:t>各行政區電子門牌點位缺漏及錯誤統計</w:t>
                            </w:r>
                          </w:p>
                          <w:p w14:paraId="230F0508" w14:textId="77777777" w:rsidR="001713B3" w:rsidRPr="001464E7" w:rsidRDefault="001713B3" w:rsidP="006E391C">
                            <w:pPr>
                              <w:overflowPunct w:val="0"/>
                              <w:snapToGrid w:val="0"/>
                              <w:spacing w:line="280" w:lineRule="exact"/>
                              <w:jc w:val="right"/>
                              <w:rPr>
                                <w:rFonts w:ascii="標楷體" w:hAnsi="標楷體"/>
                                <w:color w:val="000000" w:themeColor="text1"/>
                                <w:sz w:val="20"/>
                                <w:szCs w:val="24"/>
                                <w14:textOutline w14:w="9525" w14:cap="rnd" w14:cmpd="sng" w14:algn="ctr">
                                  <w14:noFill/>
                                  <w14:prstDash w14:val="solid"/>
                                  <w14:bevel/>
                                </w14:textOutline>
                              </w:rPr>
                            </w:pPr>
                            <w:r w:rsidRPr="00D82538">
                              <w:rPr>
                                <w:rFonts w:ascii="標楷體" w:hAnsi="標楷體" w:hint="eastAsia"/>
                                <w:color w:val="000000" w:themeColor="text1"/>
                                <w:sz w:val="20"/>
                                <w:szCs w:val="24"/>
                                <w14:textOutline w14:w="9525" w14:cap="rnd" w14:cmpd="sng" w14:algn="ctr">
                                  <w14:noFill/>
                                  <w14:prstDash w14:val="solid"/>
                                  <w14:bevel/>
                                </w14:textOutline>
                              </w:rPr>
                              <w:t>單位：</w:t>
                            </w:r>
                            <w:r>
                              <w:rPr>
                                <w:rFonts w:ascii="標楷體" w:hAnsi="標楷體" w:hint="eastAsia"/>
                                <w:color w:val="000000" w:themeColor="text1"/>
                                <w:sz w:val="20"/>
                                <w:szCs w:val="24"/>
                                <w14:textOutline w14:w="9525" w14:cap="rnd" w14:cmpd="sng" w14:algn="ctr">
                                  <w14:noFill/>
                                  <w14:prstDash w14:val="solid"/>
                                  <w14:bevel/>
                                </w14:textOutline>
                              </w:rPr>
                              <w:t>筆</w:t>
                            </w:r>
                            <w:r w:rsidRPr="00D82538">
                              <w:rPr>
                                <w:rFonts w:ascii="標楷體" w:hAnsi="標楷體" w:hint="eastAsia"/>
                                <w:color w:val="000000" w:themeColor="text1"/>
                                <w:sz w:val="20"/>
                                <w:szCs w:val="24"/>
                                <w14:textOutline w14:w="9525" w14:cap="rnd" w14:cmpd="sng" w14:algn="ctr">
                                  <w14:noFill/>
                                  <w14:prstDash w14:val="solid"/>
                                  <w14:bevel/>
                                </w14:textOutline>
                              </w:rPr>
                              <w:t>、％</w:t>
                            </w:r>
                          </w:p>
                          <w:tbl>
                            <w:tblPr>
                              <w:tblStyle w:val="ad"/>
                              <w:tblW w:w="9617" w:type="dxa"/>
                              <w:tblInd w:w="-10" w:type="dxa"/>
                              <w:tblLook w:val="04A0" w:firstRow="1" w:lastRow="0" w:firstColumn="1" w:lastColumn="0" w:noHBand="0" w:noVBand="1"/>
                            </w:tblPr>
                            <w:tblGrid>
                              <w:gridCol w:w="1190"/>
                              <w:gridCol w:w="1049"/>
                              <w:gridCol w:w="1057"/>
                              <w:gridCol w:w="1028"/>
                              <w:gridCol w:w="1079"/>
                              <w:gridCol w:w="1050"/>
                              <w:gridCol w:w="1057"/>
                              <w:gridCol w:w="1050"/>
                              <w:gridCol w:w="1057"/>
                            </w:tblGrid>
                            <w:tr w:rsidR="001713B3" w:rsidRPr="00CF0BD6" w14:paraId="199EA0F8" w14:textId="77777777" w:rsidTr="006E391C">
                              <w:trPr>
                                <w:trHeight w:val="523"/>
                              </w:trPr>
                              <w:tc>
                                <w:tcPr>
                                  <w:tcW w:w="1190" w:type="dxa"/>
                                  <w:vMerge w:val="restart"/>
                                  <w:tcBorders>
                                    <w:top w:val="single" w:sz="4" w:space="0" w:color="auto"/>
                                    <w:tl2br w:val="single" w:sz="4" w:space="0" w:color="auto"/>
                                  </w:tcBorders>
                                  <w:vAlign w:val="center"/>
                                </w:tcPr>
                                <w:p w14:paraId="1240CBC4" w14:textId="77777777" w:rsidR="001713B3" w:rsidRDefault="001713B3" w:rsidP="006E391C">
                                  <w:pPr>
                                    <w:snapToGrid w:val="0"/>
                                    <w:spacing w:line="280" w:lineRule="exact"/>
                                    <w:ind w:rightChars="-30" w:right="-74"/>
                                    <w:jc w:val="right"/>
                                    <w:rPr>
                                      <w:rFonts w:ascii="標楷體" w:hAnsi="標楷體" w:cs="新細明體"/>
                                      <w:color w:val="000000"/>
                                      <w:sz w:val="20"/>
                                    </w:rPr>
                                  </w:pPr>
                                  <w:bookmarkStart w:id="26" w:name="_Hlk164243105"/>
                                  <w:r w:rsidRPr="00CF0BD6">
                                    <w:rPr>
                                      <w:rFonts w:ascii="標楷體" w:hAnsi="標楷體" w:cs="新細明體" w:hint="eastAsia"/>
                                      <w:color w:val="000000"/>
                                      <w:sz w:val="20"/>
                                    </w:rPr>
                                    <w:t>項目</w:t>
                                  </w:r>
                                </w:p>
                                <w:p w14:paraId="5AD5D918" w14:textId="77777777" w:rsidR="001713B3" w:rsidRDefault="001713B3" w:rsidP="006E391C">
                                  <w:pPr>
                                    <w:snapToGrid w:val="0"/>
                                    <w:spacing w:line="280" w:lineRule="exact"/>
                                    <w:jc w:val="right"/>
                                    <w:rPr>
                                      <w:rFonts w:ascii="標楷體" w:hAnsi="標楷體" w:cs="新細明體"/>
                                      <w:color w:val="000000"/>
                                      <w:sz w:val="20"/>
                                    </w:rPr>
                                  </w:pPr>
                                </w:p>
                                <w:p w14:paraId="58F66514" w14:textId="77777777" w:rsidR="001713B3" w:rsidRPr="00CF0BD6" w:rsidRDefault="001713B3" w:rsidP="006E391C">
                                  <w:pPr>
                                    <w:snapToGrid w:val="0"/>
                                    <w:spacing w:line="280" w:lineRule="exact"/>
                                    <w:rPr>
                                      <w:rFonts w:ascii="標楷體" w:hAnsi="標楷體"/>
                                      <w:sz w:val="20"/>
                                    </w:rPr>
                                  </w:pPr>
                                  <w:r w:rsidRPr="00CF0BD6">
                                    <w:rPr>
                                      <w:rFonts w:ascii="標楷體" w:hAnsi="標楷體" w:hint="eastAsia"/>
                                      <w:sz w:val="20"/>
                                    </w:rPr>
                                    <w:t>行政區</w:t>
                                  </w:r>
                                </w:p>
                              </w:tc>
                              <w:tc>
                                <w:tcPr>
                                  <w:tcW w:w="2106" w:type="dxa"/>
                                  <w:gridSpan w:val="2"/>
                                  <w:tcBorders>
                                    <w:top w:val="single" w:sz="4" w:space="0" w:color="auto"/>
                                  </w:tcBorders>
                                  <w:vAlign w:val="center"/>
                                </w:tcPr>
                                <w:p w14:paraId="7F9097AA" w14:textId="77777777" w:rsidR="001713B3" w:rsidRDefault="001713B3" w:rsidP="00A72F70">
                                  <w:pPr>
                                    <w:snapToGrid w:val="0"/>
                                    <w:spacing w:line="240" w:lineRule="exact"/>
                                    <w:jc w:val="center"/>
                                    <w:rPr>
                                      <w:rFonts w:ascii="標楷體" w:hAnsi="標楷體"/>
                                      <w:sz w:val="20"/>
                                    </w:rPr>
                                  </w:pPr>
                                  <w:r w:rsidRPr="00CF0BD6">
                                    <w:rPr>
                                      <w:rFonts w:ascii="標楷體" w:hAnsi="標楷體" w:hint="eastAsia"/>
                                      <w:sz w:val="20"/>
                                    </w:rPr>
                                    <w:t>電子地圖系統</w:t>
                                  </w:r>
                                </w:p>
                                <w:p w14:paraId="69174812"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無點位資料</w:t>
                                  </w:r>
                                </w:p>
                              </w:tc>
                              <w:tc>
                                <w:tcPr>
                                  <w:tcW w:w="2107" w:type="dxa"/>
                                  <w:gridSpan w:val="2"/>
                                  <w:tcBorders>
                                    <w:top w:val="single" w:sz="4" w:space="0" w:color="auto"/>
                                  </w:tcBorders>
                                  <w:vAlign w:val="center"/>
                                </w:tcPr>
                                <w:p w14:paraId="3D34C95C" w14:textId="77777777" w:rsidR="001713B3" w:rsidRDefault="001713B3" w:rsidP="00A72F70">
                                  <w:pPr>
                                    <w:snapToGrid w:val="0"/>
                                    <w:spacing w:line="240" w:lineRule="exact"/>
                                    <w:jc w:val="center"/>
                                    <w:rPr>
                                      <w:rFonts w:ascii="標楷體" w:hAnsi="標楷體"/>
                                      <w:bCs/>
                                      <w:sz w:val="20"/>
                                    </w:rPr>
                                  </w:pPr>
                                  <w:r w:rsidRPr="00CF0BD6">
                                    <w:rPr>
                                      <w:rFonts w:ascii="標楷體" w:hAnsi="標楷體" w:hint="eastAsia"/>
                                      <w:bCs/>
                                      <w:sz w:val="20"/>
                                    </w:rPr>
                                    <w:t>非現存門牌仍</w:t>
                                  </w:r>
                                </w:p>
                                <w:p w14:paraId="2D1D9AB3" w14:textId="77777777" w:rsidR="001713B3" w:rsidRPr="003A134B" w:rsidRDefault="001713B3" w:rsidP="00A72F70">
                                  <w:pPr>
                                    <w:snapToGrid w:val="0"/>
                                    <w:spacing w:line="240" w:lineRule="exact"/>
                                    <w:jc w:val="center"/>
                                    <w:rPr>
                                      <w:rFonts w:ascii="標楷體" w:hAnsi="標楷體"/>
                                      <w:bCs/>
                                      <w:sz w:val="20"/>
                                    </w:rPr>
                                  </w:pPr>
                                  <w:r w:rsidRPr="00CF0BD6">
                                    <w:rPr>
                                      <w:rFonts w:ascii="標楷體" w:hAnsi="標楷體" w:hint="eastAsia"/>
                                      <w:bCs/>
                                      <w:sz w:val="20"/>
                                    </w:rPr>
                                    <w:t>存有點位</w:t>
                                  </w:r>
                                  <w:r>
                                    <w:rPr>
                                      <w:rFonts w:ascii="標楷體" w:hAnsi="標楷體" w:hint="eastAsia"/>
                                      <w:bCs/>
                                      <w:sz w:val="20"/>
                                    </w:rPr>
                                    <w:t>資料</w:t>
                                  </w:r>
                                </w:p>
                              </w:tc>
                              <w:tc>
                                <w:tcPr>
                                  <w:tcW w:w="2107" w:type="dxa"/>
                                  <w:gridSpan w:val="2"/>
                                  <w:tcBorders>
                                    <w:top w:val="single" w:sz="4" w:space="0" w:color="auto"/>
                                  </w:tcBorders>
                                  <w:vAlign w:val="center"/>
                                </w:tcPr>
                                <w:p w14:paraId="63C49B6B"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門牌號碼相同</w:t>
                                  </w:r>
                                </w:p>
                                <w:p w14:paraId="088B4246"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惟點位座標不同</w:t>
                                  </w:r>
                                </w:p>
                              </w:tc>
                              <w:tc>
                                <w:tcPr>
                                  <w:tcW w:w="2107" w:type="dxa"/>
                                  <w:gridSpan w:val="2"/>
                                  <w:tcBorders>
                                    <w:top w:val="single" w:sz="4" w:space="0" w:color="auto"/>
                                  </w:tcBorders>
                                  <w:vAlign w:val="center"/>
                                </w:tcPr>
                                <w:p w14:paraId="617A2835"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門牌號碼不同</w:t>
                                  </w:r>
                                </w:p>
                                <w:p w14:paraId="26655C9C"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惟點位座標相同</w:t>
                                  </w:r>
                                </w:p>
                              </w:tc>
                            </w:tr>
                            <w:tr w:rsidR="001713B3" w:rsidRPr="00CF0BD6" w14:paraId="6ADB8222" w14:textId="77777777" w:rsidTr="006E391C">
                              <w:trPr>
                                <w:trHeight w:val="470"/>
                              </w:trPr>
                              <w:tc>
                                <w:tcPr>
                                  <w:tcW w:w="1190" w:type="dxa"/>
                                  <w:vMerge/>
                                  <w:tcBorders>
                                    <w:tl2br w:val="single" w:sz="4" w:space="0" w:color="auto"/>
                                  </w:tcBorders>
                                  <w:vAlign w:val="center"/>
                                </w:tcPr>
                                <w:p w14:paraId="75920AD4" w14:textId="77777777" w:rsidR="001713B3" w:rsidRPr="00CF0BD6" w:rsidRDefault="001713B3" w:rsidP="006E391C">
                                  <w:pPr>
                                    <w:snapToGrid w:val="0"/>
                                    <w:spacing w:line="280" w:lineRule="exact"/>
                                    <w:ind w:rightChars="10" w:right="25"/>
                                    <w:jc w:val="center"/>
                                    <w:rPr>
                                      <w:rFonts w:ascii="標楷體" w:hAnsi="標楷體" w:cs="新細明體"/>
                                      <w:color w:val="000000"/>
                                      <w:sz w:val="20"/>
                                    </w:rPr>
                                  </w:pPr>
                                </w:p>
                              </w:tc>
                              <w:tc>
                                <w:tcPr>
                                  <w:tcW w:w="1049" w:type="dxa"/>
                                  <w:tcBorders>
                                    <w:top w:val="single" w:sz="4" w:space="0" w:color="auto"/>
                                  </w:tcBorders>
                                  <w:vAlign w:val="center"/>
                                </w:tcPr>
                                <w:p w14:paraId="7EB664D1"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筆數</w:t>
                                  </w:r>
                                </w:p>
                              </w:tc>
                              <w:tc>
                                <w:tcPr>
                                  <w:tcW w:w="1056" w:type="dxa"/>
                                  <w:tcBorders>
                                    <w:top w:val="single" w:sz="4" w:space="0" w:color="auto"/>
                                  </w:tcBorders>
                                  <w:vAlign w:val="center"/>
                                </w:tcPr>
                                <w:p w14:paraId="3646A53B"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占比</w:t>
                                  </w:r>
                                </w:p>
                              </w:tc>
                              <w:tc>
                                <w:tcPr>
                                  <w:tcW w:w="1028" w:type="dxa"/>
                                  <w:tcBorders>
                                    <w:top w:val="single" w:sz="4" w:space="0" w:color="auto"/>
                                  </w:tcBorders>
                                  <w:vAlign w:val="center"/>
                                </w:tcPr>
                                <w:p w14:paraId="4F3D9349"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筆數</w:t>
                                  </w:r>
                                </w:p>
                              </w:tc>
                              <w:tc>
                                <w:tcPr>
                                  <w:tcW w:w="1079" w:type="dxa"/>
                                  <w:tcBorders>
                                    <w:top w:val="single" w:sz="4" w:space="0" w:color="auto"/>
                                  </w:tcBorders>
                                  <w:vAlign w:val="center"/>
                                </w:tcPr>
                                <w:p w14:paraId="084842F8"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占比</w:t>
                                  </w:r>
                                </w:p>
                              </w:tc>
                              <w:tc>
                                <w:tcPr>
                                  <w:tcW w:w="1050" w:type="dxa"/>
                                  <w:tcBorders>
                                    <w:top w:val="single" w:sz="4" w:space="0" w:color="auto"/>
                                  </w:tcBorders>
                                  <w:vAlign w:val="center"/>
                                </w:tcPr>
                                <w:p w14:paraId="573DE9B3"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筆數</w:t>
                                  </w:r>
                                </w:p>
                              </w:tc>
                              <w:tc>
                                <w:tcPr>
                                  <w:tcW w:w="1056" w:type="dxa"/>
                                  <w:tcBorders>
                                    <w:top w:val="single" w:sz="4" w:space="0" w:color="auto"/>
                                  </w:tcBorders>
                                  <w:vAlign w:val="center"/>
                                </w:tcPr>
                                <w:p w14:paraId="7D3B6E69"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占比</w:t>
                                  </w:r>
                                </w:p>
                              </w:tc>
                              <w:tc>
                                <w:tcPr>
                                  <w:tcW w:w="1050" w:type="dxa"/>
                                  <w:tcBorders>
                                    <w:top w:val="single" w:sz="4" w:space="0" w:color="auto"/>
                                  </w:tcBorders>
                                  <w:vAlign w:val="center"/>
                                </w:tcPr>
                                <w:p w14:paraId="6C07B20B"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筆數</w:t>
                                  </w:r>
                                </w:p>
                              </w:tc>
                              <w:tc>
                                <w:tcPr>
                                  <w:tcW w:w="1056" w:type="dxa"/>
                                  <w:tcBorders>
                                    <w:top w:val="single" w:sz="4" w:space="0" w:color="auto"/>
                                  </w:tcBorders>
                                  <w:vAlign w:val="center"/>
                                </w:tcPr>
                                <w:p w14:paraId="7E465298"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占比</w:t>
                                  </w:r>
                                </w:p>
                              </w:tc>
                            </w:tr>
                            <w:tr w:rsidR="001713B3" w:rsidRPr="00CF0BD6" w14:paraId="410BA893" w14:textId="77777777" w:rsidTr="006E391C">
                              <w:trPr>
                                <w:trHeight w:val="423"/>
                              </w:trPr>
                              <w:tc>
                                <w:tcPr>
                                  <w:tcW w:w="1190" w:type="dxa"/>
                                  <w:vAlign w:val="center"/>
                                </w:tcPr>
                                <w:p w14:paraId="021C485E" w14:textId="77777777" w:rsidR="001713B3" w:rsidRPr="00CF0BD6" w:rsidRDefault="001713B3" w:rsidP="006E391C">
                                  <w:pPr>
                                    <w:snapToGrid w:val="0"/>
                                    <w:spacing w:line="280" w:lineRule="exact"/>
                                    <w:jc w:val="center"/>
                                    <w:rPr>
                                      <w:rFonts w:ascii="標楷體" w:hAnsi="標楷體"/>
                                      <w:b/>
                                      <w:bCs/>
                                      <w:sz w:val="20"/>
                                    </w:rPr>
                                  </w:pPr>
                                  <w:r w:rsidRPr="00CF0BD6">
                                    <w:rPr>
                                      <w:rFonts w:ascii="標楷體" w:hAnsi="標楷體" w:hint="eastAsia"/>
                                      <w:b/>
                                      <w:bCs/>
                                      <w:sz w:val="20"/>
                                    </w:rPr>
                                    <w:t>合計</w:t>
                                  </w:r>
                                </w:p>
                              </w:tc>
                              <w:tc>
                                <w:tcPr>
                                  <w:tcW w:w="1049" w:type="dxa"/>
                                  <w:vAlign w:val="center"/>
                                </w:tcPr>
                                <w:p w14:paraId="1210F4ED" w14:textId="77777777" w:rsidR="001713B3" w:rsidRPr="00CF0BD6" w:rsidRDefault="001713B3" w:rsidP="006E391C">
                                  <w:pPr>
                                    <w:snapToGrid w:val="0"/>
                                    <w:spacing w:line="280" w:lineRule="exact"/>
                                    <w:ind w:rightChars="20" w:right="49" w:firstLineChars="7" w:firstLine="15"/>
                                    <w:jc w:val="right"/>
                                    <w:rPr>
                                      <w:rFonts w:ascii="標楷體" w:hAnsi="標楷體" w:cs="新細明體"/>
                                      <w:b/>
                                      <w:bCs/>
                                      <w:color w:val="000000"/>
                                      <w:sz w:val="20"/>
                                    </w:rPr>
                                  </w:pPr>
                                  <w:r w:rsidRPr="00CF0BD6">
                                    <w:rPr>
                                      <w:rFonts w:ascii="標楷體" w:hAnsi="標楷體" w:cs="新細明體"/>
                                      <w:b/>
                                      <w:bCs/>
                                      <w:color w:val="000000"/>
                                      <w:sz w:val="20"/>
                                    </w:rPr>
                                    <w:t>3,914</w:t>
                                  </w:r>
                                </w:p>
                              </w:tc>
                              <w:tc>
                                <w:tcPr>
                                  <w:tcW w:w="1056" w:type="dxa"/>
                                  <w:vAlign w:val="center"/>
                                </w:tcPr>
                                <w:p w14:paraId="2F90D31C"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hint="eastAsia"/>
                                      <w:b/>
                                      <w:bCs/>
                                      <w:sz w:val="20"/>
                                    </w:rPr>
                                    <w:t>100</w:t>
                                  </w:r>
                                  <w:r w:rsidRPr="00CF0BD6">
                                    <w:rPr>
                                      <w:rFonts w:ascii="標楷體" w:hAnsi="標楷體"/>
                                      <w:b/>
                                      <w:bCs/>
                                      <w:sz w:val="20"/>
                                    </w:rPr>
                                    <w:t>.00</w:t>
                                  </w:r>
                                </w:p>
                              </w:tc>
                              <w:tc>
                                <w:tcPr>
                                  <w:tcW w:w="1028" w:type="dxa"/>
                                  <w:vAlign w:val="center"/>
                                </w:tcPr>
                                <w:p w14:paraId="61FFADB0"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hint="eastAsia"/>
                                      <w:b/>
                                      <w:bCs/>
                                      <w:sz w:val="20"/>
                                    </w:rPr>
                                    <w:t>2</w:t>
                                  </w:r>
                                  <w:r w:rsidRPr="00CF0BD6">
                                    <w:rPr>
                                      <w:rFonts w:ascii="標楷體" w:hAnsi="標楷體"/>
                                      <w:b/>
                                      <w:bCs/>
                                      <w:sz w:val="20"/>
                                    </w:rPr>
                                    <w:t>,</w:t>
                                  </w:r>
                                  <w:r w:rsidRPr="00CF0BD6">
                                    <w:rPr>
                                      <w:rFonts w:ascii="標楷體" w:hAnsi="標楷體" w:hint="eastAsia"/>
                                      <w:b/>
                                      <w:bCs/>
                                      <w:sz w:val="20"/>
                                    </w:rPr>
                                    <w:t>5</w:t>
                                  </w:r>
                                  <w:r w:rsidRPr="00CF0BD6">
                                    <w:rPr>
                                      <w:rFonts w:ascii="標楷體" w:hAnsi="標楷體"/>
                                      <w:b/>
                                      <w:bCs/>
                                      <w:sz w:val="20"/>
                                    </w:rPr>
                                    <w:t>89</w:t>
                                  </w:r>
                                </w:p>
                              </w:tc>
                              <w:tc>
                                <w:tcPr>
                                  <w:tcW w:w="1079" w:type="dxa"/>
                                  <w:vAlign w:val="center"/>
                                </w:tcPr>
                                <w:p w14:paraId="28B734F2"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hint="eastAsia"/>
                                      <w:b/>
                                      <w:bCs/>
                                      <w:sz w:val="20"/>
                                    </w:rPr>
                                    <w:t>100.00</w:t>
                                  </w:r>
                                </w:p>
                              </w:tc>
                              <w:tc>
                                <w:tcPr>
                                  <w:tcW w:w="1050" w:type="dxa"/>
                                  <w:vAlign w:val="center"/>
                                </w:tcPr>
                                <w:p w14:paraId="1776F2FF"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b/>
                                      <w:bCs/>
                                      <w:sz w:val="20"/>
                                    </w:rPr>
                                    <w:t>768</w:t>
                                  </w:r>
                                </w:p>
                              </w:tc>
                              <w:tc>
                                <w:tcPr>
                                  <w:tcW w:w="1056" w:type="dxa"/>
                                  <w:vAlign w:val="center"/>
                                </w:tcPr>
                                <w:p w14:paraId="4954D443"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hint="eastAsia"/>
                                      <w:b/>
                                      <w:bCs/>
                                      <w:sz w:val="20"/>
                                    </w:rPr>
                                    <w:t>100</w:t>
                                  </w:r>
                                  <w:r w:rsidRPr="00CF0BD6">
                                    <w:rPr>
                                      <w:rFonts w:ascii="標楷體" w:hAnsi="標楷體"/>
                                      <w:b/>
                                      <w:bCs/>
                                      <w:sz w:val="20"/>
                                    </w:rPr>
                                    <w:t>.00</w:t>
                                  </w:r>
                                </w:p>
                              </w:tc>
                              <w:tc>
                                <w:tcPr>
                                  <w:tcW w:w="1050" w:type="dxa"/>
                                  <w:vAlign w:val="center"/>
                                </w:tcPr>
                                <w:p w14:paraId="565FEDF3" w14:textId="77777777" w:rsidR="001713B3" w:rsidRPr="00CF0BD6" w:rsidRDefault="001713B3" w:rsidP="006E391C">
                                  <w:pPr>
                                    <w:snapToGrid w:val="0"/>
                                    <w:spacing w:line="280" w:lineRule="exact"/>
                                    <w:ind w:rightChars="20" w:right="49"/>
                                    <w:jc w:val="right"/>
                                    <w:rPr>
                                      <w:rFonts w:ascii="標楷體" w:hAnsi="標楷體" w:cs="新細明體"/>
                                      <w:b/>
                                      <w:bCs/>
                                      <w:color w:val="000000"/>
                                      <w:sz w:val="20"/>
                                    </w:rPr>
                                  </w:pPr>
                                  <w:r w:rsidRPr="00CF0BD6">
                                    <w:rPr>
                                      <w:rFonts w:ascii="標楷體" w:hAnsi="標楷體" w:cs="新細明體"/>
                                      <w:b/>
                                      <w:bCs/>
                                      <w:color w:val="000000"/>
                                      <w:sz w:val="20"/>
                                    </w:rPr>
                                    <w:t>601</w:t>
                                  </w:r>
                                </w:p>
                              </w:tc>
                              <w:tc>
                                <w:tcPr>
                                  <w:tcW w:w="1056" w:type="dxa"/>
                                  <w:vAlign w:val="center"/>
                                </w:tcPr>
                                <w:p w14:paraId="3938546D" w14:textId="77777777" w:rsidR="001713B3" w:rsidRPr="000B6613" w:rsidRDefault="001713B3" w:rsidP="006E391C">
                                  <w:pPr>
                                    <w:snapToGrid w:val="0"/>
                                    <w:spacing w:line="280" w:lineRule="exact"/>
                                    <w:ind w:rightChars="20" w:right="49"/>
                                    <w:jc w:val="right"/>
                                    <w:rPr>
                                      <w:rFonts w:ascii="標楷體" w:hAnsi="標楷體" w:cs="新細明體"/>
                                      <w:b/>
                                      <w:bCs/>
                                      <w:color w:val="000000"/>
                                      <w:sz w:val="20"/>
                                    </w:rPr>
                                  </w:pPr>
                                  <w:r w:rsidRPr="000B6613">
                                    <w:rPr>
                                      <w:rFonts w:ascii="標楷體" w:hAnsi="標楷體"/>
                                      <w:b/>
                                      <w:bCs/>
                                      <w:color w:val="000000"/>
                                      <w:sz w:val="20"/>
                                    </w:rPr>
                                    <w:t>100.00</w:t>
                                  </w:r>
                                </w:p>
                              </w:tc>
                            </w:tr>
                            <w:tr w:rsidR="001713B3" w:rsidRPr="00CF0BD6" w14:paraId="0C3389A1" w14:textId="77777777" w:rsidTr="006E391C">
                              <w:trPr>
                                <w:trHeight w:val="423"/>
                              </w:trPr>
                              <w:tc>
                                <w:tcPr>
                                  <w:tcW w:w="1190" w:type="dxa"/>
                                  <w:vAlign w:val="center"/>
                                </w:tcPr>
                                <w:p w14:paraId="774ED41C"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中正區</w:t>
                                  </w:r>
                                </w:p>
                              </w:tc>
                              <w:tc>
                                <w:tcPr>
                                  <w:tcW w:w="1049" w:type="dxa"/>
                                  <w:vAlign w:val="center"/>
                                </w:tcPr>
                                <w:p w14:paraId="262C25AB"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1,</w:t>
                                  </w:r>
                                  <w:r w:rsidRPr="00CF0BD6">
                                    <w:rPr>
                                      <w:rFonts w:ascii="標楷體" w:hAnsi="標楷體" w:cs="新細明體" w:hint="eastAsia"/>
                                      <w:color w:val="000000"/>
                                      <w:sz w:val="20"/>
                                    </w:rPr>
                                    <w:t>5</w:t>
                                  </w:r>
                                  <w:r w:rsidRPr="00CF0BD6">
                                    <w:rPr>
                                      <w:rFonts w:ascii="標楷體" w:hAnsi="標楷體" w:cs="新細明體"/>
                                      <w:color w:val="000000"/>
                                      <w:sz w:val="20"/>
                                    </w:rPr>
                                    <w:t>26</w:t>
                                  </w:r>
                                </w:p>
                              </w:tc>
                              <w:tc>
                                <w:tcPr>
                                  <w:tcW w:w="1056" w:type="dxa"/>
                                  <w:vAlign w:val="center"/>
                                </w:tcPr>
                                <w:p w14:paraId="06ADCF64" w14:textId="77777777" w:rsidR="001713B3" w:rsidRPr="00D74FDE"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D74FDE">
                                    <w:rPr>
                                      <w:rFonts w:ascii="標楷體" w:hAnsi="標楷體" w:cs="新細明體" w:hint="eastAsia"/>
                                      <w:color w:val="000000"/>
                                      <w:sz w:val="20"/>
                                    </w:rPr>
                                    <w:t>38.99</w:t>
                                  </w:r>
                                </w:p>
                              </w:tc>
                              <w:tc>
                                <w:tcPr>
                                  <w:tcW w:w="1028" w:type="dxa"/>
                                  <w:vAlign w:val="center"/>
                                </w:tcPr>
                                <w:p w14:paraId="54F9E0A1"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16</w:t>
                                  </w:r>
                                </w:p>
                              </w:tc>
                              <w:tc>
                                <w:tcPr>
                                  <w:tcW w:w="1079" w:type="dxa"/>
                                  <w:vAlign w:val="center"/>
                                </w:tcPr>
                                <w:p w14:paraId="112B6E43"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D74FDE">
                                    <w:rPr>
                                      <w:rFonts w:ascii="標楷體" w:hAnsi="標楷體" w:cs="新細明體" w:hint="eastAsia"/>
                                      <w:color w:val="000000"/>
                                      <w:sz w:val="20"/>
                                    </w:rPr>
                                    <w:t>0.62</w:t>
                                  </w:r>
                                </w:p>
                              </w:tc>
                              <w:tc>
                                <w:tcPr>
                                  <w:tcW w:w="1050" w:type="dxa"/>
                                  <w:vAlign w:val="center"/>
                                </w:tcPr>
                                <w:p w14:paraId="4A31B7C9"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66</w:t>
                                  </w:r>
                                </w:p>
                              </w:tc>
                              <w:tc>
                                <w:tcPr>
                                  <w:tcW w:w="1056" w:type="dxa"/>
                                  <w:vAlign w:val="center"/>
                                </w:tcPr>
                                <w:p w14:paraId="706483BE"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D74FDE">
                                    <w:rPr>
                                      <w:rFonts w:ascii="標楷體" w:hAnsi="標楷體" w:cs="新細明體" w:hint="eastAsia"/>
                                      <w:color w:val="000000"/>
                                      <w:sz w:val="20"/>
                                    </w:rPr>
                                    <w:t>8.59</w:t>
                                  </w:r>
                                </w:p>
                              </w:tc>
                              <w:tc>
                                <w:tcPr>
                                  <w:tcW w:w="1050" w:type="dxa"/>
                                  <w:vAlign w:val="center"/>
                                </w:tcPr>
                                <w:p w14:paraId="5B1EF52D"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85</w:t>
                                  </w:r>
                                </w:p>
                              </w:tc>
                              <w:tc>
                                <w:tcPr>
                                  <w:tcW w:w="1056" w:type="dxa"/>
                                  <w:vAlign w:val="center"/>
                                </w:tcPr>
                                <w:p w14:paraId="4DB0A194"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hint="eastAsia"/>
                                      <w:color w:val="000000"/>
                                      <w:sz w:val="20"/>
                                    </w:rPr>
                                    <w:t>14.14</w:t>
                                  </w:r>
                                </w:p>
                              </w:tc>
                            </w:tr>
                            <w:tr w:rsidR="001713B3" w:rsidRPr="00CF0BD6" w14:paraId="1A094266" w14:textId="77777777" w:rsidTr="006E391C">
                              <w:trPr>
                                <w:trHeight w:val="423"/>
                              </w:trPr>
                              <w:tc>
                                <w:tcPr>
                                  <w:tcW w:w="1190" w:type="dxa"/>
                                  <w:vAlign w:val="center"/>
                                </w:tcPr>
                                <w:p w14:paraId="30339751"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信義區</w:t>
                                  </w:r>
                                </w:p>
                              </w:tc>
                              <w:tc>
                                <w:tcPr>
                                  <w:tcW w:w="1049" w:type="dxa"/>
                                  <w:vAlign w:val="center"/>
                                </w:tcPr>
                                <w:p w14:paraId="4640D03F"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509</w:t>
                                  </w:r>
                                </w:p>
                              </w:tc>
                              <w:tc>
                                <w:tcPr>
                                  <w:tcW w:w="1056" w:type="dxa"/>
                                  <w:vAlign w:val="center"/>
                                </w:tcPr>
                                <w:p w14:paraId="3F81E837"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13.00</w:t>
                                  </w:r>
                                </w:p>
                              </w:tc>
                              <w:tc>
                                <w:tcPr>
                                  <w:tcW w:w="1028" w:type="dxa"/>
                                  <w:vAlign w:val="center"/>
                                </w:tcPr>
                                <w:p w14:paraId="75B64BF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w:t>
                                  </w:r>
                                </w:p>
                              </w:tc>
                              <w:tc>
                                <w:tcPr>
                                  <w:tcW w:w="1079" w:type="dxa"/>
                                  <w:vAlign w:val="center"/>
                                </w:tcPr>
                                <w:p w14:paraId="6D8D0F3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0.19</w:t>
                                  </w:r>
                                </w:p>
                              </w:tc>
                              <w:tc>
                                <w:tcPr>
                                  <w:tcW w:w="1050" w:type="dxa"/>
                                  <w:vAlign w:val="center"/>
                                </w:tcPr>
                                <w:p w14:paraId="578E35CE"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70</w:t>
                                  </w:r>
                                </w:p>
                              </w:tc>
                              <w:tc>
                                <w:tcPr>
                                  <w:tcW w:w="1056" w:type="dxa"/>
                                  <w:vAlign w:val="center"/>
                                </w:tcPr>
                                <w:p w14:paraId="05B304E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9.11</w:t>
                                  </w:r>
                                </w:p>
                              </w:tc>
                              <w:tc>
                                <w:tcPr>
                                  <w:tcW w:w="1050" w:type="dxa"/>
                                  <w:vAlign w:val="center"/>
                                </w:tcPr>
                                <w:p w14:paraId="3FD0601F"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color w:val="000000"/>
                                      <w:sz w:val="20"/>
                                    </w:rPr>
                                    <w:t>31</w:t>
                                  </w:r>
                                </w:p>
                              </w:tc>
                              <w:tc>
                                <w:tcPr>
                                  <w:tcW w:w="1056" w:type="dxa"/>
                                  <w:vAlign w:val="center"/>
                                </w:tcPr>
                                <w:p w14:paraId="38045A4E"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5.16</w:t>
                                  </w:r>
                                </w:p>
                              </w:tc>
                            </w:tr>
                            <w:tr w:rsidR="001713B3" w:rsidRPr="00CF0BD6" w14:paraId="69EF4B8B" w14:textId="77777777" w:rsidTr="006E391C">
                              <w:trPr>
                                <w:trHeight w:val="423"/>
                              </w:trPr>
                              <w:tc>
                                <w:tcPr>
                                  <w:tcW w:w="1190" w:type="dxa"/>
                                  <w:vAlign w:val="center"/>
                                </w:tcPr>
                                <w:p w14:paraId="7044F148"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仁愛區</w:t>
                                  </w:r>
                                </w:p>
                              </w:tc>
                              <w:tc>
                                <w:tcPr>
                                  <w:tcW w:w="1049" w:type="dxa"/>
                                  <w:vAlign w:val="center"/>
                                </w:tcPr>
                                <w:p w14:paraId="1FE95A22"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343</w:t>
                                  </w:r>
                                </w:p>
                              </w:tc>
                              <w:tc>
                                <w:tcPr>
                                  <w:tcW w:w="1056" w:type="dxa"/>
                                  <w:vAlign w:val="center"/>
                                </w:tcPr>
                                <w:p w14:paraId="5633914F"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8.76</w:t>
                                  </w:r>
                                </w:p>
                              </w:tc>
                              <w:tc>
                                <w:tcPr>
                                  <w:tcW w:w="1028" w:type="dxa"/>
                                  <w:vAlign w:val="center"/>
                                </w:tcPr>
                                <w:p w14:paraId="135A5E11"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w:t>
                                  </w:r>
                                </w:p>
                              </w:tc>
                              <w:tc>
                                <w:tcPr>
                                  <w:tcW w:w="1079" w:type="dxa"/>
                                  <w:vAlign w:val="center"/>
                                </w:tcPr>
                                <w:p w14:paraId="0CD767E7"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0.19</w:t>
                                  </w:r>
                                </w:p>
                              </w:tc>
                              <w:tc>
                                <w:tcPr>
                                  <w:tcW w:w="1050" w:type="dxa"/>
                                  <w:vAlign w:val="center"/>
                                </w:tcPr>
                                <w:p w14:paraId="3EB9C57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44</w:t>
                                  </w:r>
                                </w:p>
                              </w:tc>
                              <w:tc>
                                <w:tcPr>
                                  <w:tcW w:w="1056" w:type="dxa"/>
                                  <w:vAlign w:val="center"/>
                                </w:tcPr>
                                <w:p w14:paraId="77D910B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5.73</w:t>
                                  </w:r>
                                </w:p>
                              </w:tc>
                              <w:tc>
                                <w:tcPr>
                                  <w:tcW w:w="1050" w:type="dxa"/>
                                  <w:vAlign w:val="center"/>
                                </w:tcPr>
                                <w:p w14:paraId="5D6315F2"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hint="eastAsia"/>
                                      <w:color w:val="000000"/>
                                      <w:sz w:val="20"/>
                                    </w:rPr>
                                    <w:t>1</w:t>
                                  </w:r>
                                  <w:r w:rsidRPr="00CF0BD6">
                                    <w:rPr>
                                      <w:rFonts w:ascii="標楷體" w:hAnsi="標楷體" w:cs="新細明體"/>
                                      <w:color w:val="000000"/>
                                      <w:sz w:val="20"/>
                                    </w:rPr>
                                    <w:t>94</w:t>
                                  </w:r>
                                </w:p>
                              </w:tc>
                              <w:tc>
                                <w:tcPr>
                                  <w:tcW w:w="1056" w:type="dxa"/>
                                  <w:vAlign w:val="center"/>
                                </w:tcPr>
                                <w:p w14:paraId="3D4DBA42"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32.28</w:t>
                                  </w:r>
                                </w:p>
                              </w:tc>
                            </w:tr>
                            <w:tr w:rsidR="001713B3" w:rsidRPr="00CF0BD6" w14:paraId="09379936" w14:textId="77777777" w:rsidTr="006E391C">
                              <w:trPr>
                                <w:trHeight w:val="423"/>
                              </w:trPr>
                              <w:tc>
                                <w:tcPr>
                                  <w:tcW w:w="1190" w:type="dxa"/>
                                  <w:vAlign w:val="center"/>
                                </w:tcPr>
                                <w:p w14:paraId="1C31FDF9"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安樂區</w:t>
                                  </w:r>
                                </w:p>
                              </w:tc>
                              <w:tc>
                                <w:tcPr>
                                  <w:tcW w:w="1049" w:type="dxa"/>
                                  <w:vAlign w:val="center"/>
                                </w:tcPr>
                                <w:p w14:paraId="44E8F134"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438</w:t>
                                  </w:r>
                                </w:p>
                              </w:tc>
                              <w:tc>
                                <w:tcPr>
                                  <w:tcW w:w="1056" w:type="dxa"/>
                                  <w:vAlign w:val="center"/>
                                </w:tcPr>
                                <w:p w14:paraId="377A3720"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11.19</w:t>
                                  </w:r>
                                </w:p>
                              </w:tc>
                              <w:tc>
                                <w:tcPr>
                                  <w:tcW w:w="1028" w:type="dxa"/>
                                  <w:vAlign w:val="center"/>
                                </w:tcPr>
                                <w:p w14:paraId="66A19B4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w:t>
                                  </w:r>
                                </w:p>
                              </w:tc>
                              <w:tc>
                                <w:tcPr>
                                  <w:tcW w:w="1079" w:type="dxa"/>
                                  <w:vAlign w:val="center"/>
                                </w:tcPr>
                                <w:p w14:paraId="60CF6FD3"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0.19</w:t>
                                  </w:r>
                                </w:p>
                              </w:tc>
                              <w:tc>
                                <w:tcPr>
                                  <w:tcW w:w="1050" w:type="dxa"/>
                                  <w:vAlign w:val="center"/>
                                </w:tcPr>
                                <w:p w14:paraId="1101DAD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70</w:t>
                                  </w:r>
                                </w:p>
                              </w:tc>
                              <w:tc>
                                <w:tcPr>
                                  <w:tcW w:w="1056" w:type="dxa"/>
                                  <w:vAlign w:val="center"/>
                                </w:tcPr>
                                <w:p w14:paraId="0F35B7F0"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9.11</w:t>
                                  </w:r>
                                </w:p>
                              </w:tc>
                              <w:tc>
                                <w:tcPr>
                                  <w:tcW w:w="1050" w:type="dxa"/>
                                  <w:vAlign w:val="center"/>
                                </w:tcPr>
                                <w:p w14:paraId="1ADE2464"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color w:val="000000"/>
                                      <w:sz w:val="20"/>
                                    </w:rPr>
                                    <w:t>127</w:t>
                                  </w:r>
                                </w:p>
                              </w:tc>
                              <w:tc>
                                <w:tcPr>
                                  <w:tcW w:w="1056" w:type="dxa"/>
                                  <w:vAlign w:val="center"/>
                                </w:tcPr>
                                <w:p w14:paraId="5726DEA1"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21.13</w:t>
                                  </w:r>
                                </w:p>
                              </w:tc>
                            </w:tr>
                            <w:tr w:rsidR="001713B3" w:rsidRPr="00CF0BD6" w14:paraId="1E8A81DD" w14:textId="77777777" w:rsidTr="006E391C">
                              <w:trPr>
                                <w:trHeight w:val="423"/>
                              </w:trPr>
                              <w:tc>
                                <w:tcPr>
                                  <w:tcW w:w="1190" w:type="dxa"/>
                                  <w:vAlign w:val="center"/>
                                </w:tcPr>
                                <w:p w14:paraId="34FD7479" w14:textId="77777777" w:rsidR="001713B3" w:rsidRPr="00CF0BD6" w:rsidRDefault="001713B3" w:rsidP="006E391C">
                                  <w:pPr>
                                    <w:snapToGrid w:val="0"/>
                                    <w:spacing w:line="280" w:lineRule="exact"/>
                                    <w:jc w:val="center"/>
                                    <w:rPr>
                                      <w:rFonts w:ascii="標楷體" w:hAnsi="標楷體" w:cs="新細明體"/>
                                      <w:color w:val="000000"/>
                                      <w:sz w:val="20"/>
                                    </w:rPr>
                                  </w:pPr>
                                  <w:r w:rsidRPr="00CF0BD6">
                                    <w:rPr>
                                      <w:rFonts w:ascii="標楷體" w:hAnsi="標楷體" w:cs="新細明體" w:hint="eastAsia"/>
                                      <w:color w:val="000000"/>
                                      <w:sz w:val="20"/>
                                    </w:rPr>
                                    <w:t>中山區</w:t>
                                  </w:r>
                                </w:p>
                              </w:tc>
                              <w:tc>
                                <w:tcPr>
                                  <w:tcW w:w="1049" w:type="dxa"/>
                                  <w:vAlign w:val="center"/>
                                </w:tcPr>
                                <w:p w14:paraId="7A6A2736"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31</w:t>
                                  </w:r>
                                </w:p>
                              </w:tc>
                              <w:tc>
                                <w:tcPr>
                                  <w:tcW w:w="1056" w:type="dxa"/>
                                  <w:vAlign w:val="center"/>
                                </w:tcPr>
                                <w:p w14:paraId="556F39FA"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0.79</w:t>
                                  </w:r>
                                </w:p>
                              </w:tc>
                              <w:tc>
                                <w:tcPr>
                                  <w:tcW w:w="1028" w:type="dxa"/>
                                  <w:vAlign w:val="center"/>
                                </w:tcPr>
                                <w:p w14:paraId="2710134C"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811</w:t>
                                  </w:r>
                                </w:p>
                              </w:tc>
                              <w:tc>
                                <w:tcPr>
                                  <w:tcW w:w="1079" w:type="dxa"/>
                                  <w:vAlign w:val="center"/>
                                </w:tcPr>
                                <w:p w14:paraId="2EC11E88"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31.32</w:t>
                                  </w:r>
                                </w:p>
                              </w:tc>
                              <w:tc>
                                <w:tcPr>
                                  <w:tcW w:w="1050" w:type="dxa"/>
                                  <w:vAlign w:val="center"/>
                                </w:tcPr>
                                <w:p w14:paraId="41BD0BA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301</w:t>
                                  </w:r>
                                </w:p>
                              </w:tc>
                              <w:tc>
                                <w:tcPr>
                                  <w:tcW w:w="1056" w:type="dxa"/>
                                  <w:vAlign w:val="center"/>
                                </w:tcPr>
                                <w:p w14:paraId="0C7564CF"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39.19</w:t>
                                  </w:r>
                                </w:p>
                              </w:tc>
                              <w:tc>
                                <w:tcPr>
                                  <w:tcW w:w="1050" w:type="dxa"/>
                                  <w:vAlign w:val="center"/>
                                </w:tcPr>
                                <w:p w14:paraId="0EA909D5"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hint="eastAsia"/>
                                      <w:color w:val="000000"/>
                                      <w:sz w:val="20"/>
                                    </w:rPr>
                                    <w:t>37</w:t>
                                  </w:r>
                                </w:p>
                              </w:tc>
                              <w:tc>
                                <w:tcPr>
                                  <w:tcW w:w="1056" w:type="dxa"/>
                                  <w:vAlign w:val="center"/>
                                </w:tcPr>
                                <w:p w14:paraId="05EADF70"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6.16</w:t>
                                  </w:r>
                                </w:p>
                              </w:tc>
                            </w:tr>
                            <w:tr w:rsidR="001713B3" w:rsidRPr="00CF0BD6" w14:paraId="6451B527" w14:textId="77777777" w:rsidTr="006E391C">
                              <w:trPr>
                                <w:trHeight w:val="423"/>
                              </w:trPr>
                              <w:tc>
                                <w:tcPr>
                                  <w:tcW w:w="1190" w:type="dxa"/>
                                  <w:vAlign w:val="center"/>
                                </w:tcPr>
                                <w:p w14:paraId="42A4BB46" w14:textId="77777777" w:rsidR="001713B3" w:rsidRPr="00CF0BD6" w:rsidRDefault="001713B3" w:rsidP="006E391C">
                                  <w:pPr>
                                    <w:snapToGrid w:val="0"/>
                                    <w:spacing w:line="280" w:lineRule="exact"/>
                                    <w:jc w:val="center"/>
                                    <w:rPr>
                                      <w:rFonts w:ascii="標楷體" w:hAnsi="標楷體" w:cs="新細明體"/>
                                      <w:color w:val="000000"/>
                                      <w:sz w:val="20"/>
                                    </w:rPr>
                                  </w:pPr>
                                  <w:r w:rsidRPr="00CF0BD6">
                                    <w:rPr>
                                      <w:rFonts w:ascii="標楷體" w:hAnsi="標楷體" w:cs="新細明體" w:hint="eastAsia"/>
                                      <w:color w:val="000000"/>
                                      <w:sz w:val="20"/>
                                    </w:rPr>
                                    <w:t>暖暖區</w:t>
                                  </w:r>
                                </w:p>
                              </w:tc>
                              <w:tc>
                                <w:tcPr>
                                  <w:tcW w:w="1049" w:type="dxa"/>
                                  <w:vAlign w:val="center"/>
                                </w:tcPr>
                                <w:p w14:paraId="44B14AEA"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207</w:t>
                                  </w:r>
                                </w:p>
                              </w:tc>
                              <w:tc>
                                <w:tcPr>
                                  <w:tcW w:w="1056" w:type="dxa"/>
                                  <w:vAlign w:val="center"/>
                                </w:tcPr>
                                <w:p w14:paraId="6093CEB8"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5.29</w:t>
                                  </w:r>
                                </w:p>
                              </w:tc>
                              <w:tc>
                                <w:tcPr>
                                  <w:tcW w:w="1028" w:type="dxa"/>
                                  <w:vAlign w:val="center"/>
                                </w:tcPr>
                                <w:p w14:paraId="216E4F4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w:t>
                                  </w:r>
                                  <w:r w:rsidRPr="00D74FDE">
                                    <w:rPr>
                                      <w:rFonts w:ascii="標楷體" w:hAnsi="標楷體" w:cs="新細明體"/>
                                      <w:color w:val="000000"/>
                                      <w:sz w:val="20"/>
                                    </w:rPr>
                                    <w:t>,</w:t>
                                  </w:r>
                                  <w:r w:rsidRPr="00D74FDE">
                                    <w:rPr>
                                      <w:rFonts w:ascii="標楷體" w:hAnsi="標楷體" w:cs="新細明體" w:hint="eastAsia"/>
                                      <w:color w:val="000000"/>
                                      <w:sz w:val="20"/>
                                    </w:rPr>
                                    <w:t>6</w:t>
                                  </w:r>
                                  <w:r w:rsidRPr="00D74FDE">
                                    <w:rPr>
                                      <w:rFonts w:ascii="標楷體" w:hAnsi="標楷體" w:cs="新細明體"/>
                                      <w:color w:val="000000"/>
                                      <w:sz w:val="20"/>
                                    </w:rPr>
                                    <w:t>86</w:t>
                                  </w:r>
                                </w:p>
                              </w:tc>
                              <w:tc>
                                <w:tcPr>
                                  <w:tcW w:w="1079" w:type="dxa"/>
                                  <w:vAlign w:val="center"/>
                                </w:tcPr>
                                <w:p w14:paraId="1FE3EF8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65.12</w:t>
                                  </w:r>
                                </w:p>
                              </w:tc>
                              <w:tc>
                                <w:tcPr>
                                  <w:tcW w:w="1050" w:type="dxa"/>
                                  <w:vAlign w:val="center"/>
                                </w:tcPr>
                                <w:p w14:paraId="066898E9"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166</w:t>
                                  </w:r>
                                </w:p>
                              </w:tc>
                              <w:tc>
                                <w:tcPr>
                                  <w:tcW w:w="1056" w:type="dxa"/>
                                  <w:vAlign w:val="center"/>
                                </w:tcPr>
                                <w:p w14:paraId="75BEE314"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21.61</w:t>
                                  </w:r>
                                </w:p>
                              </w:tc>
                              <w:tc>
                                <w:tcPr>
                                  <w:tcW w:w="1050" w:type="dxa"/>
                                  <w:vAlign w:val="center"/>
                                </w:tcPr>
                                <w:p w14:paraId="371A7E90"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hint="eastAsia"/>
                                      <w:color w:val="000000"/>
                                      <w:sz w:val="20"/>
                                    </w:rPr>
                                    <w:t>5</w:t>
                                  </w:r>
                                  <w:r w:rsidRPr="00CF0BD6">
                                    <w:rPr>
                                      <w:rFonts w:ascii="標楷體" w:hAnsi="標楷體" w:cs="新細明體"/>
                                      <w:color w:val="000000"/>
                                      <w:sz w:val="20"/>
                                    </w:rPr>
                                    <w:t>9</w:t>
                                  </w:r>
                                </w:p>
                              </w:tc>
                              <w:tc>
                                <w:tcPr>
                                  <w:tcW w:w="1056" w:type="dxa"/>
                                  <w:vAlign w:val="center"/>
                                </w:tcPr>
                                <w:p w14:paraId="0E761D60"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9.82</w:t>
                                  </w:r>
                                </w:p>
                              </w:tc>
                            </w:tr>
                            <w:tr w:rsidR="001713B3" w:rsidRPr="00CF0BD6" w14:paraId="05CF18E9" w14:textId="77777777" w:rsidTr="006E391C">
                              <w:trPr>
                                <w:trHeight w:val="423"/>
                              </w:trPr>
                              <w:tc>
                                <w:tcPr>
                                  <w:tcW w:w="1190" w:type="dxa"/>
                                  <w:vAlign w:val="center"/>
                                </w:tcPr>
                                <w:p w14:paraId="2D9F8BBC" w14:textId="77777777" w:rsidR="001713B3" w:rsidRPr="00CF0BD6" w:rsidRDefault="001713B3" w:rsidP="006E391C">
                                  <w:pPr>
                                    <w:snapToGrid w:val="0"/>
                                    <w:spacing w:line="280" w:lineRule="exact"/>
                                    <w:jc w:val="center"/>
                                    <w:rPr>
                                      <w:rFonts w:ascii="標楷體" w:hAnsi="標楷體" w:cs="新細明體"/>
                                      <w:color w:val="000000"/>
                                      <w:sz w:val="20"/>
                                    </w:rPr>
                                  </w:pPr>
                                  <w:r w:rsidRPr="00CF0BD6">
                                    <w:rPr>
                                      <w:rFonts w:ascii="標楷體" w:hAnsi="標楷體" w:cs="新細明體" w:hint="eastAsia"/>
                                      <w:color w:val="000000"/>
                                      <w:sz w:val="20"/>
                                    </w:rPr>
                                    <w:t>七堵區</w:t>
                                  </w:r>
                                </w:p>
                              </w:tc>
                              <w:tc>
                                <w:tcPr>
                                  <w:tcW w:w="1049" w:type="dxa"/>
                                  <w:vAlign w:val="center"/>
                                </w:tcPr>
                                <w:p w14:paraId="5CC07AB8"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860</w:t>
                                  </w:r>
                                </w:p>
                              </w:tc>
                              <w:tc>
                                <w:tcPr>
                                  <w:tcW w:w="1056" w:type="dxa"/>
                                  <w:vAlign w:val="center"/>
                                </w:tcPr>
                                <w:p w14:paraId="5F30D35D"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21.97</w:t>
                                  </w:r>
                                </w:p>
                              </w:tc>
                              <w:tc>
                                <w:tcPr>
                                  <w:tcW w:w="1028" w:type="dxa"/>
                                  <w:vAlign w:val="center"/>
                                </w:tcPr>
                                <w:p w14:paraId="6F296D8D"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61</w:t>
                                  </w:r>
                                </w:p>
                              </w:tc>
                              <w:tc>
                                <w:tcPr>
                                  <w:tcW w:w="1079" w:type="dxa"/>
                                  <w:vAlign w:val="center"/>
                                </w:tcPr>
                                <w:p w14:paraId="235CA11A"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2.36</w:t>
                                  </w:r>
                                </w:p>
                              </w:tc>
                              <w:tc>
                                <w:tcPr>
                                  <w:tcW w:w="1050" w:type="dxa"/>
                                  <w:vAlign w:val="center"/>
                                </w:tcPr>
                                <w:p w14:paraId="339D250F"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51</w:t>
                                  </w:r>
                                </w:p>
                              </w:tc>
                              <w:tc>
                                <w:tcPr>
                                  <w:tcW w:w="1056" w:type="dxa"/>
                                  <w:vAlign w:val="center"/>
                                </w:tcPr>
                                <w:p w14:paraId="2EA37649"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6.64</w:t>
                                  </w:r>
                                </w:p>
                              </w:tc>
                              <w:tc>
                                <w:tcPr>
                                  <w:tcW w:w="1050" w:type="dxa"/>
                                  <w:vAlign w:val="center"/>
                                </w:tcPr>
                                <w:p w14:paraId="4FFD8D16"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hint="eastAsia"/>
                                      <w:color w:val="000000"/>
                                      <w:sz w:val="20"/>
                                    </w:rPr>
                                    <w:t>68</w:t>
                                  </w:r>
                                </w:p>
                              </w:tc>
                              <w:tc>
                                <w:tcPr>
                                  <w:tcW w:w="1056" w:type="dxa"/>
                                  <w:vAlign w:val="center"/>
                                </w:tcPr>
                                <w:p w14:paraId="4D1A522B"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11.31</w:t>
                                  </w:r>
                                </w:p>
                              </w:tc>
                            </w:tr>
                          </w:tbl>
                          <w:bookmarkEnd w:id="26"/>
                          <w:p w14:paraId="74FB5B96" w14:textId="77777777" w:rsidR="001713B3" w:rsidRPr="00D70E5D" w:rsidRDefault="001713B3" w:rsidP="006E391C">
                            <w:pPr>
                              <w:overflowPunct w:val="0"/>
                              <w:snapToGrid w:val="0"/>
                              <w:spacing w:line="280" w:lineRule="exact"/>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D84EA2">
                              <w:rPr>
                                <w:rFonts w:ascii="標楷體" w:hAnsi="標楷體" w:hint="eastAsia"/>
                                <w:color w:val="000000"/>
                                <w:sz w:val="18"/>
                                <w:szCs w:val="18"/>
                                <w14:textOutline w14:w="9525" w14:cap="rnd" w14:cmpd="sng" w14:algn="ctr">
                                  <w14:noFill/>
                                  <w14:prstDash w14:val="solid"/>
                                  <w14:bevel/>
                                </w14:textOutline>
                              </w:rPr>
                              <w:t>整理自基隆市政府民政處提供至113年10月31日止資料。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A5FFC3" id="文字方塊 19" o:spid="_x0000_s1055" type="#_x0000_t202" style="position:absolute;left:0;text-align:left;margin-left:1.05pt;margin-top:345.5pt;width:494pt;height:277.5pt;z-index:2519019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" stroked="f">
                <v:textbox>
                  <w:txbxContent>
                    <w:p w14:paraId="63F7589A" w14:textId="77777777" w:rsidR="001713B3" w:rsidRDefault="001713B3" w:rsidP="006E391C">
                      <w:pPr>
                        <w:overflowPunct w:val="0"/>
                        <w:snapToGrid w:val="0"/>
                        <w:spacing w:line="28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2</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hint="eastAsia"/>
                          <w:b/>
                          <w:color w:val="000000" w:themeColor="text1"/>
                          <w:szCs w:val="24"/>
                          <w14:textOutline w14:w="9525" w14:cap="rnd" w14:cmpd="sng" w14:algn="ctr">
                            <w14:noFill/>
                            <w14:prstDash w14:val="solid"/>
                            <w14:bevel/>
                          </w14:textOutline>
                        </w:rPr>
                        <w:t>基隆市</w:t>
                      </w:r>
                      <w:r w:rsidRPr="00204BC5">
                        <w:rPr>
                          <w:rFonts w:ascii="標楷體" w:hAnsi="標楷體" w:hint="eastAsia"/>
                          <w:b/>
                          <w:color w:val="000000" w:themeColor="text1"/>
                          <w:szCs w:val="24"/>
                          <w14:textOutline w14:w="9525" w14:cap="rnd" w14:cmpd="sng" w14:algn="ctr">
                            <w14:noFill/>
                            <w14:prstDash w14:val="solid"/>
                            <w14:bevel/>
                          </w14:textOutline>
                        </w:rPr>
                        <w:t>各行政區電子門牌點位缺漏及錯誤統計</w:t>
                      </w:r>
                    </w:p>
                    <w:p w14:paraId="230F0508" w14:textId="77777777" w:rsidR="001713B3" w:rsidRPr="001464E7" w:rsidRDefault="001713B3" w:rsidP="006E391C">
                      <w:pPr>
                        <w:overflowPunct w:val="0"/>
                        <w:snapToGrid w:val="0"/>
                        <w:spacing w:line="280" w:lineRule="exact"/>
                        <w:jc w:val="right"/>
                        <w:rPr>
                          <w:rFonts w:ascii="標楷體" w:hAnsi="標楷體"/>
                          <w:color w:val="000000" w:themeColor="text1"/>
                          <w:sz w:val="20"/>
                          <w:szCs w:val="24"/>
                          <w14:textOutline w14:w="9525" w14:cap="rnd" w14:cmpd="sng" w14:algn="ctr">
                            <w14:noFill/>
                            <w14:prstDash w14:val="solid"/>
                            <w14:bevel/>
                          </w14:textOutline>
                        </w:rPr>
                      </w:pPr>
                      <w:r w:rsidRPr="00D82538">
                        <w:rPr>
                          <w:rFonts w:ascii="標楷體" w:hAnsi="標楷體" w:hint="eastAsia"/>
                          <w:color w:val="000000" w:themeColor="text1"/>
                          <w:sz w:val="20"/>
                          <w:szCs w:val="24"/>
                          <w14:textOutline w14:w="9525" w14:cap="rnd" w14:cmpd="sng" w14:algn="ctr">
                            <w14:noFill/>
                            <w14:prstDash w14:val="solid"/>
                            <w14:bevel/>
                          </w14:textOutline>
                        </w:rPr>
                        <w:t>單位：</w:t>
                      </w:r>
                      <w:r>
                        <w:rPr>
                          <w:rFonts w:ascii="標楷體" w:hAnsi="標楷體" w:hint="eastAsia"/>
                          <w:color w:val="000000" w:themeColor="text1"/>
                          <w:sz w:val="20"/>
                          <w:szCs w:val="24"/>
                          <w14:textOutline w14:w="9525" w14:cap="rnd" w14:cmpd="sng" w14:algn="ctr">
                            <w14:noFill/>
                            <w14:prstDash w14:val="solid"/>
                            <w14:bevel/>
                          </w14:textOutline>
                        </w:rPr>
                        <w:t>筆</w:t>
                      </w:r>
                      <w:r w:rsidRPr="00D82538">
                        <w:rPr>
                          <w:rFonts w:ascii="標楷體" w:hAnsi="標楷體" w:hint="eastAsia"/>
                          <w:color w:val="000000" w:themeColor="text1"/>
                          <w:sz w:val="20"/>
                          <w:szCs w:val="24"/>
                          <w14:textOutline w14:w="9525" w14:cap="rnd" w14:cmpd="sng" w14:algn="ctr">
                            <w14:noFill/>
                            <w14:prstDash w14:val="solid"/>
                            <w14:bevel/>
                          </w14:textOutline>
                        </w:rPr>
                        <w:t>、％</w:t>
                      </w:r>
                    </w:p>
                    <w:tbl>
                      <w:tblPr>
                        <w:tblStyle w:val="ad"/>
                        <w:tblW w:w="9617" w:type="dxa"/>
                        <w:tblInd w:w="-10" w:type="dxa"/>
                        <w:tblLook w:val="04A0" w:firstRow="1" w:lastRow="0" w:firstColumn="1" w:lastColumn="0" w:noHBand="0" w:noVBand="1"/>
                      </w:tblPr>
                      <w:tblGrid>
                        <w:gridCol w:w="1190"/>
                        <w:gridCol w:w="1049"/>
                        <w:gridCol w:w="1057"/>
                        <w:gridCol w:w="1028"/>
                        <w:gridCol w:w="1079"/>
                        <w:gridCol w:w="1050"/>
                        <w:gridCol w:w="1057"/>
                        <w:gridCol w:w="1050"/>
                        <w:gridCol w:w="1057"/>
                      </w:tblGrid>
                      <w:tr w:rsidR="001713B3" w:rsidRPr="00CF0BD6" w14:paraId="199EA0F8" w14:textId="77777777" w:rsidTr="006E391C">
                        <w:trPr>
                          <w:trHeight w:val="523"/>
                        </w:trPr>
                        <w:tc>
                          <w:tcPr>
                            <w:tcW w:w="1190" w:type="dxa"/>
                            <w:vMerge w:val="restart"/>
                            <w:tcBorders>
                              <w:top w:val="single" w:sz="4" w:space="0" w:color="auto"/>
                              <w:tl2br w:val="single" w:sz="4" w:space="0" w:color="auto"/>
                            </w:tcBorders>
                            <w:vAlign w:val="center"/>
                          </w:tcPr>
                          <w:p w14:paraId="1240CBC4" w14:textId="77777777" w:rsidR="001713B3" w:rsidRDefault="001713B3" w:rsidP="006E391C">
                            <w:pPr>
                              <w:snapToGrid w:val="0"/>
                              <w:spacing w:line="280" w:lineRule="exact"/>
                              <w:ind w:rightChars="-30" w:right="-74"/>
                              <w:jc w:val="right"/>
                              <w:rPr>
                                <w:rFonts w:ascii="標楷體" w:hAnsi="標楷體" w:cs="新細明體"/>
                                <w:color w:val="000000"/>
                                <w:sz w:val="20"/>
                              </w:rPr>
                            </w:pPr>
                            <w:bookmarkStart w:id="27" w:name="_Hlk164243105"/>
                            <w:r w:rsidRPr="00CF0BD6">
                              <w:rPr>
                                <w:rFonts w:ascii="標楷體" w:hAnsi="標楷體" w:cs="新細明體" w:hint="eastAsia"/>
                                <w:color w:val="000000"/>
                                <w:sz w:val="20"/>
                              </w:rPr>
                              <w:t>項目</w:t>
                            </w:r>
                          </w:p>
                          <w:p w14:paraId="5AD5D918" w14:textId="77777777" w:rsidR="001713B3" w:rsidRDefault="001713B3" w:rsidP="006E391C">
                            <w:pPr>
                              <w:snapToGrid w:val="0"/>
                              <w:spacing w:line="280" w:lineRule="exact"/>
                              <w:jc w:val="right"/>
                              <w:rPr>
                                <w:rFonts w:ascii="標楷體" w:hAnsi="標楷體" w:cs="新細明體"/>
                                <w:color w:val="000000"/>
                                <w:sz w:val="20"/>
                              </w:rPr>
                            </w:pPr>
                          </w:p>
                          <w:p w14:paraId="58F66514" w14:textId="77777777" w:rsidR="001713B3" w:rsidRPr="00CF0BD6" w:rsidRDefault="001713B3" w:rsidP="006E391C">
                            <w:pPr>
                              <w:snapToGrid w:val="0"/>
                              <w:spacing w:line="280" w:lineRule="exact"/>
                              <w:rPr>
                                <w:rFonts w:ascii="標楷體" w:hAnsi="標楷體"/>
                                <w:sz w:val="20"/>
                              </w:rPr>
                            </w:pPr>
                            <w:r w:rsidRPr="00CF0BD6">
                              <w:rPr>
                                <w:rFonts w:ascii="標楷體" w:hAnsi="標楷體" w:hint="eastAsia"/>
                                <w:sz w:val="20"/>
                              </w:rPr>
                              <w:t>行政區</w:t>
                            </w:r>
                          </w:p>
                        </w:tc>
                        <w:tc>
                          <w:tcPr>
                            <w:tcW w:w="2106" w:type="dxa"/>
                            <w:gridSpan w:val="2"/>
                            <w:tcBorders>
                              <w:top w:val="single" w:sz="4" w:space="0" w:color="auto"/>
                            </w:tcBorders>
                            <w:vAlign w:val="center"/>
                          </w:tcPr>
                          <w:p w14:paraId="7F9097AA" w14:textId="77777777" w:rsidR="001713B3" w:rsidRDefault="001713B3" w:rsidP="00A72F70">
                            <w:pPr>
                              <w:snapToGrid w:val="0"/>
                              <w:spacing w:line="240" w:lineRule="exact"/>
                              <w:jc w:val="center"/>
                              <w:rPr>
                                <w:rFonts w:ascii="標楷體" w:hAnsi="標楷體"/>
                                <w:sz w:val="20"/>
                              </w:rPr>
                            </w:pPr>
                            <w:r w:rsidRPr="00CF0BD6">
                              <w:rPr>
                                <w:rFonts w:ascii="標楷體" w:hAnsi="標楷體" w:hint="eastAsia"/>
                                <w:sz w:val="20"/>
                              </w:rPr>
                              <w:t>電子地圖系統</w:t>
                            </w:r>
                          </w:p>
                          <w:p w14:paraId="69174812"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無點位資料</w:t>
                            </w:r>
                          </w:p>
                        </w:tc>
                        <w:tc>
                          <w:tcPr>
                            <w:tcW w:w="2107" w:type="dxa"/>
                            <w:gridSpan w:val="2"/>
                            <w:tcBorders>
                              <w:top w:val="single" w:sz="4" w:space="0" w:color="auto"/>
                            </w:tcBorders>
                            <w:vAlign w:val="center"/>
                          </w:tcPr>
                          <w:p w14:paraId="3D34C95C" w14:textId="77777777" w:rsidR="001713B3" w:rsidRDefault="001713B3" w:rsidP="00A72F70">
                            <w:pPr>
                              <w:snapToGrid w:val="0"/>
                              <w:spacing w:line="240" w:lineRule="exact"/>
                              <w:jc w:val="center"/>
                              <w:rPr>
                                <w:rFonts w:ascii="標楷體" w:hAnsi="標楷體"/>
                                <w:bCs/>
                                <w:sz w:val="20"/>
                              </w:rPr>
                            </w:pPr>
                            <w:r w:rsidRPr="00CF0BD6">
                              <w:rPr>
                                <w:rFonts w:ascii="標楷體" w:hAnsi="標楷體" w:hint="eastAsia"/>
                                <w:bCs/>
                                <w:sz w:val="20"/>
                              </w:rPr>
                              <w:t>非現存門牌仍</w:t>
                            </w:r>
                          </w:p>
                          <w:p w14:paraId="2D1D9AB3" w14:textId="77777777" w:rsidR="001713B3" w:rsidRPr="003A134B" w:rsidRDefault="001713B3" w:rsidP="00A72F70">
                            <w:pPr>
                              <w:snapToGrid w:val="0"/>
                              <w:spacing w:line="240" w:lineRule="exact"/>
                              <w:jc w:val="center"/>
                              <w:rPr>
                                <w:rFonts w:ascii="標楷體" w:hAnsi="標楷體"/>
                                <w:bCs/>
                                <w:sz w:val="20"/>
                              </w:rPr>
                            </w:pPr>
                            <w:r w:rsidRPr="00CF0BD6">
                              <w:rPr>
                                <w:rFonts w:ascii="標楷體" w:hAnsi="標楷體" w:hint="eastAsia"/>
                                <w:bCs/>
                                <w:sz w:val="20"/>
                              </w:rPr>
                              <w:t>存有點位</w:t>
                            </w:r>
                            <w:r>
                              <w:rPr>
                                <w:rFonts w:ascii="標楷體" w:hAnsi="標楷體" w:hint="eastAsia"/>
                                <w:bCs/>
                                <w:sz w:val="20"/>
                              </w:rPr>
                              <w:t>資料</w:t>
                            </w:r>
                          </w:p>
                        </w:tc>
                        <w:tc>
                          <w:tcPr>
                            <w:tcW w:w="2107" w:type="dxa"/>
                            <w:gridSpan w:val="2"/>
                            <w:tcBorders>
                              <w:top w:val="single" w:sz="4" w:space="0" w:color="auto"/>
                            </w:tcBorders>
                            <w:vAlign w:val="center"/>
                          </w:tcPr>
                          <w:p w14:paraId="63C49B6B"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門牌號碼相同</w:t>
                            </w:r>
                          </w:p>
                          <w:p w14:paraId="088B4246"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惟點位座標不同</w:t>
                            </w:r>
                          </w:p>
                        </w:tc>
                        <w:tc>
                          <w:tcPr>
                            <w:tcW w:w="2107" w:type="dxa"/>
                            <w:gridSpan w:val="2"/>
                            <w:tcBorders>
                              <w:top w:val="single" w:sz="4" w:space="0" w:color="auto"/>
                            </w:tcBorders>
                            <w:vAlign w:val="center"/>
                          </w:tcPr>
                          <w:p w14:paraId="617A2835"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門牌號碼不同</w:t>
                            </w:r>
                          </w:p>
                          <w:p w14:paraId="26655C9C" w14:textId="77777777" w:rsidR="001713B3" w:rsidRPr="00CF0BD6" w:rsidRDefault="001713B3" w:rsidP="00A72F70">
                            <w:pPr>
                              <w:snapToGrid w:val="0"/>
                              <w:spacing w:line="240" w:lineRule="exact"/>
                              <w:jc w:val="center"/>
                              <w:rPr>
                                <w:rFonts w:ascii="標楷體" w:hAnsi="標楷體"/>
                                <w:sz w:val="20"/>
                              </w:rPr>
                            </w:pPr>
                            <w:r w:rsidRPr="00CF0BD6">
                              <w:rPr>
                                <w:rFonts w:ascii="標楷體" w:hAnsi="標楷體" w:hint="eastAsia"/>
                                <w:sz w:val="20"/>
                              </w:rPr>
                              <w:t>惟點位座標相同</w:t>
                            </w:r>
                          </w:p>
                        </w:tc>
                      </w:tr>
                      <w:tr w:rsidR="001713B3" w:rsidRPr="00CF0BD6" w14:paraId="6ADB8222" w14:textId="77777777" w:rsidTr="006E391C">
                        <w:trPr>
                          <w:trHeight w:val="470"/>
                        </w:trPr>
                        <w:tc>
                          <w:tcPr>
                            <w:tcW w:w="1190" w:type="dxa"/>
                            <w:vMerge/>
                            <w:tcBorders>
                              <w:tl2br w:val="single" w:sz="4" w:space="0" w:color="auto"/>
                            </w:tcBorders>
                            <w:vAlign w:val="center"/>
                          </w:tcPr>
                          <w:p w14:paraId="75920AD4" w14:textId="77777777" w:rsidR="001713B3" w:rsidRPr="00CF0BD6" w:rsidRDefault="001713B3" w:rsidP="006E391C">
                            <w:pPr>
                              <w:snapToGrid w:val="0"/>
                              <w:spacing w:line="280" w:lineRule="exact"/>
                              <w:ind w:rightChars="10" w:right="25"/>
                              <w:jc w:val="center"/>
                              <w:rPr>
                                <w:rFonts w:ascii="標楷體" w:hAnsi="標楷體" w:cs="新細明體"/>
                                <w:color w:val="000000"/>
                                <w:sz w:val="20"/>
                              </w:rPr>
                            </w:pPr>
                          </w:p>
                        </w:tc>
                        <w:tc>
                          <w:tcPr>
                            <w:tcW w:w="1049" w:type="dxa"/>
                            <w:tcBorders>
                              <w:top w:val="single" w:sz="4" w:space="0" w:color="auto"/>
                            </w:tcBorders>
                            <w:vAlign w:val="center"/>
                          </w:tcPr>
                          <w:p w14:paraId="7EB664D1"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筆數</w:t>
                            </w:r>
                          </w:p>
                        </w:tc>
                        <w:tc>
                          <w:tcPr>
                            <w:tcW w:w="1056" w:type="dxa"/>
                            <w:tcBorders>
                              <w:top w:val="single" w:sz="4" w:space="0" w:color="auto"/>
                            </w:tcBorders>
                            <w:vAlign w:val="center"/>
                          </w:tcPr>
                          <w:p w14:paraId="3646A53B"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占比</w:t>
                            </w:r>
                          </w:p>
                        </w:tc>
                        <w:tc>
                          <w:tcPr>
                            <w:tcW w:w="1028" w:type="dxa"/>
                            <w:tcBorders>
                              <w:top w:val="single" w:sz="4" w:space="0" w:color="auto"/>
                            </w:tcBorders>
                            <w:vAlign w:val="center"/>
                          </w:tcPr>
                          <w:p w14:paraId="4F3D9349"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筆數</w:t>
                            </w:r>
                          </w:p>
                        </w:tc>
                        <w:tc>
                          <w:tcPr>
                            <w:tcW w:w="1079" w:type="dxa"/>
                            <w:tcBorders>
                              <w:top w:val="single" w:sz="4" w:space="0" w:color="auto"/>
                            </w:tcBorders>
                            <w:vAlign w:val="center"/>
                          </w:tcPr>
                          <w:p w14:paraId="084842F8"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占比</w:t>
                            </w:r>
                          </w:p>
                        </w:tc>
                        <w:tc>
                          <w:tcPr>
                            <w:tcW w:w="1050" w:type="dxa"/>
                            <w:tcBorders>
                              <w:top w:val="single" w:sz="4" w:space="0" w:color="auto"/>
                            </w:tcBorders>
                            <w:vAlign w:val="center"/>
                          </w:tcPr>
                          <w:p w14:paraId="573DE9B3"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筆數</w:t>
                            </w:r>
                          </w:p>
                        </w:tc>
                        <w:tc>
                          <w:tcPr>
                            <w:tcW w:w="1056" w:type="dxa"/>
                            <w:tcBorders>
                              <w:top w:val="single" w:sz="4" w:space="0" w:color="auto"/>
                            </w:tcBorders>
                            <w:vAlign w:val="center"/>
                          </w:tcPr>
                          <w:p w14:paraId="7D3B6E69"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占比</w:t>
                            </w:r>
                          </w:p>
                        </w:tc>
                        <w:tc>
                          <w:tcPr>
                            <w:tcW w:w="1050" w:type="dxa"/>
                            <w:tcBorders>
                              <w:top w:val="single" w:sz="4" w:space="0" w:color="auto"/>
                            </w:tcBorders>
                            <w:vAlign w:val="center"/>
                          </w:tcPr>
                          <w:p w14:paraId="6C07B20B"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筆數</w:t>
                            </w:r>
                          </w:p>
                        </w:tc>
                        <w:tc>
                          <w:tcPr>
                            <w:tcW w:w="1056" w:type="dxa"/>
                            <w:tcBorders>
                              <w:top w:val="single" w:sz="4" w:space="0" w:color="auto"/>
                            </w:tcBorders>
                            <w:vAlign w:val="center"/>
                          </w:tcPr>
                          <w:p w14:paraId="7E465298"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占比</w:t>
                            </w:r>
                          </w:p>
                        </w:tc>
                      </w:tr>
                      <w:tr w:rsidR="001713B3" w:rsidRPr="00CF0BD6" w14:paraId="410BA893" w14:textId="77777777" w:rsidTr="006E391C">
                        <w:trPr>
                          <w:trHeight w:val="423"/>
                        </w:trPr>
                        <w:tc>
                          <w:tcPr>
                            <w:tcW w:w="1190" w:type="dxa"/>
                            <w:vAlign w:val="center"/>
                          </w:tcPr>
                          <w:p w14:paraId="021C485E" w14:textId="77777777" w:rsidR="001713B3" w:rsidRPr="00CF0BD6" w:rsidRDefault="001713B3" w:rsidP="006E391C">
                            <w:pPr>
                              <w:snapToGrid w:val="0"/>
                              <w:spacing w:line="280" w:lineRule="exact"/>
                              <w:jc w:val="center"/>
                              <w:rPr>
                                <w:rFonts w:ascii="標楷體" w:hAnsi="標楷體"/>
                                <w:b/>
                                <w:bCs/>
                                <w:sz w:val="20"/>
                              </w:rPr>
                            </w:pPr>
                            <w:r w:rsidRPr="00CF0BD6">
                              <w:rPr>
                                <w:rFonts w:ascii="標楷體" w:hAnsi="標楷體" w:hint="eastAsia"/>
                                <w:b/>
                                <w:bCs/>
                                <w:sz w:val="20"/>
                              </w:rPr>
                              <w:t>合計</w:t>
                            </w:r>
                          </w:p>
                        </w:tc>
                        <w:tc>
                          <w:tcPr>
                            <w:tcW w:w="1049" w:type="dxa"/>
                            <w:vAlign w:val="center"/>
                          </w:tcPr>
                          <w:p w14:paraId="1210F4ED" w14:textId="77777777" w:rsidR="001713B3" w:rsidRPr="00CF0BD6" w:rsidRDefault="001713B3" w:rsidP="006E391C">
                            <w:pPr>
                              <w:snapToGrid w:val="0"/>
                              <w:spacing w:line="280" w:lineRule="exact"/>
                              <w:ind w:rightChars="20" w:right="49" w:firstLineChars="7" w:firstLine="15"/>
                              <w:jc w:val="right"/>
                              <w:rPr>
                                <w:rFonts w:ascii="標楷體" w:hAnsi="標楷體" w:cs="新細明體"/>
                                <w:b/>
                                <w:bCs/>
                                <w:color w:val="000000"/>
                                <w:sz w:val="20"/>
                              </w:rPr>
                            </w:pPr>
                            <w:r w:rsidRPr="00CF0BD6">
                              <w:rPr>
                                <w:rFonts w:ascii="標楷體" w:hAnsi="標楷體" w:cs="新細明體"/>
                                <w:b/>
                                <w:bCs/>
                                <w:color w:val="000000"/>
                                <w:sz w:val="20"/>
                              </w:rPr>
                              <w:t>3,914</w:t>
                            </w:r>
                          </w:p>
                        </w:tc>
                        <w:tc>
                          <w:tcPr>
                            <w:tcW w:w="1056" w:type="dxa"/>
                            <w:vAlign w:val="center"/>
                          </w:tcPr>
                          <w:p w14:paraId="2F90D31C"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hint="eastAsia"/>
                                <w:b/>
                                <w:bCs/>
                                <w:sz w:val="20"/>
                              </w:rPr>
                              <w:t>100</w:t>
                            </w:r>
                            <w:r w:rsidRPr="00CF0BD6">
                              <w:rPr>
                                <w:rFonts w:ascii="標楷體" w:hAnsi="標楷體"/>
                                <w:b/>
                                <w:bCs/>
                                <w:sz w:val="20"/>
                              </w:rPr>
                              <w:t>.00</w:t>
                            </w:r>
                          </w:p>
                        </w:tc>
                        <w:tc>
                          <w:tcPr>
                            <w:tcW w:w="1028" w:type="dxa"/>
                            <w:vAlign w:val="center"/>
                          </w:tcPr>
                          <w:p w14:paraId="61FFADB0"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hint="eastAsia"/>
                                <w:b/>
                                <w:bCs/>
                                <w:sz w:val="20"/>
                              </w:rPr>
                              <w:t>2</w:t>
                            </w:r>
                            <w:r w:rsidRPr="00CF0BD6">
                              <w:rPr>
                                <w:rFonts w:ascii="標楷體" w:hAnsi="標楷體"/>
                                <w:b/>
                                <w:bCs/>
                                <w:sz w:val="20"/>
                              </w:rPr>
                              <w:t>,</w:t>
                            </w:r>
                            <w:r w:rsidRPr="00CF0BD6">
                              <w:rPr>
                                <w:rFonts w:ascii="標楷體" w:hAnsi="標楷體" w:hint="eastAsia"/>
                                <w:b/>
                                <w:bCs/>
                                <w:sz w:val="20"/>
                              </w:rPr>
                              <w:t>5</w:t>
                            </w:r>
                            <w:r w:rsidRPr="00CF0BD6">
                              <w:rPr>
                                <w:rFonts w:ascii="標楷體" w:hAnsi="標楷體"/>
                                <w:b/>
                                <w:bCs/>
                                <w:sz w:val="20"/>
                              </w:rPr>
                              <w:t>89</w:t>
                            </w:r>
                          </w:p>
                        </w:tc>
                        <w:tc>
                          <w:tcPr>
                            <w:tcW w:w="1079" w:type="dxa"/>
                            <w:vAlign w:val="center"/>
                          </w:tcPr>
                          <w:p w14:paraId="28B734F2"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hint="eastAsia"/>
                                <w:b/>
                                <w:bCs/>
                                <w:sz w:val="20"/>
                              </w:rPr>
                              <w:t>100.00</w:t>
                            </w:r>
                          </w:p>
                        </w:tc>
                        <w:tc>
                          <w:tcPr>
                            <w:tcW w:w="1050" w:type="dxa"/>
                            <w:vAlign w:val="center"/>
                          </w:tcPr>
                          <w:p w14:paraId="1776F2FF"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b/>
                                <w:bCs/>
                                <w:sz w:val="20"/>
                              </w:rPr>
                              <w:t>768</w:t>
                            </w:r>
                          </w:p>
                        </w:tc>
                        <w:tc>
                          <w:tcPr>
                            <w:tcW w:w="1056" w:type="dxa"/>
                            <w:vAlign w:val="center"/>
                          </w:tcPr>
                          <w:p w14:paraId="4954D443" w14:textId="77777777" w:rsidR="001713B3" w:rsidRPr="00CF0BD6" w:rsidRDefault="001713B3" w:rsidP="006E391C">
                            <w:pPr>
                              <w:snapToGrid w:val="0"/>
                              <w:spacing w:line="280" w:lineRule="exact"/>
                              <w:ind w:rightChars="20" w:right="49"/>
                              <w:jc w:val="right"/>
                              <w:rPr>
                                <w:rFonts w:ascii="標楷體" w:hAnsi="標楷體"/>
                                <w:b/>
                                <w:bCs/>
                                <w:sz w:val="20"/>
                              </w:rPr>
                            </w:pPr>
                            <w:r w:rsidRPr="00CF0BD6">
                              <w:rPr>
                                <w:rFonts w:ascii="標楷體" w:hAnsi="標楷體" w:hint="eastAsia"/>
                                <w:b/>
                                <w:bCs/>
                                <w:sz w:val="20"/>
                              </w:rPr>
                              <w:t>100</w:t>
                            </w:r>
                            <w:r w:rsidRPr="00CF0BD6">
                              <w:rPr>
                                <w:rFonts w:ascii="標楷體" w:hAnsi="標楷體"/>
                                <w:b/>
                                <w:bCs/>
                                <w:sz w:val="20"/>
                              </w:rPr>
                              <w:t>.00</w:t>
                            </w:r>
                          </w:p>
                        </w:tc>
                        <w:tc>
                          <w:tcPr>
                            <w:tcW w:w="1050" w:type="dxa"/>
                            <w:vAlign w:val="center"/>
                          </w:tcPr>
                          <w:p w14:paraId="565FEDF3" w14:textId="77777777" w:rsidR="001713B3" w:rsidRPr="00CF0BD6" w:rsidRDefault="001713B3" w:rsidP="006E391C">
                            <w:pPr>
                              <w:snapToGrid w:val="0"/>
                              <w:spacing w:line="280" w:lineRule="exact"/>
                              <w:ind w:rightChars="20" w:right="49"/>
                              <w:jc w:val="right"/>
                              <w:rPr>
                                <w:rFonts w:ascii="標楷體" w:hAnsi="標楷體" w:cs="新細明體"/>
                                <w:b/>
                                <w:bCs/>
                                <w:color w:val="000000"/>
                                <w:sz w:val="20"/>
                              </w:rPr>
                            </w:pPr>
                            <w:r w:rsidRPr="00CF0BD6">
                              <w:rPr>
                                <w:rFonts w:ascii="標楷體" w:hAnsi="標楷體" w:cs="新細明體"/>
                                <w:b/>
                                <w:bCs/>
                                <w:color w:val="000000"/>
                                <w:sz w:val="20"/>
                              </w:rPr>
                              <w:t>601</w:t>
                            </w:r>
                          </w:p>
                        </w:tc>
                        <w:tc>
                          <w:tcPr>
                            <w:tcW w:w="1056" w:type="dxa"/>
                            <w:vAlign w:val="center"/>
                          </w:tcPr>
                          <w:p w14:paraId="3938546D" w14:textId="77777777" w:rsidR="001713B3" w:rsidRPr="000B6613" w:rsidRDefault="001713B3" w:rsidP="006E391C">
                            <w:pPr>
                              <w:snapToGrid w:val="0"/>
                              <w:spacing w:line="280" w:lineRule="exact"/>
                              <w:ind w:rightChars="20" w:right="49"/>
                              <w:jc w:val="right"/>
                              <w:rPr>
                                <w:rFonts w:ascii="標楷體" w:hAnsi="標楷體" w:cs="新細明體"/>
                                <w:b/>
                                <w:bCs/>
                                <w:color w:val="000000"/>
                                <w:sz w:val="20"/>
                              </w:rPr>
                            </w:pPr>
                            <w:r w:rsidRPr="000B6613">
                              <w:rPr>
                                <w:rFonts w:ascii="標楷體" w:hAnsi="標楷體"/>
                                <w:b/>
                                <w:bCs/>
                                <w:color w:val="000000"/>
                                <w:sz w:val="20"/>
                              </w:rPr>
                              <w:t>100.00</w:t>
                            </w:r>
                          </w:p>
                        </w:tc>
                      </w:tr>
                      <w:tr w:rsidR="001713B3" w:rsidRPr="00CF0BD6" w14:paraId="0C3389A1" w14:textId="77777777" w:rsidTr="006E391C">
                        <w:trPr>
                          <w:trHeight w:val="423"/>
                        </w:trPr>
                        <w:tc>
                          <w:tcPr>
                            <w:tcW w:w="1190" w:type="dxa"/>
                            <w:vAlign w:val="center"/>
                          </w:tcPr>
                          <w:p w14:paraId="774ED41C"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中正區</w:t>
                            </w:r>
                          </w:p>
                        </w:tc>
                        <w:tc>
                          <w:tcPr>
                            <w:tcW w:w="1049" w:type="dxa"/>
                            <w:vAlign w:val="center"/>
                          </w:tcPr>
                          <w:p w14:paraId="262C25AB"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1,</w:t>
                            </w:r>
                            <w:r w:rsidRPr="00CF0BD6">
                              <w:rPr>
                                <w:rFonts w:ascii="標楷體" w:hAnsi="標楷體" w:cs="新細明體" w:hint="eastAsia"/>
                                <w:color w:val="000000"/>
                                <w:sz w:val="20"/>
                              </w:rPr>
                              <w:t>5</w:t>
                            </w:r>
                            <w:r w:rsidRPr="00CF0BD6">
                              <w:rPr>
                                <w:rFonts w:ascii="標楷體" w:hAnsi="標楷體" w:cs="新細明體"/>
                                <w:color w:val="000000"/>
                                <w:sz w:val="20"/>
                              </w:rPr>
                              <w:t>26</w:t>
                            </w:r>
                          </w:p>
                        </w:tc>
                        <w:tc>
                          <w:tcPr>
                            <w:tcW w:w="1056" w:type="dxa"/>
                            <w:vAlign w:val="center"/>
                          </w:tcPr>
                          <w:p w14:paraId="06ADCF64" w14:textId="77777777" w:rsidR="001713B3" w:rsidRPr="00D74FDE"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D74FDE">
                              <w:rPr>
                                <w:rFonts w:ascii="標楷體" w:hAnsi="標楷體" w:cs="新細明體" w:hint="eastAsia"/>
                                <w:color w:val="000000"/>
                                <w:sz w:val="20"/>
                              </w:rPr>
                              <w:t>38.99</w:t>
                            </w:r>
                          </w:p>
                        </w:tc>
                        <w:tc>
                          <w:tcPr>
                            <w:tcW w:w="1028" w:type="dxa"/>
                            <w:vAlign w:val="center"/>
                          </w:tcPr>
                          <w:p w14:paraId="54F9E0A1"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16</w:t>
                            </w:r>
                          </w:p>
                        </w:tc>
                        <w:tc>
                          <w:tcPr>
                            <w:tcW w:w="1079" w:type="dxa"/>
                            <w:vAlign w:val="center"/>
                          </w:tcPr>
                          <w:p w14:paraId="112B6E43"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D74FDE">
                              <w:rPr>
                                <w:rFonts w:ascii="標楷體" w:hAnsi="標楷體" w:cs="新細明體" w:hint="eastAsia"/>
                                <w:color w:val="000000"/>
                                <w:sz w:val="20"/>
                              </w:rPr>
                              <w:t>0.62</w:t>
                            </w:r>
                          </w:p>
                        </w:tc>
                        <w:tc>
                          <w:tcPr>
                            <w:tcW w:w="1050" w:type="dxa"/>
                            <w:vAlign w:val="center"/>
                          </w:tcPr>
                          <w:p w14:paraId="4A31B7C9"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66</w:t>
                            </w:r>
                          </w:p>
                        </w:tc>
                        <w:tc>
                          <w:tcPr>
                            <w:tcW w:w="1056" w:type="dxa"/>
                            <w:vAlign w:val="center"/>
                          </w:tcPr>
                          <w:p w14:paraId="706483BE"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D74FDE">
                              <w:rPr>
                                <w:rFonts w:ascii="標楷體" w:hAnsi="標楷體" w:cs="新細明體" w:hint="eastAsia"/>
                                <w:color w:val="000000"/>
                                <w:sz w:val="20"/>
                              </w:rPr>
                              <w:t>8.59</w:t>
                            </w:r>
                          </w:p>
                        </w:tc>
                        <w:tc>
                          <w:tcPr>
                            <w:tcW w:w="1050" w:type="dxa"/>
                            <w:vAlign w:val="center"/>
                          </w:tcPr>
                          <w:p w14:paraId="5B1EF52D"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85</w:t>
                            </w:r>
                          </w:p>
                        </w:tc>
                        <w:tc>
                          <w:tcPr>
                            <w:tcW w:w="1056" w:type="dxa"/>
                            <w:vAlign w:val="center"/>
                          </w:tcPr>
                          <w:p w14:paraId="4DB0A194"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hint="eastAsia"/>
                                <w:color w:val="000000"/>
                                <w:sz w:val="20"/>
                              </w:rPr>
                              <w:t>14.14</w:t>
                            </w:r>
                          </w:p>
                        </w:tc>
                      </w:tr>
                      <w:tr w:rsidR="001713B3" w:rsidRPr="00CF0BD6" w14:paraId="1A094266" w14:textId="77777777" w:rsidTr="006E391C">
                        <w:trPr>
                          <w:trHeight w:val="423"/>
                        </w:trPr>
                        <w:tc>
                          <w:tcPr>
                            <w:tcW w:w="1190" w:type="dxa"/>
                            <w:vAlign w:val="center"/>
                          </w:tcPr>
                          <w:p w14:paraId="30339751"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信義區</w:t>
                            </w:r>
                          </w:p>
                        </w:tc>
                        <w:tc>
                          <w:tcPr>
                            <w:tcW w:w="1049" w:type="dxa"/>
                            <w:vAlign w:val="center"/>
                          </w:tcPr>
                          <w:p w14:paraId="4640D03F"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509</w:t>
                            </w:r>
                          </w:p>
                        </w:tc>
                        <w:tc>
                          <w:tcPr>
                            <w:tcW w:w="1056" w:type="dxa"/>
                            <w:vAlign w:val="center"/>
                          </w:tcPr>
                          <w:p w14:paraId="3F81E837"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13.00</w:t>
                            </w:r>
                          </w:p>
                        </w:tc>
                        <w:tc>
                          <w:tcPr>
                            <w:tcW w:w="1028" w:type="dxa"/>
                            <w:vAlign w:val="center"/>
                          </w:tcPr>
                          <w:p w14:paraId="75B64BF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w:t>
                            </w:r>
                          </w:p>
                        </w:tc>
                        <w:tc>
                          <w:tcPr>
                            <w:tcW w:w="1079" w:type="dxa"/>
                            <w:vAlign w:val="center"/>
                          </w:tcPr>
                          <w:p w14:paraId="6D8D0F3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0.19</w:t>
                            </w:r>
                          </w:p>
                        </w:tc>
                        <w:tc>
                          <w:tcPr>
                            <w:tcW w:w="1050" w:type="dxa"/>
                            <w:vAlign w:val="center"/>
                          </w:tcPr>
                          <w:p w14:paraId="578E35CE"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70</w:t>
                            </w:r>
                          </w:p>
                        </w:tc>
                        <w:tc>
                          <w:tcPr>
                            <w:tcW w:w="1056" w:type="dxa"/>
                            <w:vAlign w:val="center"/>
                          </w:tcPr>
                          <w:p w14:paraId="05B304E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9.11</w:t>
                            </w:r>
                          </w:p>
                        </w:tc>
                        <w:tc>
                          <w:tcPr>
                            <w:tcW w:w="1050" w:type="dxa"/>
                            <w:vAlign w:val="center"/>
                          </w:tcPr>
                          <w:p w14:paraId="3FD0601F"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color w:val="000000"/>
                                <w:sz w:val="20"/>
                              </w:rPr>
                              <w:t>31</w:t>
                            </w:r>
                          </w:p>
                        </w:tc>
                        <w:tc>
                          <w:tcPr>
                            <w:tcW w:w="1056" w:type="dxa"/>
                            <w:vAlign w:val="center"/>
                          </w:tcPr>
                          <w:p w14:paraId="38045A4E"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5.16</w:t>
                            </w:r>
                          </w:p>
                        </w:tc>
                      </w:tr>
                      <w:tr w:rsidR="001713B3" w:rsidRPr="00CF0BD6" w14:paraId="69EF4B8B" w14:textId="77777777" w:rsidTr="006E391C">
                        <w:trPr>
                          <w:trHeight w:val="423"/>
                        </w:trPr>
                        <w:tc>
                          <w:tcPr>
                            <w:tcW w:w="1190" w:type="dxa"/>
                            <w:vAlign w:val="center"/>
                          </w:tcPr>
                          <w:p w14:paraId="7044F148"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仁愛區</w:t>
                            </w:r>
                          </w:p>
                        </w:tc>
                        <w:tc>
                          <w:tcPr>
                            <w:tcW w:w="1049" w:type="dxa"/>
                            <w:vAlign w:val="center"/>
                          </w:tcPr>
                          <w:p w14:paraId="1FE95A22"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343</w:t>
                            </w:r>
                          </w:p>
                        </w:tc>
                        <w:tc>
                          <w:tcPr>
                            <w:tcW w:w="1056" w:type="dxa"/>
                            <w:vAlign w:val="center"/>
                          </w:tcPr>
                          <w:p w14:paraId="5633914F"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8.76</w:t>
                            </w:r>
                          </w:p>
                        </w:tc>
                        <w:tc>
                          <w:tcPr>
                            <w:tcW w:w="1028" w:type="dxa"/>
                            <w:vAlign w:val="center"/>
                          </w:tcPr>
                          <w:p w14:paraId="135A5E11"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w:t>
                            </w:r>
                          </w:p>
                        </w:tc>
                        <w:tc>
                          <w:tcPr>
                            <w:tcW w:w="1079" w:type="dxa"/>
                            <w:vAlign w:val="center"/>
                          </w:tcPr>
                          <w:p w14:paraId="0CD767E7"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0.19</w:t>
                            </w:r>
                          </w:p>
                        </w:tc>
                        <w:tc>
                          <w:tcPr>
                            <w:tcW w:w="1050" w:type="dxa"/>
                            <w:vAlign w:val="center"/>
                          </w:tcPr>
                          <w:p w14:paraId="3EB9C57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44</w:t>
                            </w:r>
                          </w:p>
                        </w:tc>
                        <w:tc>
                          <w:tcPr>
                            <w:tcW w:w="1056" w:type="dxa"/>
                            <w:vAlign w:val="center"/>
                          </w:tcPr>
                          <w:p w14:paraId="77D910B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5.73</w:t>
                            </w:r>
                          </w:p>
                        </w:tc>
                        <w:tc>
                          <w:tcPr>
                            <w:tcW w:w="1050" w:type="dxa"/>
                            <w:vAlign w:val="center"/>
                          </w:tcPr>
                          <w:p w14:paraId="5D6315F2"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hint="eastAsia"/>
                                <w:color w:val="000000"/>
                                <w:sz w:val="20"/>
                              </w:rPr>
                              <w:t>1</w:t>
                            </w:r>
                            <w:r w:rsidRPr="00CF0BD6">
                              <w:rPr>
                                <w:rFonts w:ascii="標楷體" w:hAnsi="標楷體" w:cs="新細明體"/>
                                <w:color w:val="000000"/>
                                <w:sz w:val="20"/>
                              </w:rPr>
                              <w:t>94</w:t>
                            </w:r>
                          </w:p>
                        </w:tc>
                        <w:tc>
                          <w:tcPr>
                            <w:tcW w:w="1056" w:type="dxa"/>
                            <w:vAlign w:val="center"/>
                          </w:tcPr>
                          <w:p w14:paraId="3D4DBA42"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32.28</w:t>
                            </w:r>
                          </w:p>
                        </w:tc>
                      </w:tr>
                      <w:tr w:rsidR="001713B3" w:rsidRPr="00CF0BD6" w14:paraId="09379936" w14:textId="77777777" w:rsidTr="006E391C">
                        <w:trPr>
                          <w:trHeight w:val="423"/>
                        </w:trPr>
                        <w:tc>
                          <w:tcPr>
                            <w:tcW w:w="1190" w:type="dxa"/>
                            <w:vAlign w:val="center"/>
                          </w:tcPr>
                          <w:p w14:paraId="1C31FDF9" w14:textId="77777777" w:rsidR="001713B3" w:rsidRPr="00CF0BD6" w:rsidRDefault="001713B3" w:rsidP="006E391C">
                            <w:pPr>
                              <w:snapToGrid w:val="0"/>
                              <w:spacing w:line="280" w:lineRule="exact"/>
                              <w:jc w:val="center"/>
                              <w:rPr>
                                <w:rFonts w:ascii="標楷體" w:hAnsi="標楷體"/>
                                <w:sz w:val="20"/>
                              </w:rPr>
                            </w:pPr>
                            <w:r w:rsidRPr="00CF0BD6">
                              <w:rPr>
                                <w:rFonts w:ascii="標楷體" w:hAnsi="標楷體" w:hint="eastAsia"/>
                                <w:sz w:val="20"/>
                              </w:rPr>
                              <w:t>安樂區</w:t>
                            </w:r>
                          </w:p>
                        </w:tc>
                        <w:tc>
                          <w:tcPr>
                            <w:tcW w:w="1049" w:type="dxa"/>
                            <w:vAlign w:val="center"/>
                          </w:tcPr>
                          <w:p w14:paraId="44E8F134"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color w:val="000000"/>
                                <w:sz w:val="20"/>
                              </w:rPr>
                              <w:t>438</w:t>
                            </w:r>
                          </w:p>
                        </w:tc>
                        <w:tc>
                          <w:tcPr>
                            <w:tcW w:w="1056" w:type="dxa"/>
                            <w:vAlign w:val="center"/>
                          </w:tcPr>
                          <w:p w14:paraId="377A3720"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11.19</w:t>
                            </w:r>
                          </w:p>
                        </w:tc>
                        <w:tc>
                          <w:tcPr>
                            <w:tcW w:w="1028" w:type="dxa"/>
                            <w:vAlign w:val="center"/>
                          </w:tcPr>
                          <w:p w14:paraId="66A19B4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w:t>
                            </w:r>
                          </w:p>
                        </w:tc>
                        <w:tc>
                          <w:tcPr>
                            <w:tcW w:w="1079" w:type="dxa"/>
                            <w:vAlign w:val="center"/>
                          </w:tcPr>
                          <w:p w14:paraId="60CF6FD3"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0.19</w:t>
                            </w:r>
                          </w:p>
                        </w:tc>
                        <w:tc>
                          <w:tcPr>
                            <w:tcW w:w="1050" w:type="dxa"/>
                            <w:vAlign w:val="center"/>
                          </w:tcPr>
                          <w:p w14:paraId="1101DAD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70</w:t>
                            </w:r>
                          </w:p>
                        </w:tc>
                        <w:tc>
                          <w:tcPr>
                            <w:tcW w:w="1056" w:type="dxa"/>
                            <w:vAlign w:val="center"/>
                          </w:tcPr>
                          <w:p w14:paraId="0F35B7F0"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9.11</w:t>
                            </w:r>
                          </w:p>
                        </w:tc>
                        <w:tc>
                          <w:tcPr>
                            <w:tcW w:w="1050" w:type="dxa"/>
                            <w:vAlign w:val="center"/>
                          </w:tcPr>
                          <w:p w14:paraId="1ADE2464"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color w:val="000000"/>
                                <w:sz w:val="20"/>
                              </w:rPr>
                              <w:t>127</w:t>
                            </w:r>
                          </w:p>
                        </w:tc>
                        <w:tc>
                          <w:tcPr>
                            <w:tcW w:w="1056" w:type="dxa"/>
                            <w:vAlign w:val="center"/>
                          </w:tcPr>
                          <w:p w14:paraId="5726DEA1"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21.13</w:t>
                            </w:r>
                          </w:p>
                        </w:tc>
                      </w:tr>
                      <w:tr w:rsidR="001713B3" w:rsidRPr="00CF0BD6" w14:paraId="1E8A81DD" w14:textId="77777777" w:rsidTr="006E391C">
                        <w:trPr>
                          <w:trHeight w:val="423"/>
                        </w:trPr>
                        <w:tc>
                          <w:tcPr>
                            <w:tcW w:w="1190" w:type="dxa"/>
                            <w:vAlign w:val="center"/>
                          </w:tcPr>
                          <w:p w14:paraId="34FD7479" w14:textId="77777777" w:rsidR="001713B3" w:rsidRPr="00CF0BD6" w:rsidRDefault="001713B3" w:rsidP="006E391C">
                            <w:pPr>
                              <w:snapToGrid w:val="0"/>
                              <w:spacing w:line="280" w:lineRule="exact"/>
                              <w:jc w:val="center"/>
                              <w:rPr>
                                <w:rFonts w:ascii="標楷體" w:hAnsi="標楷體" w:cs="新細明體"/>
                                <w:color w:val="000000"/>
                                <w:sz w:val="20"/>
                              </w:rPr>
                            </w:pPr>
                            <w:r w:rsidRPr="00CF0BD6">
                              <w:rPr>
                                <w:rFonts w:ascii="標楷體" w:hAnsi="標楷體" w:cs="新細明體" w:hint="eastAsia"/>
                                <w:color w:val="000000"/>
                                <w:sz w:val="20"/>
                              </w:rPr>
                              <w:t>中山區</w:t>
                            </w:r>
                          </w:p>
                        </w:tc>
                        <w:tc>
                          <w:tcPr>
                            <w:tcW w:w="1049" w:type="dxa"/>
                            <w:vAlign w:val="center"/>
                          </w:tcPr>
                          <w:p w14:paraId="7A6A2736"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31</w:t>
                            </w:r>
                          </w:p>
                        </w:tc>
                        <w:tc>
                          <w:tcPr>
                            <w:tcW w:w="1056" w:type="dxa"/>
                            <w:vAlign w:val="center"/>
                          </w:tcPr>
                          <w:p w14:paraId="556F39FA"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0.79</w:t>
                            </w:r>
                          </w:p>
                        </w:tc>
                        <w:tc>
                          <w:tcPr>
                            <w:tcW w:w="1028" w:type="dxa"/>
                            <w:vAlign w:val="center"/>
                          </w:tcPr>
                          <w:p w14:paraId="2710134C"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811</w:t>
                            </w:r>
                          </w:p>
                        </w:tc>
                        <w:tc>
                          <w:tcPr>
                            <w:tcW w:w="1079" w:type="dxa"/>
                            <w:vAlign w:val="center"/>
                          </w:tcPr>
                          <w:p w14:paraId="2EC11E88"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31.32</w:t>
                            </w:r>
                          </w:p>
                        </w:tc>
                        <w:tc>
                          <w:tcPr>
                            <w:tcW w:w="1050" w:type="dxa"/>
                            <w:vAlign w:val="center"/>
                          </w:tcPr>
                          <w:p w14:paraId="41BD0BAB"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301</w:t>
                            </w:r>
                          </w:p>
                        </w:tc>
                        <w:tc>
                          <w:tcPr>
                            <w:tcW w:w="1056" w:type="dxa"/>
                            <w:vAlign w:val="center"/>
                          </w:tcPr>
                          <w:p w14:paraId="0C7564CF"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39.19</w:t>
                            </w:r>
                          </w:p>
                        </w:tc>
                        <w:tc>
                          <w:tcPr>
                            <w:tcW w:w="1050" w:type="dxa"/>
                            <w:vAlign w:val="center"/>
                          </w:tcPr>
                          <w:p w14:paraId="0EA909D5"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hint="eastAsia"/>
                                <w:color w:val="000000"/>
                                <w:sz w:val="20"/>
                              </w:rPr>
                              <w:t>37</w:t>
                            </w:r>
                          </w:p>
                        </w:tc>
                        <w:tc>
                          <w:tcPr>
                            <w:tcW w:w="1056" w:type="dxa"/>
                            <w:vAlign w:val="center"/>
                          </w:tcPr>
                          <w:p w14:paraId="05EADF70"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6.16</w:t>
                            </w:r>
                          </w:p>
                        </w:tc>
                      </w:tr>
                      <w:tr w:rsidR="001713B3" w:rsidRPr="00CF0BD6" w14:paraId="6451B527" w14:textId="77777777" w:rsidTr="006E391C">
                        <w:trPr>
                          <w:trHeight w:val="423"/>
                        </w:trPr>
                        <w:tc>
                          <w:tcPr>
                            <w:tcW w:w="1190" w:type="dxa"/>
                            <w:vAlign w:val="center"/>
                          </w:tcPr>
                          <w:p w14:paraId="42A4BB46" w14:textId="77777777" w:rsidR="001713B3" w:rsidRPr="00CF0BD6" w:rsidRDefault="001713B3" w:rsidP="006E391C">
                            <w:pPr>
                              <w:snapToGrid w:val="0"/>
                              <w:spacing w:line="280" w:lineRule="exact"/>
                              <w:jc w:val="center"/>
                              <w:rPr>
                                <w:rFonts w:ascii="標楷體" w:hAnsi="標楷體" w:cs="新細明體"/>
                                <w:color w:val="000000"/>
                                <w:sz w:val="20"/>
                              </w:rPr>
                            </w:pPr>
                            <w:r w:rsidRPr="00CF0BD6">
                              <w:rPr>
                                <w:rFonts w:ascii="標楷體" w:hAnsi="標楷體" w:cs="新細明體" w:hint="eastAsia"/>
                                <w:color w:val="000000"/>
                                <w:sz w:val="20"/>
                              </w:rPr>
                              <w:t>暖暖區</w:t>
                            </w:r>
                          </w:p>
                        </w:tc>
                        <w:tc>
                          <w:tcPr>
                            <w:tcW w:w="1049" w:type="dxa"/>
                            <w:vAlign w:val="center"/>
                          </w:tcPr>
                          <w:p w14:paraId="44B14AEA"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207</w:t>
                            </w:r>
                          </w:p>
                        </w:tc>
                        <w:tc>
                          <w:tcPr>
                            <w:tcW w:w="1056" w:type="dxa"/>
                            <w:vAlign w:val="center"/>
                          </w:tcPr>
                          <w:p w14:paraId="6093CEB8"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5.29</w:t>
                            </w:r>
                          </w:p>
                        </w:tc>
                        <w:tc>
                          <w:tcPr>
                            <w:tcW w:w="1028" w:type="dxa"/>
                            <w:vAlign w:val="center"/>
                          </w:tcPr>
                          <w:p w14:paraId="216E4F4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w:t>
                            </w:r>
                            <w:r w:rsidRPr="00D74FDE">
                              <w:rPr>
                                <w:rFonts w:ascii="標楷體" w:hAnsi="標楷體" w:cs="新細明體"/>
                                <w:color w:val="000000"/>
                                <w:sz w:val="20"/>
                              </w:rPr>
                              <w:t>,</w:t>
                            </w:r>
                            <w:r w:rsidRPr="00D74FDE">
                              <w:rPr>
                                <w:rFonts w:ascii="標楷體" w:hAnsi="標楷體" w:cs="新細明體" w:hint="eastAsia"/>
                                <w:color w:val="000000"/>
                                <w:sz w:val="20"/>
                              </w:rPr>
                              <w:t>6</w:t>
                            </w:r>
                            <w:r w:rsidRPr="00D74FDE">
                              <w:rPr>
                                <w:rFonts w:ascii="標楷體" w:hAnsi="標楷體" w:cs="新細明體"/>
                                <w:color w:val="000000"/>
                                <w:sz w:val="20"/>
                              </w:rPr>
                              <w:t>86</w:t>
                            </w:r>
                          </w:p>
                        </w:tc>
                        <w:tc>
                          <w:tcPr>
                            <w:tcW w:w="1079" w:type="dxa"/>
                            <w:vAlign w:val="center"/>
                          </w:tcPr>
                          <w:p w14:paraId="1FE3EF86"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65.12</w:t>
                            </w:r>
                          </w:p>
                        </w:tc>
                        <w:tc>
                          <w:tcPr>
                            <w:tcW w:w="1050" w:type="dxa"/>
                            <w:vAlign w:val="center"/>
                          </w:tcPr>
                          <w:p w14:paraId="066898E9"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166</w:t>
                            </w:r>
                          </w:p>
                        </w:tc>
                        <w:tc>
                          <w:tcPr>
                            <w:tcW w:w="1056" w:type="dxa"/>
                            <w:vAlign w:val="center"/>
                          </w:tcPr>
                          <w:p w14:paraId="75BEE314"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21.61</w:t>
                            </w:r>
                          </w:p>
                        </w:tc>
                        <w:tc>
                          <w:tcPr>
                            <w:tcW w:w="1050" w:type="dxa"/>
                            <w:vAlign w:val="center"/>
                          </w:tcPr>
                          <w:p w14:paraId="371A7E90"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hint="eastAsia"/>
                                <w:color w:val="000000"/>
                                <w:sz w:val="20"/>
                              </w:rPr>
                              <w:t>5</w:t>
                            </w:r>
                            <w:r w:rsidRPr="00CF0BD6">
                              <w:rPr>
                                <w:rFonts w:ascii="標楷體" w:hAnsi="標楷體" w:cs="新細明體"/>
                                <w:color w:val="000000"/>
                                <w:sz w:val="20"/>
                              </w:rPr>
                              <w:t>9</w:t>
                            </w:r>
                          </w:p>
                        </w:tc>
                        <w:tc>
                          <w:tcPr>
                            <w:tcW w:w="1056" w:type="dxa"/>
                            <w:vAlign w:val="center"/>
                          </w:tcPr>
                          <w:p w14:paraId="0E761D60"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9.82</w:t>
                            </w:r>
                          </w:p>
                        </w:tc>
                      </w:tr>
                      <w:tr w:rsidR="001713B3" w:rsidRPr="00CF0BD6" w14:paraId="05CF18E9" w14:textId="77777777" w:rsidTr="006E391C">
                        <w:trPr>
                          <w:trHeight w:val="423"/>
                        </w:trPr>
                        <w:tc>
                          <w:tcPr>
                            <w:tcW w:w="1190" w:type="dxa"/>
                            <w:vAlign w:val="center"/>
                          </w:tcPr>
                          <w:p w14:paraId="2D9F8BBC" w14:textId="77777777" w:rsidR="001713B3" w:rsidRPr="00CF0BD6" w:rsidRDefault="001713B3" w:rsidP="006E391C">
                            <w:pPr>
                              <w:snapToGrid w:val="0"/>
                              <w:spacing w:line="280" w:lineRule="exact"/>
                              <w:jc w:val="center"/>
                              <w:rPr>
                                <w:rFonts w:ascii="標楷體" w:hAnsi="標楷體" w:cs="新細明體"/>
                                <w:color w:val="000000"/>
                                <w:sz w:val="20"/>
                              </w:rPr>
                            </w:pPr>
                            <w:r w:rsidRPr="00CF0BD6">
                              <w:rPr>
                                <w:rFonts w:ascii="標楷體" w:hAnsi="標楷體" w:cs="新細明體" w:hint="eastAsia"/>
                                <w:color w:val="000000"/>
                                <w:sz w:val="20"/>
                              </w:rPr>
                              <w:t>七堵區</w:t>
                            </w:r>
                          </w:p>
                        </w:tc>
                        <w:tc>
                          <w:tcPr>
                            <w:tcW w:w="1049" w:type="dxa"/>
                            <w:vAlign w:val="center"/>
                          </w:tcPr>
                          <w:p w14:paraId="5CC07AB8" w14:textId="77777777" w:rsidR="001713B3" w:rsidRPr="00CF0BD6" w:rsidRDefault="001713B3" w:rsidP="006E391C">
                            <w:pPr>
                              <w:snapToGrid w:val="0"/>
                              <w:spacing w:line="280" w:lineRule="exact"/>
                              <w:ind w:left="120" w:rightChars="20" w:right="49" w:hangingChars="58" w:hanging="120"/>
                              <w:jc w:val="right"/>
                              <w:rPr>
                                <w:rFonts w:ascii="標楷體" w:hAnsi="標楷體" w:cs="新細明體"/>
                                <w:color w:val="000000"/>
                                <w:sz w:val="20"/>
                              </w:rPr>
                            </w:pPr>
                            <w:r w:rsidRPr="00CF0BD6">
                              <w:rPr>
                                <w:rFonts w:ascii="標楷體" w:hAnsi="標楷體" w:cs="新細明體" w:hint="eastAsia"/>
                                <w:color w:val="000000"/>
                                <w:sz w:val="20"/>
                              </w:rPr>
                              <w:t>860</w:t>
                            </w:r>
                          </w:p>
                        </w:tc>
                        <w:tc>
                          <w:tcPr>
                            <w:tcW w:w="1056" w:type="dxa"/>
                            <w:vAlign w:val="center"/>
                          </w:tcPr>
                          <w:p w14:paraId="5F30D35D"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21.97</w:t>
                            </w:r>
                          </w:p>
                        </w:tc>
                        <w:tc>
                          <w:tcPr>
                            <w:tcW w:w="1028" w:type="dxa"/>
                            <w:vAlign w:val="center"/>
                          </w:tcPr>
                          <w:p w14:paraId="6F296D8D"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61</w:t>
                            </w:r>
                          </w:p>
                        </w:tc>
                        <w:tc>
                          <w:tcPr>
                            <w:tcW w:w="1079" w:type="dxa"/>
                            <w:vAlign w:val="center"/>
                          </w:tcPr>
                          <w:p w14:paraId="235CA11A"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2.36</w:t>
                            </w:r>
                          </w:p>
                        </w:tc>
                        <w:tc>
                          <w:tcPr>
                            <w:tcW w:w="1050" w:type="dxa"/>
                            <w:vAlign w:val="center"/>
                          </w:tcPr>
                          <w:p w14:paraId="339D250F"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51</w:t>
                            </w:r>
                          </w:p>
                        </w:tc>
                        <w:tc>
                          <w:tcPr>
                            <w:tcW w:w="1056" w:type="dxa"/>
                            <w:vAlign w:val="center"/>
                          </w:tcPr>
                          <w:p w14:paraId="2EA37649" w14:textId="77777777" w:rsidR="001713B3" w:rsidRPr="00D74FDE"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6.64</w:t>
                            </w:r>
                          </w:p>
                        </w:tc>
                        <w:tc>
                          <w:tcPr>
                            <w:tcW w:w="1050" w:type="dxa"/>
                            <w:vAlign w:val="center"/>
                          </w:tcPr>
                          <w:p w14:paraId="4FFD8D16"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CF0BD6">
                              <w:rPr>
                                <w:rFonts w:ascii="標楷體" w:hAnsi="標楷體" w:cs="新細明體" w:hint="eastAsia"/>
                                <w:color w:val="000000"/>
                                <w:sz w:val="20"/>
                              </w:rPr>
                              <w:t>68</w:t>
                            </w:r>
                          </w:p>
                        </w:tc>
                        <w:tc>
                          <w:tcPr>
                            <w:tcW w:w="1056" w:type="dxa"/>
                            <w:vAlign w:val="center"/>
                          </w:tcPr>
                          <w:p w14:paraId="4D1A522B" w14:textId="77777777" w:rsidR="001713B3" w:rsidRPr="00CF0BD6" w:rsidRDefault="001713B3" w:rsidP="006E391C">
                            <w:pPr>
                              <w:snapToGrid w:val="0"/>
                              <w:spacing w:line="280" w:lineRule="exact"/>
                              <w:ind w:rightChars="20" w:right="49"/>
                              <w:jc w:val="right"/>
                              <w:rPr>
                                <w:rFonts w:ascii="標楷體" w:hAnsi="標楷體" w:cs="新細明體"/>
                                <w:color w:val="000000"/>
                                <w:sz w:val="20"/>
                              </w:rPr>
                            </w:pPr>
                            <w:r w:rsidRPr="00D74FDE">
                              <w:rPr>
                                <w:rFonts w:ascii="標楷體" w:hAnsi="標楷體" w:cs="新細明體" w:hint="eastAsia"/>
                                <w:color w:val="000000"/>
                                <w:sz w:val="20"/>
                              </w:rPr>
                              <w:t>11.31</w:t>
                            </w:r>
                          </w:p>
                        </w:tc>
                      </w:tr>
                    </w:tbl>
                    <w:bookmarkEnd w:id="27"/>
                    <w:p w14:paraId="74FB5B96" w14:textId="77777777" w:rsidR="001713B3" w:rsidRPr="00D70E5D" w:rsidRDefault="001713B3" w:rsidP="006E391C">
                      <w:pPr>
                        <w:overflowPunct w:val="0"/>
                        <w:snapToGrid w:val="0"/>
                        <w:spacing w:line="280" w:lineRule="exact"/>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D84EA2">
                        <w:rPr>
                          <w:rFonts w:ascii="標楷體" w:hAnsi="標楷體" w:hint="eastAsia"/>
                          <w:color w:val="000000"/>
                          <w:sz w:val="18"/>
                          <w:szCs w:val="18"/>
                          <w14:textOutline w14:w="9525" w14:cap="rnd" w14:cmpd="sng" w14:algn="ctr">
                            <w14:noFill/>
                            <w14:prstDash w14:val="solid"/>
                            <w14:bevel/>
                          </w14:textOutline>
                        </w:rPr>
                        <w:t>整理自基隆市政府民政處提供至113年10月31日止資料。</w:t>
                      </w:r>
                    </w:p>
                  </w:txbxContent>
                </v:textbox>
                <w10:wrap type="square" anchorx="margin"/>
              </v:shape>
            </w:pict>
          </mc:Fallback>
        </mc:AlternateContent>
      </w:r>
      <w:r w:rsidRPr="00374BAE">
        <w:rPr>
          <w:rFonts w:ascii="標楷體" w:hAnsi="標楷體" w:hint="eastAsia"/>
          <w:b/>
        </w:rPr>
        <w:t>（1）建置門牌點位資料庫供外界加值應用，惟有部分門牌無點位資料或座標有誤等未臻周全情事：</w:t>
      </w:r>
      <w:r w:rsidRPr="00374BAE">
        <w:rPr>
          <w:rFonts w:ascii="標楷體" w:hAnsi="標楷體" w:hint="eastAsia"/>
          <w:bCs/>
        </w:rPr>
        <w:t>市政府所屬各戶政事務所於辦理門牌編釘作業時，係先於戶政資訊系統建置門牌異動資料，每月10日及25日資訊系統即自動將異動資料轉入門牌點位維護系統，除門牌初編及增編等資料，係由各戶政事務所人員運用系統內建之地籍圖、地段圖及航照影像等輔助圖資，據以標註門牌座標資訊外，其餘屬行政區域調整、整編、拆除、合併及改編等異動資料，均由系統自動更新，俾利民眾於門牌電子地圖系統進行查詢。截至113年底止，基隆市現存門牌計19萬餘筆，經本室就民政處提供之戶政資訊系統門牌及電子地圖點位資料比對結果，核有：部分門牌資料於電子地圖查詢系統查無點位資料者3,914筆、非現存門牌仍存有點位資料者2,589筆、門牌號碼相同惟點位座標不同者768筆及門牌號碼不同惟點位座標相同者601筆等（表2），相關門牌點位維護更新作業核有錯漏及未確實辦理情事。按戶政門牌係用於識別建物坐落地理位置，並廣泛應用於臺灣通用電子地圖、內政地理資訊圖資雲整合服務平台、行車導航等地理資訊系統，門牌點位正確與否連帶影響相關應用系統加值效能及成果統計，經函請市政府督促檢討釐正並研議改善措施，以提升資訊完整及正確性</w:t>
      </w:r>
      <w:r w:rsidRPr="00374BAE">
        <w:rPr>
          <w:rFonts w:ascii="標楷體" w:hAnsi="標楷體" w:hint="eastAsia"/>
        </w:rPr>
        <w:t>。據復：已請各戶政事務所釐正門牌點位錯漏資料，並於異動資料轉入系統後，加強檢核座標資訊。</w:t>
      </w:r>
    </w:p>
    <w:p w14:paraId="74F71DA2" w14:textId="77777777" w:rsidR="001713B3" w:rsidRPr="00FD385A" w:rsidRDefault="001713B3" w:rsidP="000B1A72">
      <w:pPr>
        <w:overflowPunct w:val="0"/>
        <w:spacing w:line="480" w:lineRule="exact"/>
        <w:ind w:firstLineChars="200" w:firstLine="510"/>
        <w:jc w:val="both"/>
        <w:rPr>
          <w:rFonts w:ascii="標楷體" w:hAnsi="標楷體"/>
          <w:noProof/>
          <w:spacing w:val="4"/>
        </w:rPr>
      </w:pPr>
      <w:bookmarkStart w:id="28" w:name="_Hlk168132666"/>
      <w:r w:rsidRPr="00FD385A">
        <w:rPr>
          <w:rFonts w:ascii="標楷體" w:hAnsi="標楷體" w:hint="eastAsia"/>
          <w:b/>
          <w:bCs/>
          <w:noProof/>
          <w:spacing w:val="4"/>
        </w:rPr>
        <w:t>（2）依自治條例規定辦理門牌編釘等業務，惟廢止門牌作業存有相關單位未落實通報，及審查處理流程未臻一致情事：</w:t>
      </w:r>
      <w:r w:rsidRPr="00FD385A">
        <w:rPr>
          <w:rFonts w:ascii="標楷體" w:hAnsi="標楷體" w:hint="eastAsia"/>
          <w:noProof/>
          <w:spacing w:val="4"/>
        </w:rPr>
        <w:t>依基隆市道路命名及門牌編釘自治條例第23條規定略以，已拆除之建築物，建築主管機關或拆除機關建管、工務或其他相關單位，應於一個</w:t>
      </w:r>
      <w:r w:rsidRPr="00FD385A">
        <w:rPr>
          <w:rFonts w:ascii="標楷體" w:hAnsi="標楷體" w:hint="eastAsia"/>
          <w:noProof/>
          <w:spacing w:val="4"/>
        </w:rPr>
        <w:lastRenderedPageBreak/>
        <w:t>月內通報戶政事務所註銷門牌；未依規定通報經戶政事務所查明後，得依職權註銷其門牌。經查各戶政事務所近3年（111至113年）依人民申請建物拆除、地政事務所建物滅失登記、稅務局註銷稅籍及都市發展處拆除竣工備查等通報資料，辦理廢止門牌計2,848筆，其中2,357筆（82.76％）係依本室113年3月通知查處各戶政事務所現存門牌與稅務局房屋稅籍資料未臻一致情事始辦理廢止，且多為1</w:t>
      </w:r>
      <w:r w:rsidRPr="00FD385A">
        <w:rPr>
          <w:rFonts w:ascii="標楷體" w:hAnsi="標楷體"/>
          <w:noProof/>
          <w:spacing w:val="4"/>
        </w:rPr>
        <w:t>12</w:t>
      </w:r>
      <w:r w:rsidRPr="00FD385A">
        <w:rPr>
          <w:rFonts w:ascii="標楷體" w:hAnsi="標楷體" w:hint="eastAsia"/>
          <w:noProof/>
          <w:spacing w:val="4"/>
        </w:rPr>
        <w:t>年以前即已拆除之房屋門牌，相關單位核有未落實依上開規定通報已拆除之建築物資料，有待檢討強化通報機制。次查各戶政事務所辦理門牌廢止作業，係經審查房屋已拆除滅失且戶內無人設籍即註銷門牌，如仍有設籍人，則依戶籍法相關規定依職權辦理遷徙登記後註銷門牌，惟經檢視各戶政事務所近3年廢止門牌簽辦資料，發現部分案件因查有建物登記、戶內有人設籍或尚有房屋稅籍等，即不予註銷門牌，審查標準未盡一致；又部分案件係於房屋尚未拆除前即辦理註銷，或簽准廢止門牌逾月餘始辦理註銷，及未於公文系統簽註相關審查辦理情形等，作業流程未盡周妥。以上，經函請市政府檢討研議門牌廢止審查標準及辦理流程，並強化跨機關橫向通報機制，避免疏漏情事重複發生，以周妥門牌編釘業務。據復：已研訂各戶政事務所門牌廢止作業流程，並函請地政、稅籍及建築主管機關依規定通報戶政事務所註銷門牌。</w:t>
      </w:r>
    </w:p>
    <w:bookmarkEnd w:id="28"/>
    <w:p w14:paraId="4738CB42" w14:textId="77777777" w:rsidR="001713B3" w:rsidRPr="00374BAE" w:rsidRDefault="001713B3" w:rsidP="00170122">
      <w:pPr>
        <w:overflowPunct w:val="0"/>
        <w:spacing w:beforeLines="20" w:before="100" w:line="480" w:lineRule="exact"/>
        <w:ind w:firstLineChars="200" w:firstLine="575"/>
        <w:jc w:val="both"/>
        <w:outlineLvl w:val="1"/>
        <w:rPr>
          <w:rFonts w:ascii="標楷體" w:hAnsi="標楷體"/>
          <w:b/>
          <w:sz w:val="28"/>
          <w:szCs w:val="28"/>
        </w:rPr>
      </w:pPr>
      <w:r w:rsidRPr="00374BAE">
        <w:rPr>
          <w:rFonts w:ascii="標楷體" w:hAnsi="標楷體" w:hint="eastAsia"/>
          <w:b/>
          <w:sz w:val="28"/>
          <w:szCs w:val="28"/>
        </w:rPr>
        <w:t>4.推動戶政登記線上申辦及網路預約，惟網站資訊未及時建置更新，</w:t>
      </w:r>
      <w:r>
        <w:rPr>
          <w:rFonts w:ascii="標楷體" w:hAnsi="標楷體" w:hint="eastAsia"/>
          <w:b/>
          <w:sz w:val="28"/>
          <w:szCs w:val="28"/>
        </w:rPr>
        <w:t>及</w:t>
      </w:r>
      <w:r w:rsidRPr="00374BAE">
        <w:rPr>
          <w:rFonts w:ascii="標楷體" w:hAnsi="標楷體" w:hint="eastAsia"/>
          <w:b/>
          <w:sz w:val="28"/>
          <w:szCs w:val="28"/>
        </w:rPr>
        <w:t>部分便民服務未依規定項目開放</w:t>
      </w:r>
      <w:r>
        <w:rPr>
          <w:rFonts w:ascii="標楷體" w:hAnsi="標楷體" w:hint="eastAsia"/>
          <w:b/>
          <w:sz w:val="28"/>
          <w:szCs w:val="28"/>
        </w:rPr>
        <w:t>，均</w:t>
      </w:r>
      <w:r w:rsidRPr="00374BAE">
        <w:rPr>
          <w:rFonts w:ascii="標楷體" w:hAnsi="標楷體" w:hint="eastAsia"/>
          <w:b/>
          <w:sz w:val="28"/>
          <w:szCs w:val="28"/>
        </w:rPr>
        <w:t>待</w:t>
      </w:r>
      <w:r>
        <w:rPr>
          <w:rFonts w:ascii="標楷體" w:hAnsi="標楷體" w:hint="eastAsia"/>
          <w:b/>
          <w:sz w:val="28"/>
          <w:szCs w:val="28"/>
        </w:rPr>
        <w:t>檢討</w:t>
      </w:r>
      <w:r w:rsidRPr="00374BAE">
        <w:rPr>
          <w:rFonts w:ascii="標楷體" w:hAnsi="標楷體" w:hint="eastAsia"/>
          <w:b/>
          <w:sz w:val="28"/>
          <w:szCs w:val="28"/>
        </w:rPr>
        <w:t>改善，以提升多元便民服務質量。</w:t>
      </w:r>
    </w:p>
    <w:p w14:paraId="68DA831B" w14:textId="77777777" w:rsidR="001713B3" w:rsidRPr="00FD385A" w:rsidRDefault="001713B3" w:rsidP="000B1A72">
      <w:pPr>
        <w:overflowPunct w:val="0"/>
        <w:spacing w:line="470" w:lineRule="exact"/>
        <w:ind w:firstLineChars="200" w:firstLine="494"/>
        <w:jc w:val="both"/>
        <w:rPr>
          <w:rFonts w:ascii="標楷體" w:hAnsi="標楷體"/>
          <w:noProof/>
          <w:spacing w:val="4"/>
        </w:rPr>
      </w:pPr>
      <w:r w:rsidRPr="00FD385A">
        <w:rPr>
          <w:rFonts w:ascii="標楷體" w:hAnsi="標楷體" w:cs="DFKaiShu-SB-Estd-BF"/>
          <w:b/>
          <w:bCs/>
          <w:caps/>
          <w:noProof/>
          <w:spacing w:val="4"/>
          <w:szCs w:val="32"/>
        </w:rPr>
        <mc:AlternateContent>
          <mc:Choice Requires="wps">
            <w:drawing>
              <wp:anchor distT="0" distB="0" distL="114300" distR="114300" simplePos="0" relativeHeight="251900928" behindDoc="1" locked="0" layoutInCell="1" allowOverlap="1" wp14:anchorId="36AA83BE" wp14:editId="468CDBA0">
                <wp:simplePos x="0" y="0"/>
                <wp:positionH relativeFrom="margin">
                  <wp:posOffset>2556510</wp:posOffset>
                </wp:positionH>
                <wp:positionV relativeFrom="paragraph">
                  <wp:posOffset>1822360</wp:posOffset>
                </wp:positionV>
                <wp:extent cx="3801600" cy="2106000"/>
                <wp:effectExtent l="0" t="0" r="8890" b="8890"/>
                <wp:wrapTight wrapText="bothSides">
                  <wp:wrapPolygon edited="0">
                    <wp:start x="0" y="0"/>
                    <wp:lineTo x="0" y="21496"/>
                    <wp:lineTo x="21542" y="21496"/>
                    <wp:lineTo x="21542" y="0"/>
                    <wp:lineTo x="0" y="0"/>
                  </wp:wrapPolygon>
                </wp:wrapTight>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1600" cy="2106000"/>
                        </a:xfrm>
                        <a:prstGeom prst="rect">
                          <a:avLst/>
                        </a:prstGeom>
                        <a:solidFill>
                          <a:srgbClr val="FFFFFF"/>
                        </a:solidFill>
                        <a:ln w="9525">
                          <a:noFill/>
                          <a:miter lim="800000"/>
                          <a:headEnd/>
                          <a:tailEnd/>
                        </a:ln>
                      </wps:spPr>
                      <wps:txbx>
                        <w:txbxContent>
                          <w:p w14:paraId="0BF5404F" w14:textId="77777777" w:rsidR="001713B3" w:rsidRDefault="001713B3" w:rsidP="00A1501B">
                            <w:pPr>
                              <w:overflowPunct w:val="0"/>
                              <w:snapToGrid w:val="0"/>
                              <w:spacing w:line="32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3</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sidRPr="00AB7944">
                              <w:rPr>
                                <w:rFonts w:ascii="標楷體" w:hAnsi="標楷體" w:hint="eastAsia"/>
                                <w:b/>
                                <w:color w:val="000000" w:themeColor="text1"/>
                                <w:szCs w:val="24"/>
                                <w14:textOutline w14:w="9525" w14:cap="rnd" w14:cmpd="sng" w14:algn="ctr">
                                  <w14:noFill/>
                                  <w14:prstDash w14:val="solid"/>
                                  <w14:bevel/>
                                </w14:textOutline>
                              </w:rPr>
                              <w:t>基隆市戶政登記網路預約及線上申辦統計</w:t>
                            </w:r>
                          </w:p>
                          <w:p w14:paraId="5AB0E0E0" w14:textId="77777777" w:rsidR="001713B3" w:rsidRPr="001464E7" w:rsidRDefault="001713B3" w:rsidP="00A1501B">
                            <w:pPr>
                              <w:overflowPunct w:val="0"/>
                              <w:snapToGrid w:val="0"/>
                              <w:spacing w:line="320" w:lineRule="exact"/>
                              <w:jc w:val="right"/>
                              <w:rPr>
                                <w:rFonts w:ascii="標楷體" w:hAnsi="標楷體"/>
                                <w:color w:val="000000" w:themeColor="text1"/>
                                <w:sz w:val="20"/>
                                <w:szCs w:val="24"/>
                                <w14:textOutline w14:w="9525" w14:cap="rnd" w14:cmpd="sng" w14:algn="ctr">
                                  <w14:noFill/>
                                  <w14:prstDash w14:val="solid"/>
                                  <w14:bevel/>
                                </w14:textOutline>
                              </w:rPr>
                            </w:pPr>
                            <w:r w:rsidRPr="00D82538">
                              <w:rPr>
                                <w:rFonts w:ascii="標楷體" w:hAnsi="標楷體" w:hint="eastAsia"/>
                                <w:color w:val="000000" w:themeColor="text1"/>
                                <w:sz w:val="20"/>
                                <w:szCs w:val="24"/>
                                <w14:textOutline w14:w="9525" w14:cap="rnd" w14:cmpd="sng" w14:algn="ctr">
                                  <w14:noFill/>
                                  <w14:prstDash w14:val="solid"/>
                                  <w14:bevel/>
                                </w14:textOutline>
                              </w:rPr>
                              <w:t>單位：</w:t>
                            </w:r>
                            <w:r>
                              <w:rPr>
                                <w:rFonts w:ascii="標楷體" w:hAnsi="標楷體" w:hint="eastAsia"/>
                                <w:color w:val="000000" w:themeColor="text1"/>
                                <w:sz w:val="20"/>
                                <w:szCs w:val="24"/>
                                <w14:textOutline w14:w="9525" w14:cap="rnd" w14:cmpd="sng" w14:algn="ctr">
                                  <w14:noFill/>
                                  <w14:prstDash w14:val="solid"/>
                                  <w14:bevel/>
                                </w14:textOutline>
                              </w:rPr>
                              <w:t>件</w:t>
                            </w:r>
                            <w:r w:rsidRPr="00D82538">
                              <w:rPr>
                                <w:rFonts w:ascii="標楷體" w:hAnsi="標楷體" w:hint="eastAsia"/>
                                <w:color w:val="000000" w:themeColor="text1"/>
                                <w:sz w:val="20"/>
                                <w:szCs w:val="24"/>
                                <w14:textOutline w14:w="9525" w14:cap="rnd" w14:cmpd="sng" w14:algn="ctr">
                                  <w14:noFill/>
                                  <w14:prstDash w14:val="solid"/>
                                  <w14:bevel/>
                                </w14:textOutline>
                              </w:rPr>
                              <w:t>、％</w:t>
                            </w:r>
                          </w:p>
                          <w:tbl>
                            <w:tblPr>
                              <w:tblStyle w:val="711"/>
                              <w:tblW w:w="5000" w:type="pct"/>
                              <w:jc w:val="center"/>
                              <w:tblLook w:val="04A0" w:firstRow="1" w:lastRow="0" w:firstColumn="1" w:lastColumn="0" w:noHBand="0" w:noVBand="1"/>
                            </w:tblPr>
                            <w:tblGrid>
                              <w:gridCol w:w="700"/>
                              <w:gridCol w:w="991"/>
                              <w:gridCol w:w="940"/>
                              <w:gridCol w:w="1029"/>
                              <w:gridCol w:w="940"/>
                              <w:gridCol w:w="1089"/>
                            </w:tblGrid>
                            <w:tr w:rsidR="001713B3" w:rsidRPr="00F1119E" w14:paraId="3E4BC571" w14:textId="77777777" w:rsidTr="005B2172">
                              <w:trPr>
                                <w:trHeight w:val="340"/>
                                <w:jc w:val="center"/>
                              </w:trPr>
                              <w:tc>
                                <w:tcPr>
                                  <w:tcW w:w="616" w:type="pct"/>
                                  <w:vMerge w:val="restart"/>
                                  <w:vAlign w:val="center"/>
                                </w:tcPr>
                                <w:p w14:paraId="4EAFEAD5"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年度</w:t>
                                  </w:r>
                                </w:p>
                              </w:tc>
                              <w:tc>
                                <w:tcPr>
                                  <w:tcW w:w="871" w:type="pct"/>
                                  <w:vMerge w:val="restart"/>
                                  <w:vAlign w:val="center"/>
                                </w:tcPr>
                                <w:p w14:paraId="4DD0D814"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合計數</w:t>
                                  </w:r>
                                </w:p>
                                <w:p w14:paraId="5FFE43EA"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w:t>
                                  </w:r>
                                  <w:r w:rsidRPr="00F1119E">
                                    <w:rPr>
                                      <w:rFonts w:ascii="標楷體" w:hAnsi="標楷體"/>
                                      <w:szCs w:val="24"/>
                                    </w:rPr>
                                    <w:t>C)</w:t>
                                  </w:r>
                                </w:p>
                              </w:tc>
                              <w:tc>
                                <w:tcPr>
                                  <w:tcW w:w="1730" w:type="pct"/>
                                  <w:gridSpan w:val="2"/>
                                  <w:vAlign w:val="center"/>
                                </w:tcPr>
                                <w:p w14:paraId="3880613E"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網路預約</w:t>
                                  </w:r>
                                </w:p>
                              </w:tc>
                              <w:tc>
                                <w:tcPr>
                                  <w:tcW w:w="1783" w:type="pct"/>
                                  <w:gridSpan w:val="2"/>
                                  <w:vAlign w:val="center"/>
                                </w:tcPr>
                                <w:p w14:paraId="301F5D51"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線上申辦</w:t>
                                  </w:r>
                                </w:p>
                              </w:tc>
                            </w:tr>
                            <w:tr w:rsidR="001713B3" w:rsidRPr="00F1119E" w14:paraId="500CF50D" w14:textId="77777777" w:rsidTr="005B2172">
                              <w:trPr>
                                <w:trHeight w:val="267"/>
                                <w:jc w:val="center"/>
                              </w:trPr>
                              <w:tc>
                                <w:tcPr>
                                  <w:tcW w:w="616" w:type="pct"/>
                                  <w:vMerge/>
                                  <w:vAlign w:val="center"/>
                                </w:tcPr>
                                <w:p w14:paraId="7BE251CB" w14:textId="77777777" w:rsidR="001713B3" w:rsidRPr="00F1119E" w:rsidRDefault="001713B3" w:rsidP="005B2172">
                                  <w:pPr>
                                    <w:widowControl/>
                                    <w:overflowPunct w:val="0"/>
                                    <w:spacing w:line="240" w:lineRule="exact"/>
                                    <w:jc w:val="center"/>
                                    <w:rPr>
                                      <w:rFonts w:ascii="標楷體" w:hAnsi="標楷體"/>
                                      <w:szCs w:val="24"/>
                                    </w:rPr>
                                  </w:pPr>
                                </w:p>
                              </w:tc>
                              <w:tc>
                                <w:tcPr>
                                  <w:tcW w:w="871" w:type="pct"/>
                                  <w:vMerge/>
                                  <w:vAlign w:val="center"/>
                                </w:tcPr>
                                <w:p w14:paraId="3468DF78" w14:textId="77777777" w:rsidR="001713B3" w:rsidRPr="00F1119E" w:rsidRDefault="001713B3" w:rsidP="005B2172">
                                  <w:pPr>
                                    <w:widowControl/>
                                    <w:overflowPunct w:val="0"/>
                                    <w:spacing w:line="240" w:lineRule="exact"/>
                                    <w:jc w:val="center"/>
                                    <w:rPr>
                                      <w:rFonts w:ascii="標楷體" w:hAnsi="標楷體"/>
                                      <w:szCs w:val="24"/>
                                    </w:rPr>
                                  </w:pPr>
                                </w:p>
                              </w:tc>
                              <w:tc>
                                <w:tcPr>
                                  <w:tcW w:w="826" w:type="pct"/>
                                  <w:vAlign w:val="center"/>
                                </w:tcPr>
                                <w:p w14:paraId="3651C8D9"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件數(A)</w:t>
                                  </w:r>
                                </w:p>
                              </w:tc>
                              <w:tc>
                                <w:tcPr>
                                  <w:tcW w:w="904" w:type="pct"/>
                                  <w:vAlign w:val="center"/>
                                </w:tcPr>
                                <w:p w14:paraId="7A9306E5" w14:textId="77777777" w:rsidR="001713B3" w:rsidRPr="00892365" w:rsidRDefault="001713B3" w:rsidP="005B2172">
                                  <w:pPr>
                                    <w:widowControl/>
                                    <w:overflowPunct w:val="0"/>
                                    <w:spacing w:line="240" w:lineRule="exact"/>
                                    <w:ind w:leftChars="-46" w:left="-114" w:rightChars="-48" w:right="-119"/>
                                    <w:jc w:val="center"/>
                                    <w:rPr>
                                      <w:rFonts w:ascii="標楷體" w:hAnsi="標楷體"/>
                                      <w:spacing w:val="-8"/>
                                      <w:szCs w:val="24"/>
                                    </w:rPr>
                                  </w:pPr>
                                  <w:r w:rsidRPr="00892365">
                                    <w:rPr>
                                      <w:rFonts w:ascii="標楷體" w:hAnsi="標楷體" w:hint="eastAsia"/>
                                      <w:spacing w:val="-8"/>
                                      <w:szCs w:val="24"/>
                                    </w:rPr>
                                    <w:t>比</w:t>
                                  </w:r>
                                  <w:r>
                                    <w:rPr>
                                      <w:rFonts w:ascii="標楷體" w:hAnsi="標楷體" w:hint="eastAsia"/>
                                      <w:spacing w:val="-8"/>
                                      <w:szCs w:val="24"/>
                                    </w:rPr>
                                    <w:t xml:space="preserve"> </w:t>
                                  </w:r>
                                  <w:r>
                                    <w:rPr>
                                      <w:rFonts w:ascii="標楷體" w:hAnsi="標楷體"/>
                                      <w:spacing w:val="-8"/>
                                      <w:szCs w:val="24"/>
                                    </w:rPr>
                                    <w:t xml:space="preserve"> </w:t>
                                  </w:r>
                                  <w:r w:rsidRPr="00892365">
                                    <w:rPr>
                                      <w:rFonts w:ascii="標楷體" w:hAnsi="標楷體" w:hint="eastAsia"/>
                                      <w:spacing w:val="-8"/>
                                      <w:szCs w:val="24"/>
                                    </w:rPr>
                                    <w:t>率</w:t>
                                  </w:r>
                                </w:p>
                                <w:p w14:paraId="757C65C4" w14:textId="77777777" w:rsidR="001713B3" w:rsidRPr="00892365" w:rsidRDefault="001713B3" w:rsidP="005B2172">
                                  <w:pPr>
                                    <w:widowControl/>
                                    <w:overflowPunct w:val="0"/>
                                    <w:spacing w:line="240" w:lineRule="exact"/>
                                    <w:ind w:leftChars="-46" w:left="-114" w:rightChars="-48" w:right="-119"/>
                                    <w:jc w:val="center"/>
                                    <w:rPr>
                                      <w:rFonts w:ascii="標楷體" w:hAnsi="標楷體"/>
                                      <w:spacing w:val="-8"/>
                                      <w:szCs w:val="24"/>
                                    </w:rPr>
                                  </w:pPr>
                                  <w:r w:rsidRPr="00892365">
                                    <w:rPr>
                                      <w:rFonts w:ascii="標楷體" w:hAnsi="標楷體" w:hint="eastAsia"/>
                                      <w:spacing w:val="-8"/>
                                      <w:szCs w:val="24"/>
                                    </w:rPr>
                                    <w:t>(A/C×1</w:t>
                                  </w:r>
                                  <w:r w:rsidRPr="00892365">
                                    <w:rPr>
                                      <w:rFonts w:ascii="標楷體" w:hAnsi="標楷體"/>
                                      <w:spacing w:val="-8"/>
                                      <w:szCs w:val="24"/>
                                    </w:rPr>
                                    <w:t>00</w:t>
                                  </w:r>
                                  <w:r w:rsidRPr="00892365">
                                    <w:rPr>
                                      <w:rFonts w:ascii="標楷體" w:hAnsi="標楷體" w:hint="eastAsia"/>
                                      <w:spacing w:val="-8"/>
                                      <w:szCs w:val="24"/>
                                    </w:rPr>
                                    <w:t>)</w:t>
                                  </w:r>
                                </w:p>
                              </w:tc>
                              <w:tc>
                                <w:tcPr>
                                  <w:tcW w:w="826" w:type="pct"/>
                                  <w:vAlign w:val="center"/>
                                </w:tcPr>
                                <w:p w14:paraId="405903AB"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件數(B)</w:t>
                                  </w:r>
                                </w:p>
                              </w:tc>
                              <w:tc>
                                <w:tcPr>
                                  <w:tcW w:w="957" w:type="pct"/>
                                  <w:vAlign w:val="center"/>
                                </w:tcPr>
                                <w:p w14:paraId="31EE8D84" w14:textId="77777777" w:rsidR="001713B3" w:rsidRPr="00892365" w:rsidRDefault="001713B3" w:rsidP="005B2172">
                                  <w:pPr>
                                    <w:widowControl/>
                                    <w:overflowPunct w:val="0"/>
                                    <w:spacing w:line="240" w:lineRule="exact"/>
                                    <w:ind w:leftChars="-46" w:left="-114" w:rightChars="-48" w:right="-119"/>
                                    <w:jc w:val="center"/>
                                    <w:rPr>
                                      <w:rFonts w:ascii="標楷體" w:hAnsi="標楷體"/>
                                      <w:spacing w:val="-8"/>
                                      <w:szCs w:val="24"/>
                                    </w:rPr>
                                  </w:pPr>
                                  <w:r w:rsidRPr="00892365">
                                    <w:rPr>
                                      <w:rFonts w:ascii="標楷體" w:hAnsi="標楷體" w:hint="eastAsia"/>
                                      <w:spacing w:val="-8"/>
                                      <w:szCs w:val="24"/>
                                    </w:rPr>
                                    <w:t>比</w:t>
                                  </w:r>
                                  <w:r>
                                    <w:rPr>
                                      <w:rFonts w:ascii="標楷體" w:hAnsi="標楷體" w:hint="eastAsia"/>
                                      <w:spacing w:val="-8"/>
                                      <w:szCs w:val="24"/>
                                    </w:rPr>
                                    <w:t xml:space="preserve"> </w:t>
                                  </w:r>
                                  <w:r>
                                    <w:rPr>
                                      <w:rFonts w:ascii="標楷體" w:hAnsi="標楷體"/>
                                      <w:spacing w:val="-8"/>
                                      <w:szCs w:val="24"/>
                                    </w:rPr>
                                    <w:t xml:space="preserve"> </w:t>
                                  </w:r>
                                  <w:r w:rsidRPr="00892365">
                                    <w:rPr>
                                      <w:rFonts w:ascii="標楷體" w:hAnsi="標楷體" w:hint="eastAsia"/>
                                      <w:spacing w:val="-8"/>
                                      <w:szCs w:val="24"/>
                                    </w:rPr>
                                    <w:t>率</w:t>
                                  </w:r>
                                </w:p>
                                <w:p w14:paraId="27B7C4FD" w14:textId="77777777" w:rsidR="001713B3" w:rsidRPr="00892365" w:rsidRDefault="001713B3" w:rsidP="005B2172">
                                  <w:pPr>
                                    <w:widowControl/>
                                    <w:overflowPunct w:val="0"/>
                                    <w:spacing w:line="240" w:lineRule="exact"/>
                                    <w:ind w:leftChars="-46" w:left="-114" w:rightChars="-48" w:right="-119"/>
                                    <w:jc w:val="center"/>
                                    <w:rPr>
                                      <w:rFonts w:ascii="標楷體" w:hAnsi="標楷體"/>
                                      <w:spacing w:val="-8"/>
                                      <w:szCs w:val="24"/>
                                    </w:rPr>
                                  </w:pPr>
                                  <w:r w:rsidRPr="00892365">
                                    <w:rPr>
                                      <w:rFonts w:ascii="標楷體" w:hAnsi="標楷體" w:hint="eastAsia"/>
                                      <w:spacing w:val="-8"/>
                                      <w:szCs w:val="24"/>
                                    </w:rPr>
                                    <w:t>(</w:t>
                                  </w:r>
                                  <w:r w:rsidRPr="00892365">
                                    <w:rPr>
                                      <w:rFonts w:ascii="標楷體" w:hAnsi="標楷體"/>
                                      <w:spacing w:val="-8"/>
                                      <w:szCs w:val="24"/>
                                    </w:rPr>
                                    <w:t>B</w:t>
                                  </w:r>
                                  <w:r w:rsidRPr="00892365">
                                    <w:rPr>
                                      <w:rFonts w:ascii="標楷體" w:hAnsi="標楷體" w:hint="eastAsia"/>
                                      <w:spacing w:val="-8"/>
                                      <w:szCs w:val="24"/>
                                    </w:rPr>
                                    <w:t>/C×1</w:t>
                                  </w:r>
                                  <w:r w:rsidRPr="00892365">
                                    <w:rPr>
                                      <w:rFonts w:ascii="標楷體" w:hAnsi="標楷體"/>
                                      <w:spacing w:val="-8"/>
                                      <w:szCs w:val="24"/>
                                    </w:rPr>
                                    <w:t>00</w:t>
                                  </w:r>
                                  <w:r w:rsidRPr="00892365">
                                    <w:rPr>
                                      <w:rFonts w:ascii="標楷體" w:hAnsi="標楷體" w:hint="eastAsia"/>
                                      <w:spacing w:val="-8"/>
                                      <w:szCs w:val="24"/>
                                    </w:rPr>
                                    <w:t>)</w:t>
                                  </w:r>
                                </w:p>
                              </w:tc>
                            </w:tr>
                            <w:tr w:rsidR="001713B3" w:rsidRPr="00F1119E" w14:paraId="7D406EFF" w14:textId="77777777" w:rsidTr="005B2172">
                              <w:trPr>
                                <w:trHeight w:val="459"/>
                                <w:jc w:val="center"/>
                              </w:trPr>
                              <w:tc>
                                <w:tcPr>
                                  <w:tcW w:w="616" w:type="pct"/>
                                  <w:vAlign w:val="center"/>
                                </w:tcPr>
                                <w:p w14:paraId="1C21D715"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1</w:t>
                                  </w:r>
                                  <w:r w:rsidRPr="00F1119E">
                                    <w:rPr>
                                      <w:rFonts w:ascii="標楷體" w:hAnsi="標楷體"/>
                                      <w:szCs w:val="24"/>
                                    </w:rPr>
                                    <w:t>11</w:t>
                                  </w:r>
                                </w:p>
                              </w:tc>
                              <w:tc>
                                <w:tcPr>
                                  <w:tcW w:w="871" w:type="pct"/>
                                  <w:vAlign w:val="center"/>
                                </w:tcPr>
                                <w:p w14:paraId="5944EE8F" w14:textId="77777777" w:rsidR="001713B3" w:rsidRPr="00F1119E" w:rsidRDefault="001713B3" w:rsidP="005B2172">
                                  <w:pPr>
                                    <w:widowControl/>
                                    <w:spacing w:line="240" w:lineRule="exact"/>
                                    <w:ind w:rightChars="-6" w:right="-15"/>
                                    <w:jc w:val="right"/>
                                    <w:rPr>
                                      <w:rFonts w:ascii="標楷體" w:hAnsi="標楷體"/>
                                      <w:color w:val="000000"/>
                                      <w:szCs w:val="24"/>
                                    </w:rPr>
                                  </w:pPr>
                                  <w:r w:rsidRPr="00F1119E">
                                    <w:rPr>
                                      <w:rFonts w:ascii="標楷體" w:hAnsi="標楷體"/>
                                      <w:color w:val="000000"/>
                                      <w:szCs w:val="24"/>
                                    </w:rPr>
                                    <w:t>42,445</w:t>
                                  </w:r>
                                </w:p>
                              </w:tc>
                              <w:tc>
                                <w:tcPr>
                                  <w:tcW w:w="826" w:type="pct"/>
                                  <w:tcBorders>
                                    <w:top w:val="single" w:sz="4" w:space="0" w:color="auto"/>
                                    <w:left w:val="single" w:sz="4" w:space="0" w:color="auto"/>
                                    <w:bottom w:val="single" w:sz="4" w:space="0" w:color="auto"/>
                                    <w:right w:val="nil"/>
                                  </w:tcBorders>
                                  <w:shd w:val="clear" w:color="auto" w:fill="auto"/>
                                  <w:vAlign w:val="center"/>
                                </w:tcPr>
                                <w:p w14:paraId="4480CB0D"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57</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tcPr>
                                <w:p w14:paraId="1BFA892B"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0.13</w:t>
                                  </w:r>
                                </w:p>
                              </w:tc>
                              <w:tc>
                                <w:tcPr>
                                  <w:tcW w:w="826" w:type="pct"/>
                                  <w:vAlign w:val="center"/>
                                </w:tcPr>
                                <w:p w14:paraId="756CE91F"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16</w:t>
                                  </w:r>
                                </w:p>
                              </w:tc>
                              <w:tc>
                                <w:tcPr>
                                  <w:tcW w:w="957" w:type="pct"/>
                                  <w:vAlign w:val="center"/>
                                </w:tcPr>
                                <w:p w14:paraId="6E38346F"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0.04</w:t>
                                  </w:r>
                                </w:p>
                              </w:tc>
                            </w:tr>
                            <w:tr w:rsidR="001713B3" w:rsidRPr="00F1119E" w14:paraId="1E7FC8B0" w14:textId="77777777" w:rsidTr="005B2172">
                              <w:trPr>
                                <w:trHeight w:val="459"/>
                                <w:jc w:val="center"/>
                              </w:trPr>
                              <w:tc>
                                <w:tcPr>
                                  <w:tcW w:w="616" w:type="pct"/>
                                  <w:vAlign w:val="center"/>
                                </w:tcPr>
                                <w:p w14:paraId="2BEF2366"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1</w:t>
                                  </w:r>
                                  <w:r w:rsidRPr="00F1119E">
                                    <w:rPr>
                                      <w:rFonts w:ascii="標楷體" w:hAnsi="標楷體"/>
                                      <w:szCs w:val="24"/>
                                    </w:rPr>
                                    <w:t>12</w:t>
                                  </w:r>
                                </w:p>
                              </w:tc>
                              <w:tc>
                                <w:tcPr>
                                  <w:tcW w:w="871" w:type="pct"/>
                                  <w:vAlign w:val="center"/>
                                </w:tcPr>
                                <w:p w14:paraId="102DD627" w14:textId="77777777" w:rsidR="001713B3" w:rsidRPr="00F1119E" w:rsidRDefault="001713B3" w:rsidP="005B2172">
                                  <w:pPr>
                                    <w:widowControl/>
                                    <w:spacing w:line="240" w:lineRule="exact"/>
                                    <w:ind w:rightChars="-6" w:right="-15"/>
                                    <w:jc w:val="right"/>
                                    <w:rPr>
                                      <w:rFonts w:ascii="標楷體" w:hAnsi="標楷體"/>
                                      <w:color w:val="000000"/>
                                      <w:szCs w:val="24"/>
                                    </w:rPr>
                                  </w:pPr>
                                  <w:r w:rsidRPr="00F1119E">
                                    <w:rPr>
                                      <w:rFonts w:ascii="標楷體" w:hAnsi="標楷體"/>
                                      <w:color w:val="000000"/>
                                      <w:szCs w:val="24"/>
                                    </w:rPr>
                                    <w:t>40,040</w:t>
                                  </w:r>
                                </w:p>
                              </w:tc>
                              <w:tc>
                                <w:tcPr>
                                  <w:tcW w:w="826" w:type="pct"/>
                                  <w:vAlign w:val="center"/>
                                </w:tcPr>
                                <w:p w14:paraId="497D3E54"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78</w:t>
                                  </w:r>
                                </w:p>
                              </w:tc>
                              <w:tc>
                                <w:tcPr>
                                  <w:tcW w:w="904" w:type="pct"/>
                                  <w:vAlign w:val="center"/>
                                </w:tcPr>
                                <w:p w14:paraId="64CD0424"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0.19</w:t>
                                  </w:r>
                                </w:p>
                              </w:tc>
                              <w:tc>
                                <w:tcPr>
                                  <w:tcW w:w="826" w:type="pct"/>
                                  <w:vAlign w:val="center"/>
                                </w:tcPr>
                                <w:p w14:paraId="2824BAF0"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28</w:t>
                                  </w:r>
                                </w:p>
                              </w:tc>
                              <w:tc>
                                <w:tcPr>
                                  <w:tcW w:w="957" w:type="pct"/>
                                  <w:vAlign w:val="center"/>
                                </w:tcPr>
                                <w:p w14:paraId="24244535"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0.07</w:t>
                                  </w:r>
                                </w:p>
                              </w:tc>
                            </w:tr>
                            <w:tr w:rsidR="001713B3" w:rsidRPr="00F1119E" w14:paraId="427CB071" w14:textId="77777777" w:rsidTr="005B2172">
                              <w:trPr>
                                <w:trHeight w:val="459"/>
                                <w:jc w:val="center"/>
                              </w:trPr>
                              <w:tc>
                                <w:tcPr>
                                  <w:tcW w:w="616" w:type="pct"/>
                                  <w:vAlign w:val="center"/>
                                </w:tcPr>
                                <w:p w14:paraId="2742D7E3"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113</w:t>
                                  </w:r>
                                </w:p>
                              </w:tc>
                              <w:tc>
                                <w:tcPr>
                                  <w:tcW w:w="871" w:type="pct"/>
                                  <w:vAlign w:val="center"/>
                                </w:tcPr>
                                <w:p w14:paraId="4A60F209" w14:textId="77777777" w:rsidR="001713B3" w:rsidRPr="00F1119E" w:rsidRDefault="001713B3" w:rsidP="005B2172">
                                  <w:pPr>
                                    <w:widowControl/>
                                    <w:spacing w:line="240" w:lineRule="exact"/>
                                    <w:ind w:rightChars="-6" w:right="-15"/>
                                    <w:jc w:val="right"/>
                                    <w:rPr>
                                      <w:rFonts w:ascii="標楷體" w:hAnsi="標楷體"/>
                                      <w:color w:val="000000"/>
                                      <w:szCs w:val="24"/>
                                    </w:rPr>
                                  </w:pPr>
                                  <w:r w:rsidRPr="00F1119E">
                                    <w:rPr>
                                      <w:rFonts w:ascii="標楷體" w:hAnsi="標楷體" w:hint="eastAsia"/>
                                      <w:color w:val="000000"/>
                                      <w:szCs w:val="24"/>
                                    </w:rPr>
                                    <w:t>42,890</w:t>
                                  </w:r>
                                </w:p>
                              </w:tc>
                              <w:tc>
                                <w:tcPr>
                                  <w:tcW w:w="826" w:type="pct"/>
                                  <w:vAlign w:val="center"/>
                                </w:tcPr>
                                <w:p w14:paraId="0432238E"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hint="eastAsia"/>
                                      <w:szCs w:val="24"/>
                                    </w:rPr>
                                    <w:t>123</w:t>
                                  </w:r>
                                </w:p>
                              </w:tc>
                              <w:tc>
                                <w:tcPr>
                                  <w:tcW w:w="904" w:type="pct"/>
                                  <w:vAlign w:val="center"/>
                                </w:tcPr>
                                <w:p w14:paraId="128AC1BA"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hint="eastAsia"/>
                                      <w:szCs w:val="24"/>
                                    </w:rPr>
                                    <w:t>0.29</w:t>
                                  </w:r>
                                </w:p>
                              </w:tc>
                              <w:tc>
                                <w:tcPr>
                                  <w:tcW w:w="826" w:type="pct"/>
                                  <w:vAlign w:val="center"/>
                                </w:tcPr>
                                <w:p w14:paraId="7036A674"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hint="eastAsia"/>
                                      <w:szCs w:val="24"/>
                                    </w:rPr>
                                    <w:t>35</w:t>
                                  </w:r>
                                </w:p>
                              </w:tc>
                              <w:tc>
                                <w:tcPr>
                                  <w:tcW w:w="957" w:type="pct"/>
                                  <w:vAlign w:val="center"/>
                                </w:tcPr>
                                <w:p w14:paraId="7B9C9E95"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hint="eastAsia"/>
                                      <w:szCs w:val="24"/>
                                    </w:rPr>
                                    <w:t>0.08</w:t>
                                  </w:r>
                                </w:p>
                              </w:tc>
                            </w:tr>
                          </w:tbl>
                          <w:p w14:paraId="4489B1B2" w14:textId="77777777" w:rsidR="001713B3" w:rsidRPr="00D70E5D" w:rsidRDefault="001713B3" w:rsidP="00887CF4">
                            <w:pPr>
                              <w:overflowPunct w:val="0"/>
                              <w:snapToGrid w:val="0"/>
                              <w:spacing w:line="240" w:lineRule="exact"/>
                              <w:ind w:leftChars="-20" w:left="-49"/>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AB7944">
                              <w:rPr>
                                <w:rFonts w:ascii="標楷體" w:hAnsi="標楷體" w:hint="eastAsia"/>
                                <w:color w:val="000000"/>
                                <w:sz w:val="18"/>
                                <w:szCs w:val="18"/>
                                <w14:textOutline w14:w="9525" w14:cap="rnd" w14:cmpd="sng" w14:algn="ctr">
                                  <w14:noFill/>
                                  <w14:prstDash w14:val="solid"/>
                                  <w14:bevel/>
                                </w14:textOutline>
                              </w:rPr>
                              <w:t>整理自基隆市政府民政處提供資料。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AA83BE" id="文字方塊 52" o:spid="_x0000_s1056" type="#_x0000_t202" style="position:absolute;left:0;text-align:left;margin-left:201.3pt;margin-top:143.5pt;width:299.35pt;height:165.85pt;z-index:-251415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" stroked="f">
                <v:textbox>
                  <w:txbxContent>
                    <w:p w14:paraId="0BF5404F" w14:textId="77777777" w:rsidR="001713B3" w:rsidRDefault="001713B3" w:rsidP="00A1501B">
                      <w:pPr>
                        <w:overflowPunct w:val="0"/>
                        <w:snapToGrid w:val="0"/>
                        <w:spacing w:line="32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3</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sidRPr="00AB7944">
                        <w:rPr>
                          <w:rFonts w:ascii="標楷體" w:hAnsi="標楷體" w:hint="eastAsia"/>
                          <w:b/>
                          <w:color w:val="000000" w:themeColor="text1"/>
                          <w:szCs w:val="24"/>
                          <w14:textOutline w14:w="9525" w14:cap="rnd" w14:cmpd="sng" w14:algn="ctr">
                            <w14:noFill/>
                            <w14:prstDash w14:val="solid"/>
                            <w14:bevel/>
                          </w14:textOutline>
                        </w:rPr>
                        <w:t>基隆市戶政登記網路預約及線上申辦統計</w:t>
                      </w:r>
                    </w:p>
                    <w:p w14:paraId="5AB0E0E0" w14:textId="77777777" w:rsidR="001713B3" w:rsidRPr="001464E7" w:rsidRDefault="001713B3" w:rsidP="00A1501B">
                      <w:pPr>
                        <w:overflowPunct w:val="0"/>
                        <w:snapToGrid w:val="0"/>
                        <w:spacing w:line="320" w:lineRule="exact"/>
                        <w:jc w:val="right"/>
                        <w:rPr>
                          <w:rFonts w:ascii="標楷體" w:hAnsi="標楷體"/>
                          <w:color w:val="000000" w:themeColor="text1"/>
                          <w:sz w:val="20"/>
                          <w:szCs w:val="24"/>
                          <w14:textOutline w14:w="9525" w14:cap="rnd" w14:cmpd="sng" w14:algn="ctr">
                            <w14:noFill/>
                            <w14:prstDash w14:val="solid"/>
                            <w14:bevel/>
                          </w14:textOutline>
                        </w:rPr>
                      </w:pPr>
                      <w:r w:rsidRPr="00D82538">
                        <w:rPr>
                          <w:rFonts w:ascii="標楷體" w:hAnsi="標楷體" w:hint="eastAsia"/>
                          <w:color w:val="000000" w:themeColor="text1"/>
                          <w:sz w:val="20"/>
                          <w:szCs w:val="24"/>
                          <w14:textOutline w14:w="9525" w14:cap="rnd" w14:cmpd="sng" w14:algn="ctr">
                            <w14:noFill/>
                            <w14:prstDash w14:val="solid"/>
                            <w14:bevel/>
                          </w14:textOutline>
                        </w:rPr>
                        <w:t>單位：</w:t>
                      </w:r>
                      <w:r>
                        <w:rPr>
                          <w:rFonts w:ascii="標楷體" w:hAnsi="標楷體" w:hint="eastAsia"/>
                          <w:color w:val="000000" w:themeColor="text1"/>
                          <w:sz w:val="20"/>
                          <w:szCs w:val="24"/>
                          <w14:textOutline w14:w="9525" w14:cap="rnd" w14:cmpd="sng" w14:algn="ctr">
                            <w14:noFill/>
                            <w14:prstDash w14:val="solid"/>
                            <w14:bevel/>
                          </w14:textOutline>
                        </w:rPr>
                        <w:t>件</w:t>
                      </w:r>
                      <w:r w:rsidRPr="00D82538">
                        <w:rPr>
                          <w:rFonts w:ascii="標楷體" w:hAnsi="標楷體" w:hint="eastAsia"/>
                          <w:color w:val="000000" w:themeColor="text1"/>
                          <w:sz w:val="20"/>
                          <w:szCs w:val="24"/>
                          <w14:textOutline w14:w="9525" w14:cap="rnd" w14:cmpd="sng" w14:algn="ctr">
                            <w14:noFill/>
                            <w14:prstDash w14:val="solid"/>
                            <w14:bevel/>
                          </w14:textOutline>
                        </w:rPr>
                        <w:t>、％</w:t>
                      </w:r>
                    </w:p>
                    <w:tbl>
                      <w:tblPr>
                        <w:tblStyle w:val="711"/>
                        <w:tblW w:w="5000" w:type="pct"/>
                        <w:jc w:val="center"/>
                        <w:tblLook w:val="04A0" w:firstRow="1" w:lastRow="0" w:firstColumn="1" w:lastColumn="0" w:noHBand="0" w:noVBand="1"/>
                      </w:tblPr>
                      <w:tblGrid>
                        <w:gridCol w:w="700"/>
                        <w:gridCol w:w="991"/>
                        <w:gridCol w:w="940"/>
                        <w:gridCol w:w="1029"/>
                        <w:gridCol w:w="940"/>
                        <w:gridCol w:w="1089"/>
                      </w:tblGrid>
                      <w:tr w:rsidR="001713B3" w:rsidRPr="00F1119E" w14:paraId="3E4BC571" w14:textId="77777777" w:rsidTr="005B2172">
                        <w:trPr>
                          <w:trHeight w:val="340"/>
                          <w:jc w:val="center"/>
                        </w:trPr>
                        <w:tc>
                          <w:tcPr>
                            <w:tcW w:w="616" w:type="pct"/>
                            <w:vMerge w:val="restart"/>
                            <w:vAlign w:val="center"/>
                          </w:tcPr>
                          <w:p w14:paraId="4EAFEAD5"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年度</w:t>
                            </w:r>
                          </w:p>
                        </w:tc>
                        <w:tc>
                          <w:tcPr>
                            <w:tcW w:w="871" w:type="pct"/>
                            <w:vMerge w:val="restart"/>
                            <w:vAlign w:val="center"/>
                          </w:tcPr>
                          <w:p w14:paraId="4DD0D814"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合計數</w:t>
                            </w:r>
                          </w:p>
                          <w:p w14:paraId="5FFE43EA"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w:t>
                            </w:r>
                            <w:r w:rsidRPr="00F1119E">
                              <w:rPr>
                                <w:rFonts w:ascii="標楷體" w:hAnsi="標楷體"/>
                                <w:szCs w:val="24"/>
                              </w:rPr>
                              <w:t>C)</w:t>
                            </w:r>
                          </w:p>
                        </w:tc>
                        <w:tc>
                          <w:tcPr>
                            <w:tcW w:w="1730" w:type="pct"/>
                            <w:gridSpan w:val="2"/>
                            <w:vAlign w:val="center"/>
                          </w:tcPr>
                          <w:p w14:paraId="3880613E"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網路預約</w:t>
                            </w:r>
                          </w:p>
                        </w:tc>
                        <w:tc>
                          <w:tcPr>
                            <w:tcW w:w="1783" w:type="pct"/>
                            <w:gridSpan w:val="2"/>
                            <w:vAlign w:val="center"/>
                          </w:tcPr>
                          <w:p w14:paraId="301F5D51"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線上申辦</w:t>
                            </w:r>
                          </w:p>
                        </w:tc>
                      </w:tr>
                      <w:tr w:rsidR="001713B3" w:rsidRPr="00F1119E" w14:paraId="500CF50D" w14:textId="77777777" w:rsidTr="005B2172">
                        <w:trPr>
                          <w:trHeight w:val="267"/>
                          <w:jc w:val="center"/>
                        </w:trPr>
                        <w:tc>
                          <w:tcPr>
                            <w:tcW w:w="616" w:type="pct"/>
                            <w:vMerge/>
                            <w:vAlign w:val="center"/>
                          </w:tcPr>
                          <w:p w14:paraId="7BE251CB" w14:textId="77777777" w:rsidR="001713B3" w:rsidRPr="00F1119E" w:rsidRDefault="001713B3" w:rsidP="005B2172">
                            <w:pPr>
                              <w:widowControl/>
                              <w:overflowPunct w:val="0"/>
                              <w:spacing w:line="240" w:lineRule="exact"/>
                              <w:jc w:val="center"/>
                              <w:rPr>
                                <w:rFonts w:ascii="標楷體" w:hAnsi="標楷體"/>
                                <w:szCs w:val="24"/>
                              </w:rPr>
                            </w:pPr>
                          </w:p>
                        </w:tc>
                        <w:tc>
                          <w:tcPr>
                            <w:tcW w:w="871" w:type="pct"/>
                            <w:vMerge/>
                            <w:vAlign w:val="center"/>
                          </w:tcPr>
                          <w:p w14:paraId="3468DF78" w14:textId="77777777" w:rsidR="001713B3" w:rsidRPr="00F1119E" w:rsidRDefault="001713B3" w:rsidP="005B2172">
                            <w:pPr>
                              <w:widowControl/>
                              <w:overflowPunct w:val="0"/>
                              <w:spacing w:line="240" w:lineRule="exact"/>
                              <w:jc w:val="center"/>
                              <w:rPr>
                                <w:rFonts w:ascii="標楷體" w:hAnsi="標楷體"/>
                                <w:szCs w:val="24"/>
                              </w:rPr>
                            </w:pPr>
                          </w:p>
                        </w:tc>
                        <w:tc>
                          <w:tcPr>
                            <w:tcW w:w="826" w:type="pct"/>
                            <w:vAlign w:val="center"/>
                          </w:tcPr>
                          <w:p w14:paraId="3651C8D9"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件數(A)</w:t>
                            </w:r>
                          </w:p>
                        </w:tc>
                        <w:tc>
                          <w:tcPr>
                            <w:tcW w:w="904" w:type="pct"/>
                            <w:vAlign w:val="center"/>
                          </w:tcPr>
                          <w:p w14:paraId="7A9306E5" w14:textId="77777777" w:rsidR="001713B3" w:rsidRPr="00892365" w:rsidRDefault="001713B3" w:rsidP="005B2172">
                            <w:pPr>
                              <w:widowControl/>
                              <w:overflowPunct w:val="0"/>
                              <w:spacing w:line="240" w:lineRule="exact"/>
                              <w:ind w:leftChars="-46" w:left="-114" w:rightChars="-48" w:right="-119"/>
                              <w:jc w:val="center"/>
                              <w:rPr>
                                <w:rFonts w:ascii="標楷體" w:hAnsi="標楷體"/>
                                <w:spacing w:val="-8"/>
                                <w:szCs w:val="24"/>
                              </w:rPr>
                            </w:pPr>
                            <w:r w:rsidRPr="00892365">
                              <w:rPr>
                                <w:rFonts w:ascii="標楷體" w:hAnsi="標楷體" w:hint="eastAsia"/>
                                <w:spacing w:val="-8"/>
                                <w:szCs w:val="24"/>
                              </w:rPr>
                              <w:t>比</w:t>
                            </w:r>
                            <w:r>
                              <w:rPr>
                                <w:rFonts w:ascii="標楷體" w:hAnsi="標楷體" w:hint="eastAsia"/>
                                <w:spacing w:val="-8"/>
                                <w:szCs w:val="24"/>
                              </w:rPr>
                              <w:t xml:space="preserve"> </w:t>
                            </w:r>
                            <w:r>
                              <w:rPr>
                                <w:rFonts w:ascii="標楷體" w:hAnsi="標楷體"/>
                                <w:spacing w:val="-8"/>
                                <w:szCs w:val="24"/>
                              </w:rPr>
                              <w:t xml:space="preserve"> </w:t>
                            </w:r>
                            <w:r w:rsidRPr="00892365">
                              <w:rPr>
                                <w:rFonts w:ascii="標楷體" w:hAnsi="標楷體" w:hint="eastAsia"/>
                                <w:spacing w:val="-8"/>
                                <w:szCs w:val="24"/>
                              </w:rPr>
                              <w:t>率</w:t>
                            </w:r>
                          </w:p>
                          <w:p w14:paraId="757C65C4" w14:textId="77777777" w:rsidR="001713B3" w:rsidRPr="00892365" w:rsidRDefault="001713B3" w:rsidP="005B2172">
                            <w:pPr>
                              <w:widowControl/>
                              <w:overflowPunct w:val="0"/>
                              <w:spacing w:line="240" w:lineRule="exact"/>
                              <w:ind w:leftChars="-46" w:left="-114" w:rightChars="-48" w:right="-119"/>
                              <w:jc w:val="center"/>
                              <w:rPr>
                                <w:rFonts w:ascii="標楷體" w:hAnsi="標楷體"/>
                                <w:spacing w:val="-8"/>
                                <w:szCs w:val="24"/>
                              </w:rPr>
                            </w:pPr>
                            <w:r w:rsidRPr="00892365">
                              <w:rPr>
                                <w:rFonts w:ascii="標楷體" w:hAnsi="標楷體" w:hint="eastAsia"/>
                                <w:spacing w:val="-8"/>
                                <w:szCs w:val="24"/>
                              </w:rPr>
                              <w:t>(A/C×1</w:t>
                            </w:r>
                            <w:r w:rsidRPr="00892365">
                              <w:rPr>
                                <w:rFonts w:ascii="標楷體" w:hAnsi="標楷體"/>
                                <w:spacing w:val="-8"/>
                                <w:szCs w:val="24"/>
                              </w:rPr>
                              <w:t>00</w:t>
                            </w:r>
                            <w:r w:rsidRPr="00892365">
                              <w:rPr>
                                <w:rFonts w:ascii="標楷體" w:hAnsi="標楷體" w:hint="eastAsia"/>
                                <w:spacing w:val="-8"/>
                                <w:szCs w:val="24"/>
                              </w:rPr>
                              <w:t>)</w:t>
                            </w:r>
                          </w:p>
                        </w:tc>
                        <w:tc>
                          <w:tcPr>
                            <w:tcW w:w="826" w:type="pct"/>
                            <w:vAlign w:val="center"/>
                          </w:tcPr>
                          <w:p w14:paraId="405903AB"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件數(B)</w:t>
                            </w:r>
                          </w:p>
                        </w:tc>
                        <w:tc>
                          <w:tcPr>
                            <w:tcW w:w="957" w:type="pct"/>
                            <w:vAlign w:val="center"/>
                          </w:tcPr>
                          <w:p w14:paraId="31EE8D84" w14:textId="77777777" w:rsidR="001713B3" w:rsidRPr="00892365" w:rsidRDefault="001713B3" w:rsidP="005B2172">
                            <w:pPr>
                              <w:widowControl/>
                              <w:overflowPunct w:val="0"/>
                              <w:spacing w:line="240" w:lineRule="exact"/>
                              <w:ind w:leftChars="-46" w:left="-114" w:rightChars="-48" w:right="-119"/>
                              <w:jc w:val="center"/>
                              <w:rPr>
                                <w:rFonts w:ascii="標楷體" w:hAnsi="標楷體"/>
                                <w:spacing w:val="-8"/>
                                <w:szCs w:val="24"/>
                              </w:rPr>
                            </w:pPr>
                            <w:r w:rsidRPr="00892365">
                              <w:rPr>
                                <w:rFonts w:ascii="標楷體" w:hAnsi="標楷體" w:hint="eastAsia"/>
                                <w:spacing w:val="-8"/>
                                <w:szCs w:val="24"/>
                              </w:rPr>
                              <w:t>比</w:t>
                            </w:r>
                            <w:r>
                              <w:rPr>
                                <w:rFonts w:ascii="標楷體" w:hAnsi="標楷體" w:hint="eastAsia"/>
                                <w:spacing w:val="-8"/>
                                <w:szCs w:val="24"/>
                              </w:rPr>
                              <w:t xml:space="preserve"> </w:t>
                            </w:r>
                            <w:r>
                              <w:rPr>
                                <w:rFonts w:ascii="標楷體" w:hAnsi="標楷體"/>
                                <w:spacing w:val="-8"/>
                                <w:szCs w:val="24"/>
                              </w:rPr>
                              <w:t xml:space="preserve"> </w:t>
                            </w:r>
                            <w:r w:rsidRPr="00892365">
                              <w:rPr>
                                <w:rFonts w:ascii="標楷體" w:hAnsi="標楷體" w:hint="eastAsia"/>
                                <w:spacing w:val="-8"/>
                                <w:szCs w:val="24"/>
                              </w:rPr>
                              <w:t>率</w:t>
                            </w:r>
                          </w:p>
                          <w:p w14:paraId="27B7C4FD" w14:textId="77777777" w:rsidR="001713B3" w:rsidRPr="00892365" w:rsidRDefault="001713B3" w:rsidP="005B2172">
                            <w:pPr>
                              <w:widowControl/>
                              <w:overflowPunct w:val="0"/>
                              <w:spacing w:line="240" w:lineRule="exact"/>
                              <w:ind w:leftChars="-46" w:left="-114" w:rightChars="-48" w:right="-119"/>
                              <w:jc w:val="center"/>
                              <w:rPr>
                                <w:rFonts w:ascii="標楷體" w:hAnsi="標楷體"/>
                                <w:spacing w:val="-8"/>
                                <w:szCs w:val="24"/>
                              </w:rPr>
                            </w:pPr>
                            <w:r w:rsidRPr="00892365">
                              <w:rPr>
                                <w:rFonts w:ascii="標楷體" w:hAnsi="標楷體" w:hint="eastAsia"/>
                                <w:spacing w:val="-8"/>
                                <w:szCs w:val="24"/>
                              </w:rPr>
                              <w:t>(</w:t>
                            </w:r>
                            <w:r w:rsidRPr="00892365">
                              <w:rPr>
                                <w:rFonts w:ascii="標楷體" w:hAnsi="標楷體"/>
                                <w:spacing w:val="-8"/>
                                <w:szCs w:val="24"/>
                              </w:rPr>
                              <w:t>B</w:t>
                            </w:r>
                            <w:r w:rsidRPr="00892365">
                              <w:rPr>
                                <w:rFonts w:ascii="標楷體" w:hAnsi="標楷體" w:hint="eastAsia"/>
                                <w:spacing w:val="-8"/>
                                <w:szCs w:val="24"/>
                              </w:rPr>
                              <w:t>/C×1</w:t>
                            </w:r>
                            <w:r w:rsidRPr="00892365">
                              <w:rPr>
                                <w:rFonts w:ascii="標楷體" w:hAnsi="標楷體"/>
                                <w:spacing w:val="-8"/>
                                <w:szCs w:val="24"/>
                              </w:rPr>
                              <w:t>00</w:t>
                            </w:r>
                            <w:r w:rsidRPr="00892365">
                              <w:rPr>
                                <w:rFonts w:ascii="標楷體" w:hAnsi="標楷體" w:hint="eastAsia"/>
                                <w:spacing w:val="-8"/>
                                <w:szCs w:val="24"/>
                              </w:rPr>
                              <w:t>)</w:t>
                            </w:r>
                          </w:p>
                        </w:tc>
                      </w:tr>
                      <w:tr w:rsidR="001713B3" w:rsidRPr="00F1119E" w14:paraId="7D406EFF" w14:textId="77777777" w:rsidTr="005B2172">
                        <w:trPr>
                          <w:trHeight w:val="459"/>
                          <w:jc w:val="center"/>
                        </w:trPr>
                        <w:tc>
                          <w:tcPr>
                            <w:tcW w:w="616" w:type="pct"/>
                            <w:vAlign w:val="center"/>
                          </w:tcPr>
                          <w:p w14:paraId="1C21D715"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1</w:t>
                            </w:r>
                            <w:r w:rsidRPr="00F1119E">
                              <w:rPr>
                                <w:rFonts w:ascii="標楷體" w:hAnsi="標楷體"/>
                                <w:szCs w:val="24"/>
                              </w:rPr>
                              <w:t>11</w:t>
                            </w:r>
                          </w:p>
                        </w:tc>
                        <w:tc>
                          <w:tcPr>
                            <w:tcW w:w="871" w:type="pct"/>
                            <w:vAlign w:val="center"/>
                          </w:tcPr>
                          <w:p w14:paraId="5944EE8F" w14:textId="77777777" w:rsidR="001713B3" w:rsidRPr="00F1119E" w:rsidRDefault="001713B3" w:rsidP="005B2172">
                            <w:pPr>
                              <w:widowControl/>
                              <w:spacing w:line="240" w:lineRule="exact"/>
                              <w:ind w:rightChars="-6" w:right="-15"/>
                              <w:jc w:val="right"/>
                              <w:rPr>
                                <w:rFonts w:ascii="標楷體" w:hAnsi="標楷體"/>
                                <w:color w:val="000000"/>
                                <w:szCs w:val="24"/>
                              </w:rPr>
                            </w:pPr>
                            <w:r w:rsidRPr="00F1119E">
                              <w:rPr>
                                <w:rFonts w:ascii="標楷體" w:hAnsi="標楷體"/>
                                <w:color w:val="000000"/>
                                <w:szCs w:val="24"/>
                              </w:rPr>
                              <w:t>42,445</w:t>
                            </w:r>
                          </w:p>
                        </w:tc>
                        <w:tc>
                          <w:tcPr>
                            <w:tcW w:w="826" w:type="pct"/>
                            <w:tcBorders>
                              <w:top w:val="single" w:sz="4" w:space="0" w:color="auto"/>
                              <w:left w:val="single" w:sz="4" w:space="0" w:color="auto"/>
                              <w:bottom w:val="single" w:sz="4" w:space="0" w:color="auto"/>
                              <w:right w:val="nil"/>
                            </w:tcBorders>
                            <w:shd w:val="clear" w:color="auto" w:fill="auto"/>
                            <w:vAlign w:val="center"/>
                          </w:tcPr>
                          <w:p w14:paraId="4480CB0D"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57</w:t>
                            </w:r>
                          </w:p>
                        </w:tc>
                        <w:tc>
                          <w:tcPr>
                            <w:tcW w:w="904" w:type="pct"/>
                            <w:tcBorders>
                              <w:top w:val="single" w:sz="4" w:space="0" w:color="auto"/>
                              <w:left w:val="single" w:sz="4" w:space="0" w:color="auto"/>
                              <w:bottom w:val="single" w:sz="4" w:space="0" w:color="auto"/>
                              <w:right w:val="single" w:sz="4" w:space="0" w:color="auto"/>
                            </w:tcBorders>
                            <w:shd w:val="clear" w:color="auto" w:fill="auto"/>
                            <w:vAlign w:val="center"/>
                          </w:tcPr>
                          <w:p w14:paraId="1BFA892B"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0.13</w:t>
                            </w:r>
                          </w:p>
                        </w:tc>
                        <w:tc>
                          <w:tcPr>
                            <w:tcW w:w="826" w:type="pct"/>
                            <w:vAlign w:val="center"/>
                          </w:tcPr>
                          <w:p w14:paraId="756CE91F"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16</w:t>
                            </w:r>
                          </w:p>
                        </w:tc>
                        <w:tc>
                          <w:tcPr>
                            <w:tcW w:w="957" w:type="pct"/>
                            <w:vAlign w:val="center"/>
                          </w:tcPr>
                          <w:p w14:paraId="6E38346F"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0.04</w:t>
                            </w:r>
                          </w:p>
                        </w:tc>
                      </w:tr>
                      <w:tr w:rsidR="001713B3" w:rsidRPr="00F1119E" w14:paraId="1E7FC8B0" w14:textId="77777777" w:rsidTr="005B2172">
                        <w:trPr>
                          <w:trHeight w:val="459"/>
                          <w:jc w:val="center"/>
                        </w:trPr>
                        <w:tc>
                          <w:tcPr>
                            <w:tcW w:w="616" w:type="pct"/>
                            <w:vAlign w:val="center"/>
                          </w:tcPr>
                          <w:p w14:paraId="2BEF2366"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1</w:t>
                            </w:r>
                            <w:r w:rsidRPr="00F1119E">
                              <w:rPr>
                                <w:rFonts w:ascii="標楷體" w:hAnsi="標楷體"/>
                                <w:szCs w:val="24"/>
                              </w:rPr>
                              <w:t>12</w:t>
                            </w:r>
                          </w:p>
                        </w:tc>
                        <w:tc>
                          <w:tcPr>
                            <w:tcW w:w="871" w:type="pct"/>
                            <w:vAlign w:val="center"/>
                          </w:tcPr>
                          <w:p w14:paraId="102DD627" w14:textId="77777777" w:rsidR="001713B3" w:rsidRPr="00F1119E" w:rsidRDefault="001713B3" w:rsidP="005B2172">
                            <w:pPr>
                              <w:widowControl/>
                              <w:spacing w:line="240" w:lineRule="exact"/>
                              <w:ind w:rightChars="-6" w:right="-15"/>
                              <w:jc w:val="right"/>
                              <w:rPr>
                                <w:rFonts w:ascii="標楷體" w:hAnsi="標楷體"/>
                                <w:color w:val="000000"/>
                                <w:szCs w:val="24"/>
                              </w:rPr>
                            </w:pPr>
                            <w:r w:rsidRPr="00F1119E">
                              <w:rPr>
                                <w:rFonts w:ascii="標楷體" w:hAnsi="標楷體"/>
                                <w:color w:val="000000"/>
                                <w:szCs w:val="24"/>
                              </w:rPr>
                              <w:t>40,040</w:t>
                            </w:r>
                          </w:p>
                        </w:tc>
                        <w:tc>
                          <w:tcPr>
                            <w:tcW w:w="826" w:type="pct"/>
                            <w:vAlign w:val="center"/>
                          </w:tcPr>
                          <w:p w14:paraId="497D3E54"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78</w:t>
                            </w:r>
                          </w:p>
                        </w:tc>
                        <w:tc>
                          <w:tcPr>
                            <w:tcW w:w="904" w:type="pct"/>
                            <w:vAlign w:val="center"/>
                          </w:tcPr>
                          <w:p w14:paraId="64CD0424"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0.19</w:t>
                            </w:r>
                          </w:p>
                        </w:tc>
                        <w:tc>
                          <w:tcPr>
                            <w:tcW w:w="826" w:type="pct"/>
                            <w:vAlign w:val="center"/>
                          </w:tcPr>
                          <w:p w14:paraId="2824BAF0"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28</w:t>
                            </w:r>
                          </w:p>
                        </w:tc>
                        <w:tc>
                          <w:tcPr>
                            <w:tcW w:w="957" w:type="pct"/>
                            <w:vAlign w:val="center"/>
                          </w:tcPr>
                          <w:p w14:paraId="24244535"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szCs w:val="24"/>
                              </w:rPr>
                              <w:t>0.07</w:t>
                            </w:r>
                          </w:p>
                        </w:tc>
                      </w:tr>
                      <w:tr w:rsidR="001713B3" w:rsidRPr="00F1119E" w14:paraId="427CB071" w14:textId="77777777" w:rsidTr="005B2172">
                        <w:trPr>
                          <w:trHeight w:val="459"/>
                          <w:jc w:val="center"/>
                        </w:trPr>
                        <w:tc>
                          <w:tcPr>
                            <w:tcW w:w="616" w:type="pct"/>
                            <w:vAlign w:val="center"/>
                          </w:tcPr>
                          <w:p w14:paraId="2742D7E3" w14:textId="77777777" w:rsidR="001713B3" w:rsidRPr="00F1119E" w:rsidRDefault="001713B3" w:rsidP="005B2172">
                            <w:pPr>
                              <w:widowControl/>
                              <w:overflowPunct w:val="0"/>
                              <w:spacing w:line="240" w:lineRule="exact"/>
                              <w:jc w:val="center"/>
                              <w:rPr>
                                <w:rFonts w:ascii="標楷體" w:hAnsi="標楷體"/>
                                <w:szCs w:val="24"/>
                              </w:rPr>
                            </w:pPr>
                            <w:r w:rsidRPr="00F1119E">
                              <w:rPr>
                                <w:rFonts w:ascii="標楷體" w:hAnsi="標楷體" w:hint="eastAsia"/>
                                <w:szCs w:val="24"/>
                              </w:rPr>
                              <w:t>113</w:t>
                            </w:r>
                          </w:p>
                        </w:tc>
                        <w:tc>
                          <w:tcPr>
                            <w:tcW w:w="871" w:type="pct"/>
                            <w:vAlign w:val="center"/>
                          </w:tcPr>
                          <w:p w14:paraId="4A60F209" w14:textId="77777777" w:rsidR="001713B3" w:rsidRPr="00F1119E" w:rsidRDefault="001713B3" w:rsidP="005B2172">
                            <w:pPr>
                              <w:widowControl/>
                              <w:spacing w:line="240" w:lineRule="exact"/>
                              <w:ind w:rightChars="-6" w:right="-15"/>
                              <w:jc w:val="right"/>
                              <w:rPr>
                                <w:rFonts w:ascii="標楷體" w:hAnsi="標楷體"/>
                                <w:color w:val="000000"/>
                                <w:szCs w:val="24"/>
                              </w:rPr>
                            </w:pPr>
                            <w:r w:rsidRPr="00F1119E">
                              <w:rPr>
                                <w:rFonts w:ascii="標楷體" w:hAnsi="標楷體" w:hint="eastAsia"/>
                                <w:color w:val="000000"/>
                                <w:szCs w:val="24"/>
                              </w:rPr>
                              <w:t>42,890</w:t>
                            </w:r>
                          </w:p>
                        </w:tc>
                        <w:tc>
                          <w:tcPr>
                            <w:tcW w:w="826" w:type="pct"/>
                            <w:vAlign w:val="center"/>
                          </w:tcPr>
                          <w:p w14:paraId="0432238E"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hint="eastAsia"/>
                                <w:szCs w:val="24"/>
                              </w:rPr>
                              <w:t>123</w:t>
                            </w:r>
                          </w:p>
                        </w:tc>
                        <w:tc>
                          <w:tcPr>
                            <w:tcW w:w="904" w:type="pct"/>
                            <w:vAlign w:val="center"/>
                          </w:tcPr>
                          <w:p w14:paraId="128AC1BA"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hint="eastAsia"/>
                                <w:szCs w:val="24"/>
                              </w:rPr>
                              <w:t>0.29</w:t>
                            </w:r>
                          </w:p>
                        </w:tc>
                        <w:tc>
                          <w:tcPr>
                            <w:tcW w:w="826" w:type="pct"/>
                            <w:vAlign w:val="center"/>
                          </w:tcPr>
                          <w:p w14:paraId="7036A674"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hint="eastAsia"/>
                                <w:szCs w:val="24"/>
                              </w:rPr>
                              <w:t>35</w:t>
                            </w:r>
                          </w:p>
                        </w:tc>
                        <w:tc>
                          <w:tcPr>
                            <w:tcW w:w="957" w:type="pct"/>
                            <w:vAlign w:val="center"/>
                          </w:tcPr>
                          <w:p w14:paraId="7B9C9E95" w14:textId="77777777" w:rsidR="001713B3" w:rsidRPr="00F1119E" w:rsidRDefault="001713B3" w:rsidP="005B2172">
                            <w:pPr>
                              <w:widowControl/>
                              <w:overflowPunct w:val="0"/>
                              <w:spacing w:line="240" w:lineRule="exact"/>
                              <w:ind w:rightChars="20" w:right="49"/>
                              <w:jc w:val="right"/>
                              <w:rPr>
                                <w:rFonts w:ascii="標楷體" w:hAnsi="標楷體"/>
                                <w:szCs w:val="24"/>
                              </w:rPr>
                            </w:pPr>
                            <w:r w:rsidRPr="00F1119E">
                              <w:rPr>
                                <w:rFonts w:ascii="標楷體" w:hAnsi="標楷體" w:hint="eastAsia"/>
                                <w:szCs w:val="24"/>
                              </w:rPr>
                              <w:t>0.08</w:t>
                            </w:r>
                          </w:p>
                        </w:tc>
                      </w:tr>
                    </w:tbl>
                    <w:p w14:paraId="4489B1B2" w14:textId="77777777" w:rsidR="001713B3" w:rsidRPr="00D70E5D" w:rsidRDefault="001713B3" w:rsidP="00887CF4">
                      <w:pPr>
                        <w:overflowPunct w:val="0"/>
                        <w:snapToGrid w:val="0"/>
                        <w:spacing w:line="240" w:lineRule="exact"/>
                        <w:ind w:leftChars="-20" w:left="-49"/>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AB7944">
                        <w:rPr>
                          <w:rFonts w:ascii="標楷體" w:hAnsi="標楷體" w:hint="eastAsia"/>
                          <w:color w:val="000000"/>
                          <w:sz w:val="18"/>
                          <w:szCs w:val="18"/>
                          <w14:textOutline w14:w="9525" w14:cap="rnd" w14:cmpd="sng" w14:algn="ctr">
                            <w14:noFill/>
                            <w14:prstDash w14:val="solid"/>
                            <w14:bevel/>
                          </w14:textOutline>
                        </w:rPr>
                        <w:t>整理自基隆市政府民政處提供資料。</w:t>
                      </w:r>
                    </w:p>
                  </w:txbxContent>
                </v:textbox>
                <w10:wrap type="tight" anchorx="margin"/>
              </v:shape>
            </w:pict>
          </mc:Fallback>
        </mc:AlternateContent>
      </w:r>
      <w:r w:rsidRPr="00FD385A">
        <w:rPr>
          <w:rFonts w:ascii="標楷體" w:hAnsi="標楷體" w:hint="eastAsia"/>
          <w:noProof/>
          <w:spacing w:val="4"/>
        </w:rPr>
        <w:t>市政府為辦理轄內戶籍登記、國民身分證核發與管理等業務，113年於「各戶政事務所－戶政業務－戶政事務工作」科目項下編列預算1億979萬餘元，並配合內政部推動網路預約及線上申辦</w:t>
      </w:r>
      <w:r w:rsidRPr="00FD385A">
        <w:rPr>
          <w:rFonts w:ascii="標楷體" w:hAnsi="標楷體" w:hint="eastAsia"/>
          <w:spacing w:val="4"/>
          <w:szCs w:val="24"/>
        </w:rPr>
        <w:t>戶政登記</w:t>
      </w:r>
      <w:r w:rsidRPr="00FD385A">
        <w:rPr>
          <w:rFonts w:ascii="標楷體" w:hAnsi="標楷體" w:hint="eastAsia"/>
          <w:noProof/>
          <w:spacing w:val="4"/>
        </w:rPr>
        <w:t>，及於週六提供臨櫃服務便民措施，各戶政事務所每年提供戶政登記業務約4萬餘件。經查其執行情形，核有：（1）市政府為配合內政部戶政便民服務政策，於各戶政事務所機關網站建置相關選單，連結內政部戶政司全球資訊網之「網路預約戶政登記服務」及「線上申辦戶籍登記」平臺，以受理民眾網路預約及線上申辦服務，近3年度（111至113年）網路預約戶政登記案件各為57件、78件及123件，線上申辦件數亦僅數十件，雖逐年略有提升，惟民眾使用之案件數及占比仍低（表3），本室前於113年1月已就相同情事函請市政府督促加強宣導，惟成效尚屬</w:t>
      </w:r>
      <w:r w:rsidRPr="00FD385A">
        <w:rPr>
          <w:rFonts w:ascii="標楷體" w:hAnsi="標楷體" w:hint="eastAsia"/>
          <w:noProof/>
          <w:spacing w:val="4"/>
        </w:rPr>
        <w:lastRenderedPageBreak/>
        <w:t>有限。又內政部於1</w:t>
      </w:r>
      <w:r w:rsidRPr="00FD385A">
        <w:rPr>
          <w:rFonts w:ascii="標楷體" w:hAnsi="標楷體"/>
          <w:noProof/>
          <w:spacing w:val="4"/>
        </w:rPr>
        <w:t>13</w:t>
      </w:r>
      <w:r w:rsidRPr="00FD385A">
        <w:rPr>
          <w:rFonts w:ascii="標楷體" w:hAnsi="標楷體" w:hint="eastAsia"/>
          <w:noProof/>
          <w:spacing w:val="4"/>
        </w:rPr>
        <w:t>年9月及1</w:t>
      </w:r>
      <w:r w:rsidRPr="00FD385A">
        <w:rPr>
          <w:rFonts w:ascii="標楷體" w:hAnsi="標楷體"/>
          <w:noProof/>
          <w:spacing w:val="4"/>
        </w:rPr>
        <w:t>2</w:t>
      </w:r>
      <w:r w:rsidRPr="00FD385A">
        <w:rPr>
          <w:rFonts w:ascii="標楷體" w:hAnsi="標楷體" w:hint="eastAsia"/>
          <w:noProof/>
          <w:spacing w:val="4"/>
        </w:rPr>
        <w:t>月新增「未滿14歲之未成年人改名登記」及「經法院宣告變更子女姓氏之登記」等2項線上申辦戶籍登記服務，惟截至114年2月間，中正及安樂等2個戶政事務所網站資訊，仍未增列該新增服務項目，相關網站資訊核有未及時建置更新情事；（2）市政府為便利平日無暇辦理戶政業務之市民，得於週六假期期間辦理戶籍登記、請領各項書證之需要，訂有「基隆市各區戶政事務所週六便民服務作業要點」，受理市民於3日前預約於週六上午9時至12時臨櫃辦理戶籍登記及國民身分證核發等12項服務，嗣因新型冠狀病毒肺炎（COVID－19）疫情，自110年間停辦，復為鼓勵市民婚育，自113年11月1日恢復辦理，受理結婚登記及其衍生相關戶籍登記、國民身分證換發等服務項目，至出生、監護、遷徙登記等上開作業要點所列事項仍未開放受理，有待適時檢視民眾需求與業務現況，研議開放多元便民服務項目</w:t>
      </w:r>
      <w:r w:rsidRPr="00FD385A">
        <w:rPr>
          <w:rFonts w:ascii="標楷體" w:hAnsi="標楷體" w:hint="eastAsia"/>
          <w:bCs/>
          <w:spacing w:val="4"/>
        </w:rPr>
        <w:t>。以上，</w:t>
      </w:r>
      <w:r w:rsidRPr="00FD385A">
        <w:rPr>
          <w:rFonts w:ascii="標楷體" w:hAnsi="標楷體" w:hint="eastAsia"/>
          <w:noProof/>
          <w:spacing w:val="4"/>
        </w:rPr>
        <w:t>經函請市政府研謀妥處，以提升多元便民服務質量。據復：（1）已於各戶政事務所網站更新線上申辦戶籍登記項目，並持續加強運用機關網站、海報、短片及舉辦活動等方式，宣導網路預約及線上申辦措施；（2）將考量戶政事務所人力，並依北北基桃（大臺北生活圈）共同決策研議辦理。</w:t>
      </w:r>
    </w:p>
    <w:p w14:paraId="21E4A4BD" w14:textId="77777777" w:rsidR="001713B3" w:rsidRPr="00374BAE" w:rsidRDefault="001713B3" w:rsidP="00CB0C06">
      <w:pPr>
        <w:overflowPunct w:val="0"/>
        <w:spacing w:beforeLines="20" w:before="100" w:line="480" w:lineRule="exact"/>
        <w:ind w:firstLineChars="100" w:firstLine="287"/>
        <w:jc w:val="both"/>
        <w:rPr>
          <w:rFonts w:ascii="標楷體" w:hAnsi="標楷體"/>
          <w:b/>
          <w:kern w:val="0"/>
          <w:sz w:val="28"/>
          <w:szCs w:val="28"/>
        </w:rPr>
      </w:pPr>
      <w:r w:rsidRPr="00374BAE">
        <w:rPr>
          <w:rFonts w:ascii="標楷體" w:hAnsi="標楷體" w:hint="eastAsia"/>
          <w:b/>
          <w:kern w:val="0"/>
          <w:sz w:val="28"/>
          <w:szCs w:val="28"/>
        </w:rPr>
        <w:t>（四）112年度重要審核意見追蹤查核情形</w:t>
      </w:r>
    </w:p>
    <w:p w14:paraId="5B9098C9" w14:textId="77777777" w:rsidR="001713B3" w:rsidRPr="00374BAE" w:rsidRDefault="001713B3" w:rsidP="00170122">
      <w:pPr>
        <w:suppressAutoHyphens/>
        <w:overflowPunct w:val="0"/>
        <w:spacing w:afterLines="50" w:after="250" w:line="480" w:lineRule="exact"/>
        <w:ind w:firstLineChars="200" w:firstLine="494"/>
        <w:jc w:val="both"/>
        <w:rPr>
          <w:rFonts w:ascii="標楷體" w:hAnsi="標楷體"/>
          <w:bCs/>
          <w:kern w:val="0"/>
          <w:szCs w:val="24"/>
        </w:rPr>
      </w:pPr>
      <w:r w:rsidRPr="00374BAE">
        <w:rPr>
          <w:rFonts w:ascii="標楷體" w:hAnsi="標楷體" w:hint="eastAsia"/>
          <w:bCs/>
          <w:kern w:val="0"/>
          <w:szCs w:val="24"/>
        </w:rPr>
        <w:t>本室於112年度審核報告內列重要審核意見4項，經賡續追蹤查核實際辦理結果，仍待繼續改善者1項、已研謀改善或依改善措施持續辦理者</w:t>
      </w:r>
      <w:r w:rsidRPr="00374BAE">
        <w:rPr>
          <w:rFonts w:ascii="標楷體" w:hAnsi="標楷體"/>
          <w:bCs/>
          <w:kern w:val="0"/>
          <w:szCs w:val="24"/>
        </w:rPr>
        <w:t>3</w:t>
      </w:r>
      <w:r w:rsidRPr="00374BAE">
        <w:rPr>
          <w:rFonts w:ascii="標楷體" w:hAnsi="標楷體" w:hint="eastAsia"/>
          <w:bCs/>
          <w:kern w:val="0"/>
          <w:szCs w:val="24"/>
        </w:rPr>
        <w:t>項（表</w:t>
      </w:r>
      <w:r w:rsidRPr="00374BAE">
        <w:rPr>
          <w:rFonts w:ascii="標楷體" w:hAnsi="標楷體"/>
          <w:bCs/>
          <w:kern w:val="0"/>
          <w:szCs w:val="24"/>
        </w:rPr>
        <w:t>4</w:t>
      </w:r>
      <w:r w:rsidRPr="00374BAE">
        <w:rPr>
          <w:rFonts w:ascii="標楷體" w:hAnsi="標楷體" w:hint="eastAsia"/>
          <w:bCs/>
          <w:kern w:val="0"/>
          <w:szCs w:val="24"/>
        </w:rPr>
        <w:t>），其中仍待繼續改善者，經再研提審核意見1項通知檢討改善。</w:t>
      </w:r>
    </w:p>
    <w:tbl>
      <w:tblPr>
        <w:tblW w:w="982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06"/>
        <w:gridCol w:w="3819"/>
      </w:tblGrid>
      <w:tr w:rsidR="001713B3" w:rsidRPr="00374BAE" w14:paraId="6A52F752" w14:textId="77777777" w:rsidTr="003E5785">
        <w:trPr>
          <w:trHeight w:hRule="exact" w:val="443"/>
        </w:trPr>
        <w:tc>
          <w:tcPr>
            <w:tcW w:w="9825" w:type="dxa"/>
            <w:gridSpan w:val="2"/>
            <w:tcBorders>
              <w:top w:val="nil"/>
              <w:left w:val="nil"/>
              <w:bottom w:val="single" w:sz="4" w:space="0" w:color="auto"/>
              <w:right w:val="nil"/>
            </w:tcBorders>
            <w:vAlign w:val="center"/>
            <w:hideMark/>
          </w:tcPr>
          <w:p w14:paraId="554244B7" w14:textId="77777777" w:rsidR="001713B3" w:rsidRPr="00374BAE" w:rsidRDefault="001713B3" w:rsidP="000B1A72">
            <w:pPr>
              <w:overflowPunct w:val="0"/>
              <w:spacing w:line="320" w:lineRule="exact"/>
              <w:jc w:val="center"/>
              <w:rPr>
                <w:rFonts w:ascii="標楷體" w:hAnsi="標楷體"/>
                <w:sz w:val="20"/>
              </w:rPr>
            </w:pPr>
            <w:r w:rsidRPr="00374BAE">
              <w:rPr>
                <w:rFonts w:ascii="標楷體" w:hAnsi="標楷體" w:hint="eastAsia"/>
                <w:b/>
              </w:rPr>
              <w:t>表4　112年度審核報告所列民政處主管重要審核意見覆核辦理情形</w:t>
            </w:r>
          </w:p>
        </w:tc>
      </w:tr>
      <w:tr w:rsidR="001713B3" w:rsidRPr="00374BAE" w14:paraId="6305A717" w14:textId="77777777" w:rsidTr="00FD385A">
        <w:trPr>
          <w:trHeight w:val="397"/>
        </w:trPr>
        <w:tc>
          <w:tcPr>
            <w:tcW w:w="6006" w:type="dxa"/>
            <w:tcBorders>
              <w:top w:val="single" w:sz="4" w:space="0" w:color="auto"/>
              <w:left w:val="single" w:sz="4" w:space="0" w:color="auto"/>
              <w:bottom w:val="single" w:sz="4" w:space="0" w:color="auto"/>
              <w:right w:val="single" w:sz="4" w:space="0" w:color="auto"/>
            </w:tcBorders>
            <w:vAlign w:val="center"/>
            <w:hideMark/>
          </w:tcPr>
          <w:p w14:paraId="0BE6F2A3" w14:textId="77777777" w:rsidR="001713B3" w:rsidRPr="00374BAE" w:rsidRDefault="001713B3" w:rsidP="000B1A72">
            <w:pPr>
              <w:overflowPunct w:val="0"/>
              <w:spacing w:line="320" w:lineRule="exact"/>
              <w:jc w:val="center"/>
              <w:rPr>
                <w:rFonts w:ascii="標楷體" w:hAnsi="標楷體"/>
                <w:sz w:val="20"/>
              </w:rPr>
            </w:pPr>
            <w:r w:rsidRPr="00374BAE">
              <w:rPr>
                <w:rFonts w:ascii="標楷體" w:hAnsi="標楷體" w:hint="eastAsia"/>
                <w:sz w:val="20"/>
              </w:rPr>
              <w:t>重要審核意見標題</w:t>
            </w:r>
          </w:p>
        </w:tc>
        <w:tc>
          <w:tcPr>
            <w:tcW w:w="3819" w:type="dxa"/>
            <w:tcBorders>
              <w:top w:val="single" w:sz="4" w:space="0" w:color="auto"/>
              <w:left w:val="single" w:sz="4" w:space="0" w:color="auto"/>
              <w:bottom w:val="single" w:sz="4" w:space="0" w:color="auto"/>
              <w:right w:val="single" w:sz="4" w:space="0" w:color="auto"/>
            </w:tcBorders>
            <w:vAlign w:val="center"/>
            <w:hideMark/>
          </w:tcPr>
          <w:p w14:paraId="35F715A2" w14:textId="77777777" w:rsidR="001713B3" w:rsidRPr="00374BAE" w:rsidRDefault="001713B3" w:rsidP="000B1A72">
            <w:pPr>
              <w:overflowPunct w:val="0"/>
              <w:spacing w:line="320" w:lineRule="exact"/>
              <w:jc w:val="center"/>
              <w:rPr>
                <w:rFonts w:ascii="標楷體" w:hAnsi="標楷體"/>
                <w:sz w:val="20"/>
              </w:rPr>
            </w:pPr>
            <w:r w:rsidRPr="00374BAE">
              <w:rPr>
                <w:rFonts w:ascii="標楷體" w:hAnsi="標楷體" w:hint="eastAsia"/>
                <w:sz w:val="20"/>
              </w:rPr>
              <w:t>說明</w:t>
            </w:r>
          </w:p>
        </w:tc>
      </w:tr>
      <w:tr w:rsidR="001713B3" w:rsidRPr="00374BAE" w14:paraId="22AC143A" w14:textId="77777777" w:rsidTr="00F3040B">
        <w:trPr>
          <w:trHeight w:val="340"/>
        </w:trPr>
        <w:tc>
          <w:tcPr>
            <w:tcW w:w="6006" w:type="dxa"/>
            <w:tcBorders>
              <w:top w:val="single" w:sz="4" w:space="0" w:color="auto"/>
              <w:left w:val="single" w:sz="4" w:space="0" w:color="auto"/>
              <w:bottom w:val="single" w:sz="4" w:space="0" w:color="auto"/>
              <w:right w:val="nil"/>
            </w:tcBorders>
            <w:vAlign w:val="center"/>
          </w:tcPr>
          <w:p w14:paraId="6AE802E2" w14:textId="77777777" w:rsidR="001713B3" w:rsidRPr="00374BAE" w:rsidRDefault="001713B3" w:rsidP="000B1A72">
            <w:pPr>
              <w:overflowPunct w:val="0"/>
              <w:spacing w:line="320" w:lineRule="exact"/>
              <w:ind w:left="33" w:hangingChars="16" w:hanging="33"/>
              <w:jc w:val="both"/>
              <w:rPr>
                <w:rFonts w:ascii="標楷體" w:hAnsi="標楷體"/>
                <w:b/>
                <w:sz w:val="20"/>
              </w:rPr>
            </w:pPr>
            <w:r w:rsidRPr="00374BAE">
              <w:rPr>
                <w:rFonts w:ascii="標楷體" w:hAnsi="標楷體" w:hint="eastAsia"/>
                <w:b/>
                <w:sz w:val="20"/>
              </w:rPr>
              <w:t>仍待繼續改善</w:t>
            </w:r>
          </w:p>
        </w:tc>
        <w:tc>
          <w:tcPr>
            <w:tcW w:w="3819" w:type="dxa"/>
            <w:tcBorders>
              <w:top w:val="single" w:sz="4" w:space="0" w:color="auto"/>
              <w:left w:val="nil"/>
              <w:bottom w:val="single" w:sz="4" w:space="0" w:color="auto"/>
              <w:right w:val="single" w:sz="4" w:space="0" w:color="auto"/>
            </w:tcBorders>
            <w:vAlign w:val="center"/>
          </w:tcPr>
          <w:p w14:paraId="61C376A9" w14:textId="77777777" w:rsidR="001713B3" w:rsidRPr="00374BAE" w:rsidRDefault="001713B3" w:rsidP="000B1A72">
            <w:pPr>
              <w:overflowPunct w:val="0"/>
              <w:spacing w:line="320" w:lineRule="exact"/>
              <w:jc w:val="center"/>
              <w:rPr>
                <w:rFonts w:ascii="標楷體" w:hAnsi="標楷體"/>
                <w:sz w:val="20"/>
              </w:rPr>
            </w:pPr>
          </w:p>
        </w:tc>
      </w:tr>
      <w:tr w:rsidR="001713B3" w:rsidRPr="00374BAE" w14:paraId="0A89EC1C" w14:textId="77777777" w:rsidTr="000B1A72">
        <w:trPr>
          <w:trHeight w:hRule="exact" w:val="1020"/>
        </w:trPr>
        <w:tc>
          <w:tcPr>
            <w:tcW w:w="6006" w:type="dxa"/>
            <w:tcBorders>
              <w:top w:val="single" w:sz="4" w:space="0" w:color="auto"/>
              <w:left w:val="single" w:sz="4" w:space="0" w:color="auto"/>
              <w:bottom w:val="single" w:sz="4" w:space="0" w:color="auto"/>
              <w:right w:val="single" w:sz="4" w:space="0" w:color="auto"/>
            </w:tcBorders>
            <w:vAlign w:val="center"/>
          </w:tcPr>
          <w:p w14:paraId="3E90BEF3" w14:textId="77777777" w:rsidR="001713B3" w:rsidRPr="00374BAE" w:rsidRDefault="001713B3" w:rsidP="000B1A72">
            <w:pPr>
              <w:overflowPunct w:val="0"/>
              <w:spacing w:line="320" w:lineRule="exact"/>
              <w:jc w:val="both"/>
              <w:rPr>
                <w:rFonts w:ascii="標楷體" w:hAnsi="標楷體"/>
                <w:b/>
                <w:sz w:val="20"/>
              </w:rPr>
            </w:pPr>
            <w:r w:rsidRPr="00374BAE">
              <w:rPr>
                <w:rFonts w:ascii="標楷體" w:hAnsi="標楷體" w:hint="eastAsia"/>
                <w:sz w:val="20"/>
              </w:rPr>
              <w:t>推動網路申辦戶政業務及多元管道繳納規費等便民服務，惟部分項目核有使用率偏低情形，有待加強宣導及推廣運用，以提升整體業務服務質量。</w:t>
            </w:r>
          </w:p>
        </w:tc>
        <w:tc>
          <w:tcPr>
            <w:tcW w:w="3819" w:type="dxa"/>
            <w:tcBorders>
              <w:top w:val="single" w:sz="4" w:space="0" w:color="auto"/>
              <w:left w:val="single" w:sz="4" w:space="0" w:color="auto"/>
              <w:bottom w:val="single" w:sz="4" w:space="0" w:color="auto"/>
              <w:right w:val="single" w:sz="4" w:space="0" w:color="auto"/>
            </w:tcBorders>
            <w:vAlign w:val="center"/>
          </w:tcPr>
          <w:p w14:paraId="51FA4DDD" w14:textId="77777777" w:rsidR="001713B3" w:rsidRPr="00374BAE" w:rsidRDefault="001713B3" w:rsidP="000B1A72">
            <w:pPr>
              <w:overflowPunct w:val="0"/>
              <w:spacing w:line="320" w:lineRule="exact"/>
              <w:jc w:val="both"/>
              <w:rPr>
                <w:rFonts w:ascii="標楷體" w:hAnsi="標楷體"/>
                <w:sz w:val="20"/>
              </w:rPr>
            </w:pPr>
            <w:r w:rsidRPr="00374BAE">
              <w:rPr>
                <w:rFonts w:ascii="標楷體" w:hAnsi="標楷體" w:hint="eastAsia"/>
                <w:sz w:val="20"/>
              </w:rPr>
              <w:t>因網路預約及線上申辦使用率仍低，且網站建置服務項目仍有缺漏等情，業再研提審核意見詳「（三）重要審核意見4.」。</w:t>
            </w:r>
          </w:p>
        </w:tc>
      </w:tr>
      <w:tr w:rsidR="001713B3" w:rsidRPr="00374BAE" w14:paraId="2FA6F3A4" w14:textId="77777777" w:rsidTr="00F3040B">
        <w:trPr>
          <w:trHeight w:hRule="exact" w:val="340"/>
        </w:trPr>
        <w:tc>
          <w:tcPr>
            <w:tcW w:w="6006" w:type="dxa"/>
            <w:tcBorders>
              <w:top w:val="single" w:sz="4" w:space="0" w:color="auto"/>
              <w:left w:val="single" w:sz="4" w:space="0" w:color="auto"/>
              <w:bottom w:val="single" w:sz="4" w:space="0" w:color="auto"/>
              <w:right w:val="nil"/>
            </w:tcBorders>
            <w:vAlign w:val="center"/>
            <w:hideMark/>
          </w:tcPr>
          <w:p w14:paraId="683392F6" w14:textId="77777777" w:rsidR="001713B3" w:rsidRPr="00374BAE" w:rsidRDefault="001713B3" w:rsidP="000B1A72">
            <w:pPr>
              <w:overflowPunct w:val="0"/>
              <w:spacing w:line="320" w:lineRule="exact"/>
              <w:ind w:left="33" w:hangingChars="16" w:hanging="33"/>
              <w:jc w:val="both"/>
              <w:rPr>
                <w:rFonts w:ascii="標楷體" w:hAnsi="標楷體"/>
                <w:b/>
                <w:sz w:val="20"/>
              </w:rPr>
            </w:pPr>
            <w:r w:rsidRPr="00374BAE">
              <w:rPr>
                <w:rFonts w:ascii="標楷體" w:hAnsi="標楷體" w:hint="eastAsia"/>
                <w:b/>
                <w:sz w:val="20"/>
              </w:rPr>
              <w:t>已研謀改善或依改善措施持續辦理</w:t>
            </w:r>
          </w:p>
        </w:tc>
        <w:tc>
          <w:tcPr>
            <w:tcW w:w="3819" w:type="dxa"/>
            <w:tcBorders>
              <w:top w:val="single" w:sz="4" w:space="0" w:color="auto"/>
              <w:left w:val="nil"/>
              <w:bottom w:val="single" w:sz="4" w:space="0" w:color="auto"/>
              <w:right w:val="single" w:sz="4" w:space="0" w:color="auto"/>
            </w:tcBorders>
          </w:tcPr>
          <w:p w14:paraId="1D99C854" w14:textId="77777777" w:rsidR="001713B3" w:rsidRPr="00374BAE" w:rsidRDefault="001713B3" w:rsidP="000B1A72">
            <w:pPr>
              <w:overflowPunct w:val="0"/>
              <w:spacing w:line="320" w:lineRule="exact"/>
              <w:rPr>
                <w:rFonts w:ascii="標楷體" w:hAnsi="標楷體"/>
                <w:sz w:val="20"/>
              </w:rPr>
            </w:pPr>
          </w:p>
        </w:tc>
      </w:tr>
      <w:tr w:rsidR="001713B3" w:rsidRPr="00374BAE" w14:paraId="56674A05" w14:textId="77777777" w:rsidTr="00945386">
        <w:trPr>
          <w:trHeight w:val="998"/>
        </w:trPr>
        <w:tc>
          <w:tcPr>
            <w:tcW w:w="6006" w:type="dxa"/>
            <w:tcBorders>
              <w:top w:val="single" w:sz="4" w:space="0" w:color="auto"/>
              <w:left w:val="single" w:sz="4" w:space="0" w:color="auto"/>
              <w:bottom w:val="single" w:sz="4" w:space="0" w:color="auto"/>
              <w:right w:val="single" w:sz="4" w:space="0" w:color="auto"/>
            </w:tcBorders>
            <w:vAlign w:val="center"/>
          </w:tcPr>
          <w:p w14:paraId="32DDAC1A" w14:textId="77777777" w:rsidR="001713B3" w:rsidRPr="00374BAE" w:rsidRDefault="001713B3" w:rsidP="000B1A72">
            <w:pPr>
              <w:overflowPunct w:val="0"/>
              <w:spacing w:line="320" w:lineRule="exact"/>
              <w:ind w:left="207" w:hangingChars="100" w:hanging="207"/>
              <w:jc w:val="both"/>
              <w:rPr>
                <w:rFonts w:ascii="標楷體" w:hAnsi="標楷體"/>
                <w:sz w:val="20"/>
              </w:rPr>
            </w:pPr>
            <w:r w:rsidRPr="00374BAE">
              <w:rPr>
                <w:rFonts w:ascii="標楷體" w:hAnsi="標楷體"/>
                <w:sz w:val="20"/>
              </w:rPr>
              <w:t>1</w:t>
            </w:r>
            <w:r w:rsidRPr="00374BAE">
              <w:rPr>
                <w:rFonts w:ascii="標楷體" w:hAnsi="標楷體" w:hint="eastAsia"/>
                <w:sz w:val="20"/>
              </w:rPr>
              <w:t>.受理道路挖掘申請案件，惟路面修復費計收、挖掘許可補辦或續證，核有未盡周妥或未依規定辦理，並有未依限完成現場勘驗程序等情事，均待檢討改善，以落實控管案件作業期程。</w:t>
            </w:r>
          </w:p>
        </w:tc>
        <w:tc>
          <w:tcPr>
            <w:tcW w:w="3819" w:type="dxa"/>
            <w:vMerge w:val="restart"/>
            <w:tcBorders>
              <w:left w:val="single" w:sz="4" w:space="0" w:color="auto"/>
              <w:right w:val="single" w:sz="4" w:space="0" w:color="auto"/>
              <w:tl2br w:val="single" w:sz="4" w:space="0" w:color="auto"/>
            </w:tcBorders>
            <w:vAlign w:val="center"/>
          </w:tcPr>
          <w:p w14:paraId="7D202CE5" w14:textId="77777777" w:rsidR="001713B3" w:rsidRPr="00374BAE" w:rsidRDefault="001713B3" w:rsidP="000B1A72">
            <w:pPr>
              <w:overflowPunct w:val="0"/>
              <w:spacing w:line="320" w:lineRule="exact"/>
              <w:jc w:val="both"/>
              <w:rPr>
                <w:rFonts w:ascii="標楷體" w:hAnsi="標楷體"/>
                <w:sz w:val="20"/>
                <w:highlight w:val="yellow"/>
              </w:rPr>
            </w:pPr>
          </w:p>
        </w:tc>
      </w:tr>
      <w:tr w:rsidR="001713B3" w:rsidRPr="00374BAE" w14:paraId="090A613C" w14:textId="77777777" w:rsidTr="00945386">
        <w:trPr>
          <w:trHeight w:val="998"/>
        </w:trPr>
        <w:tc>
          <w:tcPr>
            <w:tcW w:w="6006" w:type="dxa"/>
            <w:tcBorders>
              <w:top w:val="single" w:sz="4" w:space="0" w:color="auto"/>
              <w:left w:val="single" w:sz="4" w:space="0" w:color="auto"/>
              <w:bottom w:val="single" w:sz="4" w:space="0" w:color="auto"/>
              <w:right w:val="single" w:sz="4" w:space="0" w:color="auto"/>
            </w:tcBorders>
            <w:vAlign w:val="center"/>
            <w:hideMark/>
          </w:tcPr>
          <w:p w14:paraId="538F9355" w14:textId="77777777" w:rsidR="001713B3" w:rsidRPr="00374BAE" w:rsidRDefault="001713B3" w:rsidP="000B1A72">
            <w:pPr>
              <w:overflowPunct w:val="0"/>
              <w:spacing w:line="320" w:lineRule="exact"/>
              <w:ind w:left="207" w:hangingChars="100" w:hanging="207"/>
              <w:jc w:val="both"/>
              <w:rPr>
                <w:rFonts w:ascii="標楷體" w:hAnsi="標楷體"/>
                <w:sz w:val="20"/>
              </w:rPr>
            </w:pPr>
            <w:r w:rsidRPr="00374BAE">
              <w:rPr>
                <w:rFonts w:ascii="標楷體" w:hAnsi="標楷體"/>
                <w:sz w:val="20"/>
              </w:rPr>
              <w:t>2</w:t>
            </w:r>
            <w:r w:rsidRPr="00374BAE">
              <w:rPr>
                <w:rFonts w:ascii="標楷體" w:hAnsi="標楷體" w:hint="eastAsia"/>
                <w:sz w:val="20"/>
              </w:rPr>
              <w:t>.持續改善里民活動中心休閒活動場地及設施，惟有兒童遊戲場設備未符合國家標準，及部分戶外設施損壞未修復等情事，均待檢討改善，以確保民眾使用安全。</w:t>
            </w:r>
          </w:p>
        </w:tc>
        <w:tc>
          <w:tcPr>
            <w:tcW w:w="3819" w:type="dxa"/>
            <w:vMerge/>
            <w:tcBorders>
              <w:left w:val="single" w:sz="4" w:space="0" w:color="auto"/>
              <w:right w:val="single" w:sz="4" w:space="0" w:color="auto"/>
              <w:tl2br w:val="single" w:sz="4" w:space="0" w:color="auto"/>
            </w:tcBorders>
            <w:vAlign w:val="center"/>
            <w:hideMark/>
          </w:tcPr>
          <w:p w14:paraId="461404D6" w14:textId="77777777" w:rsidR="001713B3" w:rsidRPr="00374BAE" w:rsidRDefault="001713B3" w:rsidP="000B1A72">
            <w:pPr>
              <w:widowControl/>
              <w:overflowPunct w:val="0"/>
              <w:spacing w:line="320" w:lineRule="exact"/>
              <w:rPr>
                <w:rFonts w:ascii="標楷體" w:hAnsi="標楷體"/>
                <w:sz w:val="20"/>
                <w:highlight w:val="yellow"/>
              </w:rPr>
            </w:pPr>
          </w:p>
        </w:tc>
      </w:tr>
      <w:tr w:rsidR="001713B3" w:rsidRPr="00374BAE" w14:paraId="2A6B660C" w14:textId="77777777" w:rsidTr="00945386">
        <w:trPr>
          <w:trHeight w:val="998"/>
        </w:trPr>
        <w:tc>
          <w:tcPr>
            <w:tcW w:w="6006" w:type="dxa"/>
            <w:tcBorders>
              <w:top w:val="single" w:sz="4" w:space="0" w:color="auto"/>
              <w:left w:val="single" w:sz="4" w:space="0" w:color="auto"/>
              <w:right w:val="single" w:sz="4" w:space="0" w:color="auto"/>
            </w:tcBorders>
            <w:vAlign w:val="center"/>
          </w:tcPr>
          <w:p w14:paraId="6E40E5F4" w14:textId="77777777" w:rsidR="001713B3" w:rsidRPr="00374BAE" w:rsidRDefault="001713B3" w:rsidP="000B1A72">
            <w:pPr>
              <w:overflowPunct w:val="0"/>
              <w:spacing w:line="320" w:lineRule="exact"/>
              <w:ind w:left="207" w:hangingChars="100" w:hanging="207"/>
              <w:jc w:val="both"/>
              <w:rPr>
                <w:rFonts w:ascii="標楷體" w:hAnsi="標楷體"/>
                <w:sz w:val="20"/>
              </w:rPr>
            </w:pPr>
            <w:r w:rsidRPr="00374BAE">
              <w:rPr>
                <w:rFonts w:ascii="標楷體" w:hAnsi="標楷體"/>
                <w:sz w:val="20"/>
              </w:rPr>
              <w:t>3</w:t>
            </w:r>
            <w:r w:rsidRPr="00374BAE">
              <w:rPr>
                <w:rFonts w:ascii="標楷體" w:hAnsi="標楷體" w:hint="eastAsia"/>
                <w:sz w:val="20"/>
              </w:rPr>
              <w:t>.區公所辦理非都市土地使用管制檢查業務，惟部分農牧及林業用地涉有供其他用途使用，有待查明實際情形妥處，以確保土地使用符合法令規定。</w:t>
            </w:r>
          </w:p>
        </w:tc>
        <w:tc>
          <w:tcPr>
            <w:tcW w:w="3819" w:type="dxa"/>
            <w:vMerge/>
            <w:tcBorders>
              <w:left w:val="single" w:sz="4" w:space="0" w:color="auto"/>
              <w:bottom w:val="single" w:sz="4" w:space="0" w:color="auto"/>
              <w:right w:val="single" w:sz="4" w:space="0" w:color="auto"/>
              <w:tl2br w:val="single" w:sz="4" w:space="0" w:color="auto"/>
            </w:tcBorders>
            <w:vAlign w:val="center"/>
          </w:tcPr>
          <w:p w14:paraId="4AC2B375" w14:textId="77777777" w:rsidR="001713B3" w:rsidRPr="00374BAE" w:rsidRDefault="001713B3" w:rsidP="000B1A72">
            <w:pPr>
              <w:widowControl/>
              <w:overflowPunct w:val="0"/>
              <w:spacing w:line="320" w:lineRule="exact"/>
              <w:rPr>
                <w:rFonts w:ascii="標楷體" w:hAnsi="標楷體"/>
                <w:sz w:val="20"/>
                <w:highlight w:val="yellow"/>
              </w:rPr>
            </w:pPr>
          </w:p>
        </w:tc>
      </w:tr>
    </w:tbl>
    <w:p w14:paraId="7536AC54" w14:textId="77777777" w:rsidR="001713B3" w:rsidRPr="00EB45EB" w:rsidRDefault="001713B3" w:rsidP="00C20238">
      <w:pPr>
        <w:kinsoku w:val="0"/>
        <w:autoSpaceDE w:val="0"/>
        <w:autoSpaceDN w:val="0"/>
        <w:snapToGrid w:val="0"/>
        <w:spacing w:line="450" w:lineRule="exact"/>
        <w:outlineLvl w:val="0"/>
        <w:rPr>
          <w:rFonts w:ascii="標楷體" w:hAnsi="標楷體"/>
          <w:b/>
          <w:sz w:val="36"/>
          <w:szCs w:val="36"/>
        </w:rPr>
      </w:pPr>
      <w:r w:rsidRPr="00EB45EB">
        <w:rPr>
          <w:rFonts w:ascii="標楷體" w:hAnsi="標楷體" w:hint="eastAsia"/>
          <w:b/>
          <w:sz w:val="36"/>
          <w:szCs w:val="36"/>
        </w:rPr>
        <w:lastRenderedPageBreak/>
        <w:t>肆、教育處主管</w:t>
      </w:r>
    </w:p>
    <w:p w14:paraId="4D7E07C7" w14:textId="77777777" w:rsidR="001713B3" w:rsidRPr="00EB45EB" w:rsidRDefault="001713B3" w:rsidP="00C20238">
      <w:pPr>
        <w:autoSpaceDE w:val="0"/>
        <w:autoSpaceDN w:val="0"/>
        <w:spacing w:line="450" w:lineRule="exact"/>
        <w:ind w:firstLineChars="200" w:firstLine="494"/>
        <w:jc w:val="both"/>
        <w:rPr>
          <w:rFonts w:ascii="標楷體" w:hAnsi="標楷體"/>
        </w:rPr>
      </w:pPr>
      <w:r w:rsidRPr="00EB45EB">
        <w:rPr>
          <w:rFonts w:ascii="標楷體" w:hAnsi="標楷體" w:hint="eastAsia"/>
        </w:rPr>
        <w:t>教育處主管僅基隆市立體育場1個機關，掌理推動各項體育活動，以鍛鍊國民健全體格、培養體育精神及發展全民體育等業務。茲將1</w:t>
      </w:r>
      <w:r w:rsidRPr="00EB45EB">
        <w:rPr>
          <w:rFonts w:ascii="標楷體" w:hAnsi="標楷體"/>
        </w:rPr>
        <w:t>1</w:t>
      </w:r>
      <w:r>
        <w:rPr>
          <w:rFonts w:ascii="標楷體" w:hAnsi="標楷體"/>
        </w:rPr>
        <w:t>3</w:t>
      </w:r>
      <w:r w:rsidRPr="00EB45EB">
        <w:rPr>
          <w:rFonts w:ascii="標楷體" w:hAnsi="標楷體" w:hint="eastAsia"/>
        </w:rPr>
        <w:t>年度決算審核結果說明如次（</w:t>
      </w:r>
      <w:r w:rsidRPr="00AA50A9">
        <w:rPr>
          <w:rFonts w:ascii="標楷體" w:hAnsi="標楷體" w:hint="eastAsia"/>
        </w:rPr>
        <w:t>有關歲入、歲出決算之審定及各項差異之原因分析等詳細內容，請至審計部全球資訊網/總決算審核報告/總決算審核報告查詢平台查閱</w:t>
      </w:r>
      <w:r>
        <w:rPr>
          <w:rFonts w:ascii="標楷體" w:hAnsi="標楷體" w:hint="eastAsia"/>
        </w:rPr>
        <w:t>；</w:t>
      </w:r>
      <w:r w:rsidRPr="00EB45EB">
        <w:rPr>
          <w:rFonts w:ascii="標楷體" w:hAnsi="標楷體" w:hint="eastAsia"/>
        </w:rPr>
        <w:t>重大公共建設計畫執行情形之查核，請參閱審核報告戊、肆、重大公共建設計畫及採購執行情形之查核）：</w:t>
      </w:r>
    </w:p>
    <w:p w14:paraId="76FD4178" w14:textId="77777777" w:rsidR="001713B3" w:rsidRPr="00EB45EB" w:rsidRDefault="001713B3" w:rsidP="00EE700E">
      <w:pPr>
        <w:autoSpaceDE w:val="0"/>
        <w:autoSpaceDN w:val="0"/>
        <w:spacing w:line="450" w:lineRule="exact"/>
        <w:ind w:firstLineChars="100" w:firstLine="287"/>
        <w:jc w:val="both"/>
        <w:rPr>
          <w:rFonts w:ascii="標楷體" w:hAnsi="標楷體"/>
          <w:b/>
          <w:sz w:val="28"/>
          <w:szCs w:val="28"/>
        </w:rPr>
      </w:pPr>
      <w:r w:rsidRPr="00EB45EB">
        <w:rPr>
          <w:rFonts w:ascii="標楷體" w:hAnsi="標楷體" w:hint="eastAsia"/>
          <w:b/>
          <w:sz w:val="28"/>
          <w:szCs w:val="28"/>
        </w:rPr>
        <w:t>（一</w:t>
      </w:r>
      <w:r w:rsidRPr="00EB45EB">
        <w:rPr>
          <w:rFonts w:ascii="標楷體" w:hAnsi="標楷體"/>
          <w:b/>
          <w:sz w:val="28"/>
          <w:szCs w:val="28"/>
        </w:rPr>
        <w:t>）</w:t>
      </w:r>
      <w:r w:rsidRPr="00EB45EB">
        <w:rPr>
          <w:rFonts w:ascii="標楷體" w:hAnsi="標楷體" w:hint="eastAsia"/>
          <w:b/>
          <w:sz w:val="28"/>
          <w:szCs w:val="28"/>
        </w:rPr>
        <w:t>計畫實施之查核</w:t>
      </w:r>
    </w:p>
    <w:p w14:paraId="6CC5932D" w14:textId="77777777" w:rsidR="001713B3" w:rsidRPr="00EB45EB" w:rsidRDefault="001713B3" w:rsidP="00C20238">
      <w:pPr>
        <w:autoSpaceDE w:val="0"/>
        <w:autoSpaceDN w:val="0"/>
        <w:spacing w:line="450" w:lineRule="exact"/>
        <w:ind w:firstLineChars="200" w:firstLine="494"/>
        <w:jc w:val="both"/>
        <w:rPr>
          <w:rFonts w:ascii="標楷體" w:hAnsi="標楷體"/>
        </w:rPr>
      </w:pPr>
      <w:r w:rsidRPr="00EB45EB">
        <w:rPr>
          <w:rFonts w:ascii="標楷體" w:hAnsi="標楷體" w:hint="eastAsia"/>
        </w:rPr>
        <w:t>業務（工作）計畫2項，包括發展全民運動，開放各式運動場館供民眾使用，並協辦各項運動訓練及相關集訓工作等重要施政項目，其中已執行完成者</w:t>
      </w:r>
      <w:r w:rsidRPr="00EB45EB">
        <w:rPr>
          <w:rFonts w:ascii="標楷體" w:hAnsi="標楷體"/>
        </w:rPr>
        <w:t>1</w:t>
      </w:r>
      <w:r w:rsidRPr="00EB45EB">
        <w:rPr>
          <w:rFonts w:ascii="標楷體" w:hAnsi="標楷體" w:hint="eastAsia"/>
        </w:rPr>
        <w:t>項，尚在執行者</w:t>
      </w:r>
      <w:r w:rsidRPr="00EB45EB">
        <w:rPr>
          <w:rFonts w:ascii="標楷體" w:hAnsi="標楷體"/>
        </w:rPr>
        <w:t>1</w:t>
      </w:r>
      <w:r w:rsidRPr="00EB45EB">
        <w:rPr>
          <w:rFonts w:ascii="標楷體" w:hAnsi="標楷體" w:hint="eastAsia"/>
        </w:rPr>
        <w:t>項，係</w:t>
      </w:r>
      <w:r w:rsidRPr="00AA50A9">
        <w:rPr>
          <w:rFonts w:ascii="標楷體" w:hAnsi="標楷體" w:hint="eastAsia"/>
        </w:rPr>
        <w:t>基隆市立體育館設施改善工程尚在辦理中，須保留繼續執行</w:t>
      </w:r>
      <w:r w:rsidRPr="00EB45EB">
        <w:rPr>
          <w:rFonts w:ascii="標楷體" w:hAnsi="標楷體" w:hint="eastAsia"/>
        </w:rPr>
        <w:t>。</w:t>
      </w:r>
    </w:p>
    <w:p w14:paraId="72AC057A" w14:textId="77777777" w:rsidR="001713B3" w:rsidRPr="00EB45EB" w:rsidRDefault="001713B3" w:rsidP="00C20238">
      <w:pPr>
        <w:autoSpaceDE w:val="0"/>
        <w:autoSpaceDN w:val="0"/>
        <w:spacing w:line="450" w:lineRule="exact"/>
        <w:ind w:firstLineChars="100" w:firstLine="287"/>
        <w:jc w:val="both"/>
        <w:rPr>
          <w:rFonts w:ascii="標楷體" w:hAnsi="標楷體"/>
          <w:b/>
          <w:sz w:val="28"/>
          <w:szCs w:val="28"/>
        </w:rPr>
      </w:pPr>
      <w:bookmarkStart w:id="29" w:name="_Hlk136864943"/>
      <w:r w:rsidRPr="00EB45EB">
        <w:rPr>
          <w:rFonts w:ascii="標楷體" w:hAnsi="標楷體" w:hint="eastAsia"/>
          <w:b/>
          <w:sz w:val="28"/>
          <w:szCs w:val="28"/>
        </w:rPr>
        <w:t>（二</w:t>
      </w:r>
      <w:bookmarkStart w:id="30" w:name="_Hlk42502845"/>
      <w:r w:rsidRPr="00EB45EB">
        <w:rPr>
          <w:rFonts w:ascii="標楷體" w:hAnsi="標楷體"/>
          <w:b/>
          <w:sz w:val="28"/>
          <w:szCs w:val="28"/>
        </w:rPr>
        <w:t>）</w:t>
      </w:r>
      <w:bookmarkEnd w:id="29"/>
      <w:bookmarkEnd w:id="30"/>
      <w:r w:rsidRPr="00EB45EB">
        <w:rPr>
          <w:rFonts w:ascii="標楷體" w:hAnsi="標楷體" w:hint="eastAsia"/>
          <w:b/>
          <w:sz w:val="28"/>
          <w:szCs w:val="28"/>
        </w:rPr>
        <w:t>預算執行之審核</w:t>
      </w:r>
    </w:p>
    <w:p w14:paraId="4C5B1B52" w14:textId="77777777" w:rsidR="001713B3" w:rsidRPr="00EB45EB" w:rsidRDefault="001713B3" w:rsidP="00C20238">
      <w:pPr>
        <w:autoSpaceDE w:val="0"/>
        <w:autoSpaceDN w:val="0"/>
        <w:spacing w:line="450" w:lineRule="exact"/>
        <w:ind w:firstLineChars="200" w:firstLine="494"/>
        <w:jc w:val="both"/>
        <w:rPr>
          <w:rFonts w:ascii="標楷體" w:hAnsi="標楷體"/>
        </w:rPr>
      </w:pPr>
      <w:r w:rsidRPr="00EB45EB">
        <w:rPr>
          <w:rFonts w:ascii="標楷體" w:hAnsi="標楷體" w:hint="eastAsia"/>
        </w:rPr>
        <w:t>1.歲入預算數</w:t>
      </w:r>
      <w:r w:rsidRPr="00EB45EB">
        <w:rPr>
          <w:rFonts w:ascii="標楷體" w:hAnsi="標楷體"/>
        </w:rPr>
        <w:t>1,</w:t>
      </w:r>
      <w:r>
        <w:rPr>
          <w:rFonts w:ascii="標楷體" w:hAnsi="標楷體"/>
        </w:rPr>
        <w:t>363</w:t>
      </w:r>
      <w:r w:rsidRPr="00EB45EB">
        <w:rPr>
          <w:rFonts w:ascii="標楷體" w:hAnsi="標楷體" w:hint="eastAsia"/>
        </w:rPr>
        <w:t>萬餘元，決算審核結果，審定實現數</w:t>
      </w:r>
      <w:r>
        <w:rPr>
          <w:rFonts w:ascii="標楷體" w:hAnsi="標楷體" w:hint="eastAsia"/>
        </w:rPr>
        <w:t>1</w:t>
      </w:r>
      <w:r>
        <w:rPr>
          <w:rFonts w:ascii="標楷體" w:hAnsi="標楷體"/>
        </w:rPr>
        <w:t>,158</w:t>
      </w:r>
      <w:r w:rsidRPr="00EB45EB">
        <w:rPr>
          <w:rFonts w:ascii="標楷體" w:hAnsi="標楷體" w:hint="eastAsia"/>
        </w:rPr>
        <w:t>萬餘元，應收保留數</w:t>
      </w:r>
      <w:r w:rsidRPr="00EB45EB">
        <w:rPr>
          <w:rFonts w:ascii="標楷體" w:hAnsi="標楷體"/>
        </w:rPr>
        <w:t>35</w:t>
      </w:r>
      <w:r>
        <w:rPr>
          <w:rFonts w:ascii="標楷體" w:hAnsi="標楷體"/>
        </w:rPr>
        <w:t>3</w:t>
      </w:r>
      <w:r w:rsidRPr="00EB45EB">
        <w:rPr>
          <w:rFonts w:ascii="標楷體" w:hAnsi="標楷體" w:hint="eastAsia"/>
        </w:rPr>
        <w:t>萬餘元，主要係</w:t>
      </w:r>
      <w:r w:rsidRPr="009E0B74">
        <w:rPr>
          <w:rFonts w:ascii="標楷體" w:hAnsi="標楷體" w:hint="eastAsia"/>
        </w:rPr>
        <w:t>國民運動中心委外營運</w:t>
      </w:r>
      <w:r w:rsidRPr="00EB45EB">
        <w:rPr>
          <w:rFonts w:ascii="標楷體" w:hAnsi="標楷體" w:hint="eastAsia"/>
        </w:rPr>
        <w:t>廠商積欠</w:t>
      </w:r>
      <w:r>
        <w:rPr>
          <w:rFonts w:ascii="標楷體" w:hAnsi="標楷體" w:hint="eastAsia"/>
        </w:rPr>
        <w:t>之</w:t>
      </w:r>
      <w:r w:rsidRPr="00EB45EB">
        <w:rPr>
          <w:rFonts w:ascii="標楷體" w:hAnsi="標楷體" w:hint="eastAsia"/>
        </w:rPr>
        <w:t>房地租金</w:t>
      </w:r>
      <w:r w:rsidRPr="00AA50A9">
        <w:rPr>
          <w:rFonts w:ascii="標楷體" w:hAnsi="標楷體" w:hint="eastAsia"/>
        </w:rPr>
        <w:t>及權利金</w:t>
      </w:r>
      <w:r w:rsidRPr="00EB45EB">
        <w:rPr>
          <w:rFonts w:ascii="標楷體" w:hAnsi="標楷體" w:hint="eastAsia"/>
        </w:rPr>
        <w:t>尚待收繳，合計決算審定數1</w:t>
      </w:r>
      <w:r w:rsidRPr="00EB45EB">
        <w:rPr>
          <w:rFonts w:ascii="標楷體" w:hAnsi="標楷體"/>
        </w:rPr>
        <w:t>,</w:t>
      </w:r>
      <w:r>
        <w:rPr>
          <w:rFonts w:ascii="標楷體" w:hAnsi="標楷體"/>
        </w:rPr>
        <w:t>512</w:t>
      </w:r>
      <w:r w:rsidRPr="00EB45EB">
        <w:rPr>
          <w:rFonts w:ascii="標楷體" w:hAnsi="標楷體" w:hint="eastAsia"/>
        </w:rPr>
        <w:t>萬餘元，較預算增加</w:t>
      </w:r>
      <w:r>
        <w:rPr>
          <w:rFonts w:ascii="標楷體" w:hAnsi="標楷體" w:hint="eastAsia"/>
        </w:rPr>
        <w:t>1</w:t>
      </w:r>
      <w:r>
        <w:rPr>
          <w:rFonts w:ascii="標楷體" w:hAnsi="標楷體"/>
        </w:rPr>
        <w:t>49</w:t>
      </w:r>
      <w:r w:rsidRPr="00EB45EB">
        <w:rPr>
          <w:rFonts w:ascii="標楷體" w:hAnsi="標楷體" w:hint="eastAsia"/>
        </w:rPr>
        <w:t>萬餘元（</w:t>
      </w:r>
      <w:r>
        <w:rPr>
          <w:rFonts w:ascii="標楷體" w:hAnsi="標楷體" w:hint="eastAsia"/>
        </w:rPr>
        <w:t>1</w:t>
      </w:r>
      <w:r>
        <w:rPr>
          <w:rFonts w:ascii="標楷體" w:hAnsi="標楷體"/>
        </w:rPr>
        <w:t>0</w:t>
      </w:r>
      <w:r w:rsidRPr="00EB45EB">
        <w:rPr>
          <w:rFonts w:ascii="標楷體" w:hAnsi="標楷體"/>
        </w:rPr>
        <w:t>.</w:t>
      </w:r>
      <w:r>
        <w:rPr>
          <w:rFonts w:ascii="標楷體" w:hAnsi="標楷體"/>
        </w:rPr>
        <w:t>94</w:t>
      </w:r>
      <w:r w:rsidRPr="00EB45EB">
        <w:rPr>
          <w:rFonts w:ascii="標楷體" w:hAnsi="標楷體" w:hint="eastAsia"/>
        </w:rPr>
        <w:t>％），主要係</w:t>
      </w:r>
      <w:r>
        <w:rPr>
          <w:rFonts w:ascii="標楷體" w:hAnsi="標楷體" w:hint="eastAsia"/>
        </w:rPr>
        <w:t>收取</w:t>
      </w:r>
      <w:r w:rsidRPr="00A32159">
        <w:rPr>
          <w:rFonts w:ascii="標楷體" w:hAnsi="標楷體" w:hint="eastAsia"/>
        </w:rPr>
        <w:t>基隆市立田徑場主建築拆除重建（含停車場）及周邊運動服務設施改善工程委託監造技術服務案違約金</w:t>
      </w:r>
      <w:r w:rsidRPr="00EB45EB">
        <w:rPr>
          <w:rFonts w:ascii="標楷體" w:hAnsi="標楷體" w:hint="eastAsia"/>
        </w:rPr>
        <w:t>。</w:t>
      </w:r>
    </w:p>
    <w:p w14:paraId="5E33F852" w14:textId="77777777" w:rsidR="001713B3" w:rsidRPr="00A32159" w:rsidRDefault="001713B3" w:rsidP="00C20238">
      <w:pPr>
        <w:topLinePunct/>
        <w:autoSpaceDE w:val="0"/>
        <w:autoSpaceDN w:val="0"/>
        <w:spacing w:line="450" w:lineRule="exact"/>
        <w:ind w:firstLineChars="200" w:firstLine="478"/>
        <w:jc w:val="both"/>
        <w:rPr>
          <w:rFonts w:ascii="標楷體" w:hAnsi="標楷體"/>
          <w:color w:val="000000" w:themeColor="text1"/>
          <w:spacing w:val="-2"/>
        </w:rPr>
      </w:pPr>
      <w:r w:rsidRPr="00D12156">
        <w:rPr>
          <w:rFonts w:ascii="標楷體" w:hAnsi="標楷體" w:hint="eastAsia"/>
          <w:color w:val="000000" w:themeColor="text1"/>
          <w:spacing w:val="-4"/>
          <w:kern w:val="0"/>
          <w:szCs w:val="24"/>
        </w:rPr>
        <w:t>2.以前年度歲入轉入數計</w:t>
      </w:r>
      <w:r w:rsidRPr="00D12156">
        <w:rPr>
          <w:rFonts w:ascii="標楷體" w:hAnsi="標楷體"/>
          <w:color w:val="000000" w:themeColor="text1"/>
          <w:spacing w:val="-4"/>
          <w:kern w:val="0"/>
          <w:szCs w:val="24"/>
        </w:rPr>
        <w:t>967</w:t>
      </w:r>
      <w:r w:rsidRPr="00D12156">
        <w:rPr>
          <w:rFonts w:ascii="標楷體" w:hAnsi="標楷體" w:hint="eastAsia"/>
          <w:color w:val="000000" w:themeColor="text1"/>
          <w:spacing w:val="-4"/>
          <w:kern w:val="0"/>
          <w:szCs w:val="24"/>
        </w:rPr>
        <w:t>萬餘元，決算審核結果，審定應收保留數</w:t>
      </w:r>
      <w:r w:rsidRPr="00D12156">
        <w:rPr>
          <w:rFonts w:ascii="標楷體" w:hAnsi="標楷體"/>
          <w:color w:val="000000" w:themeColor="text1"/>
          <w:spacing w:val="-4"/>
          <w:kern w:val="0"/>
          <w:szCs w:val="24"/>
        </w:rPr>
        <w:t>967</w:t>
      </w:r>
      <w:r w:rsidRPr="00D12156">
        <w:rPr>
          <w:rFonts w:ascii="標楷體" w:hAnsi="標楷體" w:hint="eastAsia"/>
          <w:color w:val="000000" w:themeColor="text1"/>
          <w:spacing w:val="-4"/>
          <w:kern w:val="0"/>
          <w:szCs w:val="24"/>
        </w:rPr>
        <w:t>萬餘元（100.00％）</w:t>
      </w:r>
      <w:r w:rsidRPr="00A32159">
        <w:rPr>
          <w:rFonts w:ascii="標楷體" w:hAnsi="標楷體" w:hint="eastAsia"/>
          <w:color w:val="000000" w:themeColor="text1"/>
          <w:spacing w:val="-2"/>
          <w:kern w:val="0"/>
          <w:szCs w:val="24"/>
        </w:rPr>
        <w:t>，係</w:t>
      </w:r>
      <w:r w:rsidRPr="009E0B74">
        <w:rPr>
          <w:rFonts w:ascii="標楷體" w:hAnsi="標楷體" w:hint="eastAsia"/>
          <w:color w:val="000000" w:themeColor="text1"/>
          <w:spacing w:val="-2"/>
          <w:kern w:val="0"/>
          <w:szCs w:val="24"/>
        </w:rPr>
        <w:t>國民運動中心委外營運廠商積欠之房地租金及權利金尚待收繳</w:t>
      </w:r>
      <w:r w:rsidRPr="00A32159">
        <w:rPr>
          <w:rFonts w:ascii="標楷體" w:hAnsi="標楷體" w:hint="eastAsia"/>
          <w:color w:val="000000" w:themeColor="text1"/>
          <w:spacing w:val="-2"/>
          <w:kern w:val="0"/>
          <w:szCs w:val="24"/>
        </w:rPr>
        <w:t>。</w:t>
      </w:r>
    </w:p>
    <w:p w14:paraId="0ACA5256" w14:textId="77777777" w:rsidR="001713B3" w:rsidRPr="00697021" w:rsidRDefault="001713B3" w:rsidP="00C20238">
      <w:pPr>
        <w:autoSpaceDE w:val="0"/>
        <w:autoSpaceDN w:val="0"/>
        <w:spacing w:line="450" w:lineRule="exact"/>
        <w:ind w:firstLineChars="200" w:firstLine="494"/>
        <w:jc w:val="both"/>
        <w:rPr>
          <w:rFonts w:ascii="標楷體" w:hAnsi="標楷體"/>
          <w:color w:val="000000" w:themeColor="text1"/>
        </w:rPr>
      </w:pPr>
      <w:r w:rsidRPr="00697021">
        <w:rPr>
          <w:rFonts w:ascii="標楷體" w:hAnsi="標楷體"/>
          <w:color w:val="000000" w:themeColor="text1"/>
        </w:rPr>
        <w:t>3</w:t>
      </w:r>
      <w:r w:rsidRPr="00697021">
        <w:rPr>
          <w:rFonts w:ascii="標楷體" w:hAnsi="標楷體" w:hint="eastAsia"/>
          <w:color w:val="000000" w:themeColor="text1"/>
        </w:rPr>
        <w:t>.歲出原編列預算數3</w:t>
      </w:r>
      <w:r w:rsidRPr="00697021">
        <w:rPr>
          <w:rFonts w:ascii="標楷體" w:hAnsi="標楷體"/>
          <w:color w:val="000000" w:themeColor="text1"/>
        </w:rPr>
        <w:t>,</w:t>
      </w:r>
      <w:r>
        <w:rPr>
          <w:rFonts w:ascii="標楷體" w:hAnsi="標楷體"/>
          <w:color w:val="000000" w:themeColor="text1"/>
        </w:rPr>
        <w:t>498</w:t>
      </w:r>
      <w:r w:rsidRPr="00697021">
        <w:rPr>
          <w:rFonts w:ascii="標楷體" w:hAnsi="標楷體" w:hint="eastAsia"/>
          <w:color w:val="000000" w:themeColor="text1"/>
        </w:rPr>
        <w:t>萬元，經追加預算</w:t>
      </w:r>
      <w:r>
        <w:rPr>
          <w:rFonts w:ascii="標楷體" w:hAnsi="標楷體"/>
          <w:color w:val="000000" w:themeColor="text1"/>
        </w:rPr>
        <w:t>1,166</w:t>
      </w:r>
      <w:r w:rsidRPr="00697021">
        <w:rPr>
          <w:rFonts w:ascii="標楷體" w:hAnsi="標楷體" w:hint="eastAsia"/>
          <w:color w:val="000000" w:themeColor="text1"/>
        </w:rPr>
        <w:t>萬餘元，合計</w:t>
      </w:r>
      <w:r>
        <w:rPr>
          <w:rFonts w:ascii="標楷體" w:hAnsi="標楷體"/>
          <w:color w:val="000000" w:themeColor="text1"/>
        </w:rPr>
        <w:t>4</w:t>
      </w:r>
      <w:r w:rsidRPr="00697021">
        <w:rPr>
          <w:rFonts w:ascii="標楷體" w:hAnsi="標楷體"/>
          <w:color w:val="000000" w:themeColor="text1"/>
        </w:rPr>
        <w:t>,</w:t>
      </w:r>
      <w:r>
        <w:rPr>
          <w:rFonts w:ascii="標楷體" w:hAnsi="標楷體"/>
          <w:color w:val="000000" w:themeColor="text1"/>
        </w:rPr>
        <w:t>664</w:t>
      </w:r>
      <w:r w:rsidRPr="00697021">
        <w:rPr>
          <w:rFonts w:ascii="標楷體" w:hAnsi="標楷體" w:hint="eastAsia"/>
          <w:color w:val="000000" w:themeColor="text1"/>
        </w:rPr>
        <w:t>萬餘元；決算審核結果，審定實現數</w:t>
      </w:r>
      <w:r>
        <w:rPr>
          <w:rFonts w:ascii="標楷體" w:hAnsi="標楷體"/>
          <w:color w:val="000000" w:themeColor="text1"/>
        </w:rPr>
        <w:t>3</w:t>
      </w:r>
      <w:r w:rsidRPr="00697021">
        <w:rPr>
          <w:rFonts w:ascii="標楷體" w:hAnsi="標楷體"/>
          <w:color w:val="000000" w:themeColor="text1"/>
        </w:rPr>
        <w:t>,</w:t>
      </w:r>
      <w:r>
        <w:rPr>
          <w:rFonts w:ascii="標楷體" w:hAnsi="標楷體"/>
          <w:color w:val="000000" w:themeColor="text1"/>
        </w:rPr>
        <w:t>090</w:t>
      </w:r>
      <w:r w:rsidRPr="00697021">
        <w:rPr>
          <w:rFonts w:ascii="標楷體" w:hAnsi="標楷體" w:hint="eastAsia"/>
          <w:color w:val="000000" w:themeColor="text1"/>
        </w:rPr>
        <w:t>萬餘元（</w:t>
      </w:r>
      <w:r>
        <w:rPr>
          <w:rFonts w:ascii="標楷體" w:hAnsi="標楷體" w:hint="eastAsia"/>
          <w:color w:val="000000" w:themeColor="text1"/>
        </w:rPr>
        <w:t>6</w:t>
      </w:r>
      <w:r>
        <w:rPr>
          <w:rFonts w:ascii="標楷體" w:hAnsi="標楷體"/>
          <w:color w:val="000000" w:themeColor="text1"/>
        </w:rPr>
        <w:t>6</w:t>
      </w:r>
      <w:r w:rsidRPr="00697021">
        <w:rPr>
          <w:rFonts w:ascii="標楷體" w:hAnsi="標楷體"/>
          <w:color w:val="000000" w:themeColor="text1"/>
        </w:rPr>
        <w:t>.</w:t>
      </w:r>
      <w:r>
        <w:rPr>
          <w:rFonts w:ascii="標楷體" w:hAnsi="標楷體"/>
          <w:color w:val="000000" w:themeColor="text1"/>
        </w:rPr>
        <w:t>25</w:t>
      </w:r>
      <w:r w:rsidRPr="00697021">
        <w:rPr>
          <w:rFonts w:ascii="標楷體" w:hAnsi="標楷體" w:hint="eastAsia"/>
          <w:color w:val="000000" w:themeColor="text1"/>
        </w:rPr>
        <w:t>％），應付保留數</w:t>
      </w:r>
      <w:r>
        <w:rPr>
          <w:rFonts w:ascii="標楷體" w:hAnsi="標楷體"/>
          <w:color w:val="000000" w:themeColor="text1"/>
        </w:rPr>
        <w:t>1,138</w:t>
      </w:r>
      <w:r w:rsidRPr="00697021">
        <w:rPr>
          <w:rFonts w:ascii="標楷體" w:hAnsi="標楷體" w:hint="eastAsia"/>
          <w:color w:val="000000" w:themeColor="text1"/>
        </w:rPr>
        <w:t>萬</w:t>
      </w:r>
      <w:r>
        <w:rPr>
          <w:rFonts w:ascii="標楷體" w:hAnsi="標楷體" w:hint="eastAsia"/>
          <w:color w:val="000000" w:themeColor="text1"/>
        </w:rPr>
        <w:t>餘</w:t>
      </w:r>
      <w:r w:rsidRPr="00697021">
        <w:rPr>
          <w:rFonts w:ascii="標楷體" w:hAnsi="標楷體" w:hint="eastAsia"/>
          <w:color w:val="000000" w:themeColor="text1"/>
        </w:rPr>
        <w:t>元（</w:t>
      </w:r>
      <w:r>
        <w:rPr>
          <w:rFonts w:ascii="標楷體" w:hAnsi="標楷體"/>
          <w:color w:val="000000" w:themeColor="text1"/>
        </w:rPr>
        <w:t>24</w:t>
      </w:r>
      <w:r w:rsidRPr="00697021">
        <w:rPr>
          <w:rFonts w:ascii="標楷體" w:hAnsi="標楷體"/>
          <w:color w:val="000000" w:themeColor="text1"/>
        </w:rPr>
        <w:t>.</w:t>
      </w:r>
      <w:r>
        <w:rPr>
          <w:rFonts w:ascii="標楷體" w:hAnsi="標楷體"/>
          <w:color w:val="000000" w:themeColor="text1"/>
        </w:rPr>
        <w:t>41</w:t>
      </w:r>
      <w:r w:rsidRPr="00697021">
        <w:rPr>
          <w:rFonts w:ascii="標楷體" w:hAnsi="標楷體" w:hint="eastAsia"/>
          <w:color w:val="000000" w:themeColor="text1"/>
        </w:rPr>
        <w:t>％），保留原因詳「（一）計畫實施之查核」說明；決算審定數為</w:t>
      </w:r>
      <w:r>
        <w:rPr>
          <w:rFonts w:ascii="標楷體" w:hAnsi="標楷體" w:hint="eastAsia"/>
          <w:color w:val="000000" w:themeColor="text1"/>
        </w:rPr>
        <w:t>4</w:t>
      </w:r>
      <w:r w:rsidRPr="00697021">
        <w:rPr>
          <w:rFonts w:ascii="標楷體" w:hAnsi="標楷體"/>
          <w:color w:val="000000" w:themeColor="text1"/>
        </w:rPr>
        <w:t>,</w:t>
      </w:r>
      <w:r>
        <w:rPr>
          <w:rFonts w:ascii="標楷體" w:hAnsi="標楷體"/>
          <w:color w:val="000000" w:themeColor="text1"/>
        </w:rPr>
        <w:t>228</w:t>
      </w:r>
      <w:r w:rsidRPr="00697021">
        <w:rPr>
          <w:rFonts w:ascii="標楷體" w:hAnsi="標楷體" w:hint="eastAsia"/>
          <w:color w:val="000000" w:themeColor="text1"/>
        </w:rPr>
        <w:t>萬餘元，預算賸餘</w:t>
      </w:r>
      <w:r>
        <w:rPr>
          <w:rFonts w:ascii="標楷體" w:hAnsi="標楷體" w:hint="eastAsia"/>
          <w:color w:val="000000" w:themeColor="text1"/>
        </w:rPr>
        <w:t>4</w:t>
      </w:r>
      <w:r>
        <w:rPr>
          <w:rFonts w:ascii="標楷體" w:hAnsi="標楷體"/>
          <w:color w:val="000000" w:themeColor="text1"/>
        </w:rPr>
        <w:t>35</w:t>
      </w:r>
      <w:r w:rsidRPr="00697021">
        <w:rPr>
          <w:rFonts w:ascii="標楷體" w:hAnsi="標楷體" w:hint="eastAsia"/>
          <w:color w:val="000000" w:themeColor="text1"/>
        </w:rPr>
        <w:t>萬餘元（</w:t>
      </w:r>
      <w:r>
        <w:rPr>
          <w:rFonts w:ascii="標楷體" w:hAnsi="標楷體"/>
          <w:color w:val="000000" w:themeColor="text1"/>
        </w:rPr>
        <w:t>9</w:t>
      </w:r>
      <w:r w:rsidRPr="00697021">
        <w:rPr>
          <w:rFonts w:ascii="標楷體" w:hAnsi="標楷體"/>
          <w:color w:val="000000" w:themeColor="text1"/>
        </w:rPr>
        <w:t>.</w:t>
      </w:r>
      <w:r>
        <w:rPr>
          <w:rFonts w:ascii="標楷體" w:hAnsi="標楷體"/>
          <w:color w:val="000000" w:themeColor="text1"/>
        </w:rPr>
        <w:t>34</w:t>
      </w:r>
      <w:r w:rsidRPr="00697021">
        <w:rPr>
          <w:rFonts w:ascii="標楷體" w:hAnsi="標楷體" w:hint="eastAsia"/>
          <w:color w:val="000000" w:themeColor="text1"/>
        </w:rPr>
        <w:t>％），主要係</w:t>
      </w:r>
      <w:r w:rsidRPr="00BB05BE">
        <w:rPr>
          <w:rFonts w:ascii="標楷體" w:hAnsi="標楷體" w:hint="eastAsia"/>
        </w:rPr>
        <w:t>實際進用員額較少，人事費賸餘</w:t>
      </w:r>
      <w:r w:rsidRPr="00697021">
        <w:rPr>
          <w:rFonts w:ascii="標楷體" w:hAnsi="標楷體" w:hint="eastAsia"/>
          <w:color w:val="000000" w:themeColor="text1"/>
        </w:rPr>
        <w:t>。</w:t>
      </w:r>
    </w:p>
    <w:p w14:paraId="0EC559FA" w14:textId="77777777" w:rsidR="001713B3" w:rsidRPr="00EB45EB" w:rsidRDefault="001713B3" w:rsidP="00C20238">
      <w:pPr>
        <w:topLinePunct/>
        <w:autoSpaceDE w:val="0"/>
        <w:autoSpaceDN w:val="0"/>
        <w:spacing w:line="450" w:lineRule="exact"/>
        <w:ind w:firstLineChars="200" w:firstLine="478"/>
        <w:jc w:val="both"/>
        <w:rPr>
          <w:rFonts w:ascii="標楷體" w:hAnsi="標楷體"/>
          <w:color w:val="FF0000"/>
        </w:rPr>
      </w:pPr>
      <w:r w:rsidRPr="00D12156">
        <w:rPr>
          <w:rFonts w:ascii="標楷體" w:hAnsi="標楷體"/>
          <w:color w:val="000000" w:themeColor="text1"/>
          <w:spacing w:val="-4"/>
        </w:rPr>
        <w:t>4</w:t>
      </w:r>
      <w:r w:rsidRPr="00D12156">
        <w:rPr>
          <w:rFonts w:ascii="標楷體" w:hAnsi="標楷體" w:hint="eastAsia"/>
          <w:color w:val="000000" w:themeColor="text1"/>
          <w:spacing w:val="-4"/>
        </w:rPr>
        <w:t>.以前年度歲出轉入數計</w:t>
      </w:r>
      <w:r w:rsidRPr="00D12156">
        <w:rPr>
          <w:rFonts w:ascii="標楷體" w:hAnsi="標楷體"/>
          <w:color w:val="000000" w:themeColor="text1"/>
          <w:spacing w:val="-4"/>
        </w:rPr>
        <w:t>5,517</w:t>
      </w:r>
      <w:r w:rsidRPr="00D12156">
        <w:rPr>
          <w:rFonts w:ascii="標楷體" w:hAnsi="標楷體" w:hint="eastAsia"/>
          <w:color w:val="000000" w:themeColor="text1"/>
          <w:spacing w:val="-4"/>
        </w:rPr>
        <w:t>萬餘元，決算審核結果，審定實現數</w:t>
      </w:r>
      <w:r w:rsidRPr="00D12156">
        <w:rPr>
          <w:rFonts w:ascii="標楷體" w:hAnsi="標楷體"/>
          <w:color w:val="000000" w:themeColor="text1"/>
          <w:spacing w:val="-4"/>
        </w:rPr>
        <w:t>4,833</w:t>
      </w:r>
      <w:r w:rsidRPr="00D12156">
        <w:rPr>
          <w:rFonts w:ascii="標楷體" w:hAnsi="標楷體" w:hint="eastAsia"/>
          <w:color w:val="000000" w:themeColor="text1"/>
          <w:spacing w:val="-4"/>
        </w:rPr>
        <w:t>萬餘元（8</w:t>
      </w:r>
      <w:r w:rsidRPr="00D12156">
        <w:rPr>
          <w:rFonts w:ascii="標楷體" w:hAnsi="標楷體"/>
          <w:color w:val="000000" w:themeColor="text1"/>
          <w:spacing w:val="-4"/>
        </w:rPr>
        <w:t>7.60</w:t>
      </w:r>
      <w:r w:rsidRPr="00D12156">
        <w:rPr>
          <w:rFonts w:ascii="標楷體" w:hAnsi="標楷體" w:hint="eastAsia"/>
          <w:color w:val="000000" w:themeColor="text1"/>
          <w:spacing w:val="-4"/>
        </w:rPr>
        <w:t>％）</w:t>
      </w:r>
      <w:r w:rsidRPr="00EB45EB">
        <w:rPr>
          <w:rFonts w:ascii="標楷體" w:hAnsi="標楷體" w:hint="eastAsia"/>
          <w:color w:val="000000" w:themeColor="text1"/>
        </w:rPr>
        <w:t>；應付保留數</w:t>
      </w:r>
      <w:r>
        <w:rPr>
          <w:rFonts w:ascii="標楷體" w:hAnsi="標楷體"/>
          <w:color w:val="000000" w:themeColor="text1"/>
        </w:rPr>
        <w:t>683</w:t>
      </w:r>
      <w:r w:rsidRPr="00EB45EB">
        <w:rPr>
          <w:rFonts w:ascii="標楷體" w:hAnsi="標楷體" w:hint="eastAsia"/>
          <w:color w:val="000000" w:themeColor="text1"/>
        </w:rPr>
        <w:t>萬餘元（</w:t>
      </w:r>
      <w:r>
        <w:rPr>
          <w:rFonts w:ascii="標楷體" w:hAnsi="標楷體" w:hint="eastAsia"/>
          <w:color w:val="000000" w:themeColor="text1"/>
        </w:rPr>
        <w:t>1</w:t>
      </w:r>
      <w:r>
        <w:rPr>
          <w:rFonts w:ascii="標楷體" w:hAnsi="標楷體"/>
          <w:color w:val="000000" w:themeColor="text1"/>
        </w:rPr>
        <w:t>2</w:t>
      </w:r>
      <w:r w:rsidRPr="00EB45EB">
        <w:rPr>
          <w:rFonts w:ascii="標楷體" w:hAnsi="標楷體"/>
          <w:color w:val="000000" w:themeColor="text1"/>
        </w:rPr>
        <w:t>.</w:t>
      </w:r>
      <w:r>
        <w:rPr>
          <w:rFonts w:ascii="標楷體" w:hAnsi="標楷體"/>
          <w:color w:val="000000" w:themeColor="text1"/>
        </w:rPr>
        <w:t>40</w:t>
      </w:r>
      <w:r w:rsidRPr="00EB45EB">
        <w:rPr>
          <w:rFonts w:ascii="標楷體" w:hAnsi="標楷體" w:hint="eastAsia"/>
          <w:color w:val="000000" w:themeColor="text1"/>
        </w:rPr>
        <w:t>％），係</w:t>
      </w:r>
      <w:r w:rsidRPr="00616EF7">
        <w:rPr>
          <w:rFonts w:ascii="標楷體" w:hAnsi="標楷體" w:hint="eastAsia"/>
          <w:color w:val="000000" w:themeColor="text1"/>
        </w:rPr>
        <w:t>基隆市立田徑場主建築拆除重建（含停車場）及周邊運動服務設施改善工程</w:t>
      </w:r>
      <w:r w:rsidRPr="00EB45EB">
        <w:rPr>
          <w:rFonts w:ascii="標楷體" w:hAnsi="標楷體" w:hint="eastAsia"/>
          <w:color w:val="000000" w:themeColor="text1"/>
        </w:rPr>
        <w:t>尚在辦理中，仍須保留繼續執行。</w:t>
      </w:r>
    </w:p>
    <w:p w14:paraId="44199028" w14:textId="77777777" w:rsidR="001713B3" w:rsidRPr="00EB45EB" w:rsidRDefault="001713B3" w:rsidP="00C20238">
      <w:pPr>
        <w:autoSpaceDE w:val="0"/>
        <w:autoSpaceDN w:val="0"/>
        <w:spacing w:line="450" w:lineRule="exact"/>
        <w:ind w:firstLineChars="100" w:firstLine="287"/>
        <w:jc w:val="both"/>
      </w:pPr>
      <w:r w:rsidRPr="00EB45EB">
        <w:rPr>
          <w:rFonts w:ascii="標楷體" w:hAnsi="標楷體" w:hint="eastAsia"/>
          <w:b/>
          <w:color w:val="000000" w:themeColor="text1"/>
          <w:sz w:val="28"/>
          <w:szCs w:val="28"/>
        </w:rPr>
        <w:t>（三</w:t>
      </w:r>
      <w:r w:rsidRPr="00EB45EB">
        <w:rPr>
          <w:rFonts w:ascii="標楷體" w:hAnsi="標楷體"/>
          <w:b/>
          <w:color w:val="000000" w:themeColor="text1"/>
          <w:sz w:val="28"/>
          <w:szCs w:val="28"/>
        </w:rPr>
        <w:t>）</w:t>
      </w:r>
      <w:r w:rsidRPr="00EB45EB">
        <w:rPr>
          <w:rFonts w:ascii="標楷體" w:hAnsi="標楷體" w:hint="eastAsia"/>
          <w:b/>
          <w:color w:val="000000" w:themeColor="text1"/>
          <w:sz w:val="28"/>
          <w:szCs w:val="28"/>
        </w:rPr>
        <w:t>重要審核意見</w:t>
      </w:r>
    </w:p>
    <w:p w14:paraId="23BC1B2F" w14:textId="77777777" w:rsidR="001713B3" w:rsidRPr="00E425AF" w:rsidRDefault="001713B3" w:rsidP="00DD12D2">
      <w:pPr>
        <w:kinsoku w:val="0"/>
        <w:autoSpaceDE w:val="0"/>
        <w:autoSpaceDN w:val="0"/>
        <w:spacing w:line="450" w:lineRule="exact"/>
        <w:ind w:firstLineChars="200" w:firstLine="575"/>
        <w:jc w:val="both"/>
        <w:outlineLvl w:val="1"/>
        <w:rPr>
          <w:rFonts w:ascii="標楷體" w:hAnsi="標楷體"/>
          <w:b/>
          <w:sz w:val="28"/>
          <w:szCs w:val="28"/>
        </w:rPr>
      </w:pPr>
      <w:r w:rsidRPr="006647BC">
        <w:rPr>
          <w:rFonts w:ascii="標楷體" w:hAnsi="標楷體" w:hint="eastAsia"/>
          <w:b/>
          <w:sz w:val="28"/>
        </w:rPr>
        <w:t>辦理民間參與基隆市國民運動中心營運移轉</w:t>
      </w:r>
      <w:r>
        <w:rPr>
          <w:rFonts w:ascii="標楷體" w:hAnsi="標楷體" w:hint="eastAsia"/>
          <w:b/>
          <w:sz w:val="28"/>
        </w:rPr>
        <w:t>案</w:t>
      </w:r>
      <w:r w:rsidRPr="006647BC">
        <w:rPr>
          <w:rFonts w:ascii="標楷體" w:hAnsi="標楷體" w:hint="eastAsia"/>
          <w:b/>
          <w:sz w:val="28"/>
        </w:rPr>
        <w:t>，</w:t>
      </w:r>
      <w:r>
        <w:rPr>
          <w:rFonts w:ascii="標楷體" w:hAnsi="標楷體" w:hint="eastAsia"/>
          <w:b/>
          <w:sz w:val="28"/>
        </w:rPr>
        <w:t>惟</w:t>
      </w:r>
      <w:r w:rsidRPr="006647BC">
        <w:rPr>
          <w:rFonts w:ascii="標楷體" w:hAnsi="標楷體" w:hint="eastAsia"/>
          <w:b/>
          <w:sz w:val="28"/>
        </w:rPr>
        <w:t>營運</w:t>
      </w:r>
      <w:r>
        <w:rPr>
          <w:rFonts w:ascii="標楷體" w:hAnsi="標楷體" w:hint="eastAsia"/>
          <w:b/>
          <w:sz w:val="28"/>
        </w:rPr>
        <w:t>首年即</w:t>
      </w:r>
      <w:r w:rsidRPr="006647BC">
        <w:rPr>
          <w:rFonts w:ascii="標楷體" w:hAnsi="標楷體" w:hint="eastAsia"/>
          <w:b/>
          <w:sz w:val="28"/>
        </w:rPr>
        <w:t>未依</w:t>
      </w:r>
      <w:r>
        <w:rPr>
          <w:rFonts w:ascii="標楷體" w:hAnsi="標楷體" w:hint="eastAsia"/>
          <w:b/>
          <w:sz w:val="28"/>
        </w:rPr>
        <w:t>契約</w:t>
      </w:r>
      <w:r w:rsidRPr="006647BC">
        <w:rPr>
          <w:rFonts w:ascii="標楷體" w:hAnsi="標楷體" w:hint="eastAsia"/>
          <w:b/>
          <w:sz w:val="28"/>
        </w:rPr>
        <w:t>規定</w:t>
      </w:r>
      <w:r>
        <w:rPr>
          <w:rFonts w:ascii="標楷體" w:hAnsi="標楷體" w:hint="eastAsia"/>
          <w:b/>
          <w:sz w:val="28"/>
        </w:rPr>
        <w:t>收</w:t>
      </w:r>
      <w:r w:rsidRPr="006647BC">
        <w:rPr>
          <w:rFonts w:ascii="標楷體" w:hAnsi="標楷體" w:hint="eastAsia"/>
          <w:b/>
          <w:sz w:val="28"/>
        </w:rPr>
        <w:t>繳房地租金，</w:t>
      </w:r>
      <w:r>
        <w:rPr>
          <w:rFonts w:ascii="標楷體" w:hAnsi="標楷體" w:hint="eastAsia"/>
          <w:b/>
          <w:sz w:val="28"/>
        </w:rPr>
        <w:t>又公益回饋金及部分權利金亦未依限繳交，且遲未採取有效處理措施，亟待檢討妥處。</w:t>
      </w:r>
    </w:p>
    <w:p w14:paraId="026BACF3" w14:textId="4AA22711" w:rsidR="001713B3" w:rsidRPr="00C20238" w:rsidRDefault="001713B3" w:rsidP="00C20238">
      <w:pPr>
        <w:autoSpaceDE w:val="0"/>
        <w:autoSpaceDN w:val="0"/>
        <w:spacing w:line="450" w:lineRule="exact"/>
        <w:ind w:firstLineChars="200" w:firstLine="494"/>
        <w:jc w:val="both"/>
        <w:rPr>
          <w:rFonts w:ascii="標楷體" w:hAnsi="標楷體"/>
          <w:color w:val="000000" w:themeColor="text1"/>
        </w:rPr>
      </w:pPr>
      <w:r w:rsidRPr="00C20238">
        <w:rPr>
          <w:rFonts w:ascii="標楷體" w:hAnsi="標楷體" w:hint="eastAsia"/>
          <w:color w:val="000000" w:themeColor="text1"/>
        </w:rPr>
        <w:t>基隆市立體育場轄管之國民運動中心興建工程於102年4月10日開工，工程經費2億6,934萬元，包含游泳池、室內體育設施、地下停車場等，105年9月1日驗收完竣，教育處為引進民間資源維運該等設施，辦理「民間參與基隆市國民運動中心營運移轉計畫案」，並於101年5月</w:t>
      </w:r>
      <w:r w:rsidRPr="00C20238">
        <w:rPr>
          <w:rFonts w:ascii="標楷體" w:hAnsi="標楷體" w:hint="eastAsia"/>
          <w:color w:val="000000" w:themeColor="text1"/>
        </w:rPr>
        <w:lastRenderedPageBreak/>
        <w:t>與廠商簽訂委託營運管理契約，營運期間自106年1月15日起為期10年。</w:t>
      </w:r>
      <w:r w:rsidRPr="00C20238">
        <w:rPr>
          <w:rFonts w:ascii="標楷體" w:hAnsi="標楷體" w:hint="eastAsia"/>
        </w:rPr>
        <w:t>經查該案</w:t>
      </w:r>
      <w:r w:rsidRPr="00C20238">
        <w:rPr>
          <w:rFonts w:ascii="標楷體" w:hAnsi="標楷體" w:hint="eastAsia"/>
          <w:color w:val="000000" w:themeColor="text1"/>
        </w:rPr>
        <w:t>執行情形，核有下列事</w:t>
      </w:r>
      <w:r w:rsidR="0088300F">
        <w:rPr>
          <w:rFonts w:ascii="標楷體" w:hAnsi="標楷體" w:hint="eastAsia"/>
          <w:color w:val="000000" w:themeColor="text1"/>
        </w:rPr>
        <w:t>項</w:t>
      </w:r>
      <w:r w:rsidRPr="00C20238">
        <w:rPr>
          <w:rFonts w:ascii="標楷體" w:hAnsi="標楷體" w:hint="eastAsia"/>
          <w:color w:val="000000" w:themeColor="text1"/>
        </w:rPr>
        <w:t>：</w:t>
      </w:r>
    </w:p>
    <w:p w14:paraId="77D695B4" w14:textId="77777777" w:rsidR="001713B3" w:rsidRPr="00471BBB" w:rsidRDefault="001713B3" w:rsidP="00C20238">
      <w:pPr>
        <w:autoSpaceDE w:val="0"/>
        <w:autoSpaceDN w:val="0"/>
        <w:spacing w:line="450" w:lineRule="exact"/>
        <w:ind w:firstLineChars="200" w:firstLine="470"/>
        <w:jc w:val="both"/>
        <w:rPr>
          <w:rFonts w:ascii="標楷體" w:hAnsi="標楷體"/>
          <w:color w:val="000000" w:themeColor="text1"/>
          <w:spacing w:val="-6"/>
        </w:rPr>
      </w:pPr>
      <w:r w:rsidRPr="00471BBB">
        <w:rPr>
          <w:rFonts w:ascii="標楷體" w:hAnsi="標楷體" w:hint="eastAsia"/>
          <w:b/>
          <w:bCs/>
          <w:color w:val="000000" w:themeColor="text1"/>
          <w:spacing w:val="-6"/>
        </w:rPr>
        <w:t>1</w:t>
      </w:r>
      <w:r w:rsidRPr="00471BBB">
        <w:rPr>
          <w:rFonts w:ascii="標楷體" w:hAnsi="標楷體"/>
          <w:b/>
          <w:bCs/>
          <w:color w:val="000000" w:themeColor="text1"/>
          <w:spacing w:val="-6"/>
        </w:rPr>
        <w:t>.</w:t>
      </w:r>
      <w:r w:rsidRPr="00471BBB">
        <w:rPr>
          <w:rFonts w:ascii="標楷體" w:hAnsi="標楷體" w:hint="eastAsia"/>
          <w:b/>
          <w:bCs/>
          <w:color w:val="000000" w:themeColor="text1"/>
          <w:spacing w:val="-6"/>
        </w:rPr>
        <w:t>國民運動中心委託營運後營運廠商即未依規定繳納房地租金，體育場未及時催繳，教育處亦疏於督導履約管理情形，經以履約保證金扣抵後，仍未依限補足保證金差額且欠繳情形遲未解決，未能有效維護政府權益：</w:t>
      </w:r>
      <w:r w:rsidRPr="00471BBB">
        <w:rPr>
          <w:rFonts w:ascii="標楷體" w:hAnsi="標楷體" w:hint="eastAsia"/>
          <w:color w:val="000000" w:themeColor="text1"/>
          <w:spacing w:val="-6"/>
        </w:rPr>
        <w:t>依「民間參與基隆市國民運動中心營運移轉計畫案」委託營運管理契約8.6.1規定，乙方應於每年1月5日繳納全年度房地租金</w:t>
      </w:r>
      <w:r>
        <w:rPr>
          <w:rFonts w:ascii="標楷體" w:hAnsi="標楷體" w:hint="eastAsia"/>
          <w:color w:val="000000" w:themeColor="text1"/>
          <w:spacing w:val="-6"/>
        </w:rPr>
        <w:t>予</w:t>
      </w:r>
      <w:r w:rsidRPr="00471BBB">
        <w:rPr>
          <w:rFonts w:ascii="標楷體" w:hAnsi="標楷體" w:hint="eastAsia"/>
          <w:color w:val="000000" w:themeColor="text1"/>
          <w:spacing w:val="-6"/>
        </w:rPr>
        <w:t>甲方，但第1期房地租金應於點交之日起15日內繳納；12.5規定，甲方於本契約終止前，依本契約逕行扣抵履約保證時，乙方應於扣抵後30日內補足履約保證之差額；14.2規定，乙方如有缺失，甲方得要求乙方改善，如有不符契約之約定者，均屬缺失，應於期限內改善缺失，如屆期未完成改善，得按日處缺失懲罰性違約金至改善為止，若情節重大者，得以違約處理。經查該運動中心委託廠商營運後，即未依規定繳納第1期房地租金，體育場竟未進行催繳，復於107年1月5日第2期房地租金屆期，廠商亦未繳納，體育場仍未催辦，直至107年2月9日始函請營運廠商繳交106年及107年之房地租金，惟僅註明限期文到1個月內繳交，未於函文載明營運廠商已逾契約規定繳納期限之缺失具體事實，且教育處亦疏於督導體育場執行履約管理欠當情事。其後</w:t>
      </w:r>
      <w:r w:rsidRPr="00471BBB">
        <w:rPr>
          <w:rFonts w:ascii="標楷體" w:hAnsi="標楷體" w:hint="eastAsia"/>
          <w:spacing w:val="-6"/>
        </w:rPr>
        <w:t>營運廠商提出土地及房屋使用面積計算方式尚有爭議，經於107年11月至108年2月間召開3次協調會，惟營運廠商嗣以雙方認定存有差異為由，僅於107年7月5日繳納房屋及土地租金各1元，相關爭議事項未能及時有效處理，又營運廠商於108年1月5日前亦未繳納108年之房地租金，已連續積欠106至108年房地租金，案經教育處依契約規定動支履約保證金1,500萬元，用以扣抵上開應繳納之房地租金及回饋金，然營運廠商遲未依規定補足，營運廠商自106年1月15日迄至113年7月31日計7年6個月營運期間，收取運動中心收入逾7千萬元，除109年繳交房地租金外，其餘期間均未依契約規定繳納房地租金，體育場及教育處未能有效維護政府權益。以上，經函請</w:t>
      </w:r>
      <w:r w:rsidRPr="00471BBB">
        <w:rPr>
          <w:rFonts w:ascii="標楷體" w:hAnsi="標楷體" w:hint="eastAsia"/>
          <w:color w:val="000000" w:themeColor="text1"/>
          <w:spacing w:val="-6"/>
        </w:rPr>
        <w:t>基隆市市長督促研謀強化履約管理措施，並依契約規定妥處。</w:t>
      </w:r>
    </w:p>
    <w:p w14:paraId="7E3A19C5" w14:textId="77777777" w:rsidR="001713B3" w:rsidRPr="00471BBB" w:rsidRDefault="001713B3" w:rsidP="00C20238">
      <w:pPr>
        <w:autoSpaceDE w:val="0"/>
        <w:autoSpaceDN w:val="0"/>
        <w:spacing w:line="450" w:lineRule="exact"/>
        <w:ind w:firstLineChars="200" w:firstLine="470"/>
        <w:jc w:val="both"/>
        <w:rPr>
          <w:rFonts w:ascii="標楷體" w:hAnsi="標楷體"/>
          <w:b/>
          <w:bCs/>
          <w:color w:val="000000" w:themeColor="text1"/>
          <w:spacing w:val="-6"/>
        </w:rPr>
      </w:pPr>
      <w:r w:rsidRPr="00471BBB">
        <w:rPr>
          <w:rFonts w:ascii="標楷體" w:hAnsi="標楷體" w:hint="eastAsia"/>
          <w:b/>
          <w:bCs/>
          <w:color w:val="000000" w:themeColor="text1"/>
          <w:spacing w:val="-6"/>
        </w:rPr>
        <w:t>2</w:t>
      </w:r>
      <w:r w:rsidRPr="00471BBB">
        <w:rPr>
          <w:rFonts w:ascii="標楷體" w:hAnsi="標楷體"/>
          <w:b/>
          <w:bCs/>
          <w:color w:val="000000" w:themeColor="text1"/>
          <w:spacing w:val="-6"/>
        </w:rPr>
        <w:t>.</w:t>
      </w:r>
      <w:r w:rsidRPr="00471BBB">
        <w:rPr>
          <w:rFonts w:ascii="標楷體" w:hAnsi="標楷體" w:hint="eastAsia"/>
          <w:b/>
          <w:bCs/>
          <w:color w:val="000000" w:themeColor="text1"/>
          <w:spacing w:val="-6"/>
        </w:rPr>
        <w:t>教育處未妥為議定公益回饋金繳納方式及時點，且廠商遲未繳納亦無適當作為，又部分年度權利金未繳交，復未採取有效違約處理措施，履約管理及債權保全作為均有</w:t>
      </w:r>
      <w:r>
        <w:rPr>
          <w:rFonts w:ascii="標楷體" w:hAnsi="標楷體" w:hint="eastAsia"/>
          <w:b/>
          <w:bCs/>
          <w:color w:val="000000" w:themeColor="text1"/>
          <w:spacing w:val="-6"/>
        </w:rPr>
        <w:t>未妥</w:t>
      </w:r>
      <w:r w:rsidRPr="00471BBB">
        <w:rPr>
          <w:rFonts w:ascii="標楷體" w:hAnsi="標楷體" w:hint="eastAsia"/>
          <w:b/>
          <w:bCs/>
          <w:color w:val="000000" w:themeColor="text1"/>
          <w:spacing w:val="-6"/>
        </w:rPr>
        <w:t>，影響市庫收</w:t>
      </w:r>
      <w:r w:rsidRPr="00D12156">
        <w:rPr>
          <w:rFonts w:ascii="標楷體" w:hAnsi="標楷體" w:hint="eastAsia"/>
          <w:b/>
          <w:bCs/>
          <w:color w:val="000000" w:themeColor="text1"/>
          <w:spacing w:val="-4"/>
        </w:rPr>
        <w:t>益及資產有效運用：</w:t>
      </w:r>
      <w:r w:rsidRPr="00D12156">
        <w:rPr>
          <w:rFonts w:ascii="標楷體" w:hAnsi="標楷體" w:hint="eastAsia"/>
          <w:color w:val="000000" w:themeColor="text1"/>
          <w:spacing w:val="-4"/>
        </w:rPr>
        <w:t>本案參與申請人於甄審階段依申請須知提送投資計畫書列有提撥經營盈餘42％</w:t>
      </w:r>
      <w:r w:rsidRPr="00471BBB">
        <w:rPr>
          <w:rFonts w:ascii="標楷體" w:hAnsi="標楷體" w:hint="eastAsia"/>
          <w:color w:val="000000" w:themeColor="text1"/>
          <w:spacing w:val="-6"/>
        </w:rPr>
        <w:t>，或每年保證至少120萬元，作為公益活動與獎勵優秀人才（下稱公益回饋金），惟查本案議約過程，教育處並未就公益回饋金核算依據、計算方式、繳納期限及繳付時點等詳予規範即簽訂契約，致營運廠商雖承諾公益回饋比率或金額，惟106年及107年遲未繳納；教育處嗣於108年3月依營運管理相關規定，動支履約保證金1,500萬元用以扣抵營運廠商106至108年未繳納之房地租金，賸餘保證金則以沖抵106年及107年之公益回饋金。復查，教育處因已動支履約保證金扣抵上開廠商積欠款項，致無其他履約保障，其後營運廠商雖於109年1月繳納109年房地租金，惟未再繳納110年及111年房地租金，並自112年起亦未依規定繳納前一年度足額權利金，然教育處僅於111年2月</w:t>
      </w:r>
      <w:r w:rsidRPr="00471BBB">
        <w:rPr>
          <w:rFonts w:ascii="標楷體" w:hAnsi="標楷體" w:hint="eastAsia"/>
          <w:color w:val="000000" w:themeColor="text1"/>
          <w:spacing w:val="-6"/>
        </w:rPr>
        <w:lastRenderedPageBreak/>
        <w:t>就營運廠商積欠110年房地租金提起民事訴訟；又本案契約雖已規定權利金逾期繳納達3個月以上，得不經催告終止本契約，並得自履約保證金中扣除積欠金額，或逾期30日構成一般違約應限期要求改善，得按日核處懲罰性違約金、中止營運管理之一部或全部、終止契約等，惟教育處針對營運廠商違約情事，僅予催繳欠款及按日核處違約金，並無實質改善成效，卻未採取終止契約等其他處理措施，致欠繳情事一再重複發生，且金額持續擴大，截至113年7月底止，經教育處彙整計算營運廠商未繳納房地租金、權利金及履約保證金等計3,361萬餘元，並就廠商違約情事核處違約金2億1,359萬餘元。以上，經函請基隆市市長查明妥處，並督促研謀有效處理措施。</w:t>
      </w:r>
    </w:p>
    <w:p w14:paraId="15FB8365" w14:textId="192B93FF" w:rsidR="001713B3" w:rsidRPr="00471BBB" w:rsidRDefault="001713B3" w:rsidP="005B2172">
      <w:pPr>
        <w:overflowPunct w:val="0"/>
        <w:spacing w:line="450" w:lineRule="exact"/>
        <w:ind w:firstLineChars="200" w:firstLine="470"/>
        <w:jc w:val="both"/>
        <w:rPr>
          <w:rFonts w:ascii="標楷體" w:hAnsi="標楷體"/>
          <w:color w:val="000000" w:themeColor="text1"/>
          <w:spacing w:val="-6"/>
        </w:rPr>
      </w:pPr>
      <w:r w:rsidRPr="00471BBB">
        <w:rPr>
          <w:rFonts w:ascii="標楷體" w:hAnsi="標楷體" w:hint="eastAsia"/>
          <w:b/>
          <w:bCs/>
          <w:color w:val="000000" w:themeColor="text1"/>
          <w:spacing w:val="-6"/>
        </w:rPr>
        <w:t>3</w:t>
      </w:r>
      <w:r w:rsidRPr="00471BBB">
        <w:rPr>
          <w:rFonts w:ascii="標楷體" w:hAnsi="標楷體"/>
          <w:b/>
          <w:bCs/>
          <w:color w:val="000000" w:themeColor="text1"/>
          <w:spacing w:val="-6"/>
        </w:rPr>
        <w:t>.</w:t>
      </w:r>
      <w:r w:rsidRPr="00471BBB">
        <w:rPr>
          <w:rFonts w:ascii="標楷體" w:hAnsi="標楷體" w:hint="eastAsia"/>
          <w:b/>
          <w:bCs/>
          <w:color w:val="000000" w:themeColor="text1"/>
          <w:spacing w:val="-6"/>
        </w:rPr>
        <w:t>國民運動中心消防設施有頻繁且重複發生異常狀況，惟遲未依約及時督促營運廠商檢修並維持正常堪用狀態，涉有影響公共安全之虞；復未依使用執照妥為審認出租場地是否與原核准用途相符，致有違反建築法規情事：</w:t>
      </w:r>
      <w:r w:rsidRPr="00471BBB">
        <w:rPr>
          <w:rFonts w:ascii="標楷體" w:hAnsi="標楷體" w:hint="eastAsia"/>
          <w:color w:val="000000" w:themeColor="text1"/>
          <w:spacing w:val="-6"/>
        </w:rPr>
        <w:t>國民運動中心興建工程完成點交作業後，</w:t>
      </w:r>
      <w:r w:rsidRPr="00471BBB">
        <w:rPr>
          <w:rFonts w:hint="eastAsia"/>
          <w:spacing w:val="-6"/>
        </w:rPr>
        <w:t>經確認各項設備均屬正常狀態移交營運廠商接管，</w:t>
      </w:r>
      <w:r w:rsidRPr="00471BBB">
        <w:rPr>
          <w:rFonts w:ascii="標楷體" w:hAnsi="標楷體" w:hint="eastAsia"/>
          <w:color w:val="000000" w:themeColor="text1"/>
          <w:spacing w:val="-6"/>
        </w:rPr>
        <w:t>其中有關消防設施部分，106年3月間即經使用單位反映1樓兒童池上方偵煙器故障，案經施工廠商函復經專業廠商查修係線路潮濕導致，非工程瑕疵或設備故障，嗣營運廠商於107年1月間提送「基隆市國民運動中心106年設備待修復說明表」列有1樓消防R型授信總機警報異常，有關前述消防受信總機（偵煙器）時有警報異常，歷經年餘仍未妥為釐清並有效解決。復查體育場於運動中心開始營運後，均不定期抽查設施及設備管理情形，7年間（106年1月15日至112年12月31日、83個月）計辦理45次抽查，其中僅106年5月抽查紀錄列有「消防系統異常」，其餘各次均未有相關記載；又消防局於107至112年間辦理消防安全檢查時，亦發現消防受信總機及中繼器暨相關設備故障情形，惟體育場均未妥為釐清處理。另查109年間國防部福利事業管理處基隆福利站配合市政府相關工程搬遷，規劃另覓地點繼續經營，經協商後擬租用國民運動中心2層場地，教育處於110年10月間同意營運廠商出租，惟按都市發展處於105年10月17日核發國民運動中心之使用執照，原核准用途1層為室內游泳池、2至7層為室內體育場所，依建築物使用類組及變更使用辦法第2條附表一、建築物之使用類別、組別及其定義之規定，係屬供低密度使用人口運動休閒之場所（D</w:t>
      </w:r>
      <w:r w:rsidR="00D12156">
        <w:rPr>
          <w:rFonts w:ascii="標楷體" w:hAnsi="標楷體" w:hint="eastAsia"/>
          <w:color w:val="000000" w:themeColor="text1"/>
          <w:spacing w:val="-6"/>
        </w:rPr>
        <w:t>－</w:t>
      </w:r>
      <w:r w:rsidRPr="00471BBB">
        <w:rPr>
          <w:rFonts w:ascii="標楷體" w:hAnsi="標楷體" w:hint="eastAsia"/>
          <w:color w:val="000000" w:themeColor="text1"/>
          <w:spacing w:val="-6"/>
        </w:rPr>
        <w:t>1），然該建築物2層出租經營基隆福利站，依目的主管機關（產業發展處）認定係屬便利商店使用（G3），教育處於審查該場地租用案，未能依使用執照妥為審認是否與原核准用途相符，逕予同意，致有違反建築法規情事。以上，經函請基隆市市長查明妥處，並就消防與建築安全缺失研謀改善措施。</w:t>
      </w:r>
    </w:p>
    <w:p w14:paraId="6CEC71A9" w14:textId="77777777" w:rsidR="001713B3" w:rsidRPr="00EB45EB" w:rsidRDefault="001713B3" w:rsidP="00471BBB">
      <w:pPr>
        <w:kinsoku w:val="0"/>
        <w:autoSpaceDE w:val="0"/>
        <w:autoSpaceDN w:val="0"/>
        <w:snapToGrid w:val="0"/>
        <w:spacing w:line="460" w:lineRule="exact"/>
        <w:ind w:firstLineChars="100" w:firstLine="287"/>
        <w:jc w:val="both"/>
        <w:rPr>
          <w:rFonts w:ascii="標楷體" w:hAnsi="標楷體"/>
          <w:b/>
          <w:kern w:val="0"/>
          <w:sz w:val="32"/>
          <w:szCs w:val="32"/>
        </w:rPr>
      </w:pPr>
      <w:r w:rsidRPr="00EB45EB">
        <w:rPr>
          <w:rFonts w:ascii="標楷體" w:hAnsi="標楷體" w:hint="eastAsia"/>
          <w:b/>
          <w:kern w:val="0"/>
          <w:sz w:val="28"/>
          <w:szCs w:val="24"/>
        </w:rPr>
        <w:t>（四）11</w:t>
      </w:r>
      <w:r>
        <w:rPr>
          <w:rFonts w:ascii="標楷體" w:hAnsi="標楷體"/>
          <w:b/>
          <w:kern w:val="0"/>
          <w:sz w:val="28"/>
          <w:szCs w:val="24"/>
        </w:rPr>
        <w:t>2</w:t>
      </w:r>
      <w:r w:rsidRPr="00EB45EB">
        <w:rPr>
          <w:rFonts w:ascii="標楷體" w:hAnsi="標楷體" w:hint="eastAsia"/>
          <w:b/>
          <w:kern w:val="0"/>
          <w:sz w:val="28"/>
          <w:szCs w:val="24"/>
        </w:rPr>
        <w:t>年度重要審核意見追蹤查核情形</w:t>
      </w:r>
    </w:p>
    <w:p w14:paraId="45D15489" w14:textId="77777777" w:rsidR="001713B3" w:rsidRDefault="001713B3" w:rsidP="00471BBB">
      <w:pPr>
        <w:suppressAutoHyphens/>
        <w:autoSpaceDE w:val="0"/>
        <w:autoSpaceDN w:val="0"/>
        <w:spacing w:line="460" w:lineRule="exact"/>
        <w:ind w:firstLineChars="200" w:firstLine="486"/>
        <w:jc w:val="both"/>
        <w:rPr>
          <w:rFonts w:ascii="標楷體" w:hAnsi="標楷體"/>
          <w:bCs/>
          <w:kern w:val="0"/>
          <w:szCs w:val="24"/>
        </w:rPr>
      </w:pPr>
      <w:r w:rsidRPr="00EB45EB">
        <w:rPr>
          <w:rFonts w:ascii="標楷體" w:hAnsi="標楷體" w:hint="eastAsia"/>
          <w:bCs/>
          <w:spacing w:val="-2"/>
          <w:kern w:val="0"/>
          <w:szCs w:val="24"/>
        </w:rPr>
        <w:t>本室於11</w:t>
      </w:r>
      <w:r>
        <w:rPr>
          <w:rFonts w:ascii="標楷體" w:hAnsi="標楷體"/>
          <w:bCs/>
          <w:spacing w:val="-2"/>
          <w:kern w:val="0"/>
          <w:szCs w:val="24"/>
        </w:rPr>
        <w:t>2</w:t>
      </w:r>
      <w:r w:rsidRPr="00EB45EB">
        <w:rPr>
          <w:rFonts w:ascii="標楷體" w:hAnsi="標楷體" w:hint="eastAsia"/>
          <w:bCs/>
          <w:spacing w:val="-2"/>
          <w:kern w:val="0"/>
          <w:szCs w:val="24"/>
        </w:rPr>
        <w:t>年度審核報告</w:t>
      </w:r>
      <w:r>
        <w:rPr>
          <w:rFonts w:ascii="標楷體" w:hAnsi="標楷體" w:hint="eastAsia"/>
          <w:bCs/>
          <w:spacing w:val="-2"/>
          <w:kern w:val="0"/>
          <w:szCs w:val="24"/>
        </w:rPr>
        <w:t>所</w:t>
      </w:r>
      <w:r w:rsidRPr="00350769">
        <w:rPr>
          <w:rFonts w:ascii="標楷體" w:hAnsi="標楷體" w:hint="eastAsia"/>
          <w:bCs/>
          <w:spacing w:val="-2"/>
          <w:kern w:val="0"/>
          <w:szCs w:val="24"/>
        </w:rPr>
        <w:t>列</w:t>
      </w:r>
      <w:r w:rsidRPr="00EB45EB">
        <w:rPr>
          <w:rFonts w:ascii="標楷體" w:hAnsi="標楷體" w:hint="eastAsia"/>
          <w:bCs/>
          <w:spacing w:val="-2"/>
          <w:kern w:val="0"/>
          <w:szCs w:val="24"/>
        </w:rPr>
        <w:t>重要審核意見，</w:t>
      </w:r>
      <w:r w:rsidRPr="00EB45EB">
        <w:rPr>
          <w:rFonts w:ascii="標楷體" w:hAnsi="標楷體" w:hint="eastAsia"/>
          <w:bCs/>
          <w:kern w:val="0"/>
          <w:szCs w:val="24"/>
        </w:rPr>
        <w:t>計有</w:t>
      </w:r>
      <w:r w:rsidRPr="00350CCD">
        <w:rPr>
          <w:rFonts w:ascii="標楷體" w:hAnsi="標楷體" w:hint="eastAsia"/>
          <w:bCs/>
          <w:kern w:val="0"/>
          <w:szCs w:val="24"/>
        </w:rPr>
        <w:t>辦理田徑場及周邊設施改善工程，惟有不當審認廠商資格減收履約保證金情事，復未及時處置延誤工程進度及履約期限，致須重新辦理接續工程發包，延宕整體完工期限並增加公帑支出</w:t>
      </w:r>
      <w:r w:rsidRPr="00EB45EB">
        <w:rPr>
          <w:rFonts w:ascii="標楷體" w:hAnsi="標楷體" w:hint="eastAsia"/>
          <w:bCs/>
          <w:kern w:val="0"/>
          <w:szCs w:val="24"/>
        </w:rPr>
        <w:t>1項，</w:t>
      </w:r>
      <w:r w:rsidRPr="006647BC">
        <w:rPr>
          <w:rFonts w:ascii="標楷體" w:hAnsi="標楷體" w:hint="eastAsia"/>
          <w:bCs/>
          <w:kern w:val="0"/>
          <w:szCs w:val="24"/>
        </w:rPr>
        <w:t>經賡續追蹤查核實際辦理結果，已依改善措施持續辦理中。</w:t>
      </w:r>
    </w:p>
    <w:p w14:paraId="0AA4D43B" w14:textId="77777777" w:rsidR="001713B3" w:rsidRPr="00790A4C" w:rsidRDefault="001713B3" w:rsidP="00E65F85">
      <w:pPr>
        <w:kinsoku w:val="0"/>
        <w:overflowPunct w:val="0"/>
        <w:snapToGrid w:val="0"/>
        <w:spacing w:line="470" w:lineRule="exact"/>
        <w:outlineLvl w:val="0"/>
        <w:rPr>
          <w:rFonts w:ascii="標楷體" w:hAnsi="標楷體"/>
          <w:b/>
          <w:sz w:val="36"/>
          <w:szCs w:val="36"/>
        </w:rPr>
      </w:pPr>
      <w:r w:rsidRPr="00790A4C">
        <w:rPr>
          <w:rFonts w:ascii="標楷體" w:hAnsi="標楷體" w:hint="eastAsia"/>
          <w:b/>
          <w:sz w:val="36"/>
          <w:szCs w:val="36"/>
        </w:rPr>
        <w:lastRenderedPageBreak/>
        <w:t>伍、產業發展處主管</w:t>
      </w:r>
    </w:p>
    <w:p w14:paraId="706E8158" w14:textId="77777777" w:rsidR="001713B3" w:rsidRPr="00790A4C" w:rsidRDefault="001713B3" w:rsidP="00006ACD">
      <w:pPr>
        <w:overflowPunct w:val="0"/>
        <w:snapToGrid w:val="0"/>
        <w:spacing w:line="460" w:lineRule="exact"/>
        <w:ind w:firstLineChars="200" w:firstLine="494"/>
        <w:jc w:val="both"/>
        <w:rPr>
          <w:rFonts w:ascii="標楷體" w:hAnsi="標楷體"/>
          <w:bCs/>
          <w:kern w:val="0"/>
          <w:szCs w:val="24"/>
        </w:rPr>
      </w:pPr>
      <w:r w:rsidRPr="00790A4C">
        <w:rPr>
          <w:rFonts w:ascii="標楷體" w:hAnsi="標楷體" w:hint="eastAsia"/>
          <w:bCs/>
          <w:kern w:val="0"/>
          <w:szCs w:val="24"/>
        </w:rPr>
        <w:t>產業發展處主管僅動物保護防疫所1個機關，</w:t>
      </w:r>
      <w:r w:rsidRPr="00790A4C">
        <w:rPr>
          <w:rFonts w:ascii="標楷體" w:hAnsi="標楷體"/>
          <w:bCs/>
          <w:kern w:val="0"/>
          <w:szCs w:val="24"/>
        </w:rPr>
        <w:t>掌理</w:t>
      </w:r>
      <w:r w:rsidRPr="00790A4C">
        <w:rPr>
          <w:rFonts w:ascii="標楷體" w:hAnsi="標楷體" w:hint="eastAsia"/>
          <w:bCs/>
          <w:kern w:val="0"/>
          <w:szCs w:val="24"/>
        </w:rPr>
        <w:t>動物防疫、動物保護、畜產管理及獸醫行政管理等相關業務。茲將</w:t>
      </w:r>
      <w:r>
        <w:rPr>
          <w:rFonts w:ascii="標楷體" w:hAnsi="標楷體" w:hint="eastAsia"/>
          <w:bCs/>
          <w:kern w:val="0"/>
          <w:szCs w:val="24"/>
        </w:rPr>
        <w:t>11</w:t>
      </w:r>
      <w:r>
        <w:rPr>
          <w:rFonts w:ascii="標楷體" w:hAnsi="標楷體"/>
          <w:bCs/>
          <w:kern w:val="0"/>
          <w:szCs w:val="24"/>
        </w:rPr>
        <w:t>3</w:t>
      </w:r>
      <w:r w:rsidRPr="00790A4C">
        <w:rPr>
          <w:rFonts w:ascii="標楷體" w:hAnsi="標楷體" w:hint="eastAsia"/>
          <w:bCs/>
          <w:kern w:val="0"/>
          <w:szCs w:val="24"/>
        </w:rPr>
        <w:t>年度決算審核結果說明如次</w:t>
      </w:r>
      <w:r>
        <w:rPr>
          <w:rFonts w:ascii="標楷體" w:hAnsi="標楷體" w:hint="eastAsia"/>
          <w:kern w:val="0"/>
          <w:szCs w:val="24"/>
        </w:rPr>
        <w:t>（</w:t>
      </w:r>
      <w:r w:rsidRPr="00051499">
        <w:rPr>
          <w:rFonts w:ascii="標楷體" w:hAnsi="標楷體" w:hint="eastAsia"/>
          <w:kern w:val="0"/>
          <w:szCs w:val="24"/>
        </w:rPr>
        <w:t>有關歲入、歲出決算之審定及各項差異之原因分析等詳細內容，請至審計部全球資訊網/總決算審核報告/總決算審核報告查詢平台查閱</w:t>
      </w:r>
      <w:r>
        <w:rPr>
          <w:rFonts w:ascii="標楷體" w:hAnsi="標楷體" w:hint="eastAsia"/>
          <w:kern w:val="0"/>
          <w:szCs w:val="24"/>
        </w:rPr>
        <w:t>）</w:t>
      </w:r>
      <w:r w:rsidRPr="00790A4C">
        <w:rPr>
          <w:rFonts w:ascii="標楷體" w:hAnsi="標楷體" w:hint="eastAsia"/>
          <w:bCs/>
          <w:kern w:val="0"/>
          <w:szCs w:val="24"/>
        </w:rPr>
        <w:t>：</w:t>
      </w:r>
    </w:p>
    <w:p w14:paraId="5A6509B9" w14:textId="77777777" w:rsidR="001713B3" w:rsidRPr="00790A4C" w:rsidRDefault="001713B3" w:rsidP="00E65F85">
      <w:pPr>
        <w:overflowPunct w:val="0"/>
        <w:spacing w:beforeLines="20" w:before="100" w:line="470" w:lineRule="exact"/>
        <w:ind w:firstLineChars="100" w:firstLine="287"/>
        <w:jc w:val="both"/>
        <w:rPr>
          <w:rFonts w:ascii="標楷體" w:hAnsi="標楷體"/>
          <w:b/>
          <w:sz w:val="28"/>
          <w:szCs w:val="28"/>
        </w:rPr>
      </w:pPr>
      <w:r w:rsidRPr="00790A4C">
        <w:rPr>
          <w:rFonts w:ascii="標楷體" w:hAnsi="標楷體" w:hint="eastAsia"/>
          <w:b/>
          <w:sz w:val="28"/>
          <w:szCs w:val="28"/>
        </w:rPr>
        <w:t>（一）計畫實施之查核</w:t>
      </w:r>
    </w:p>
    <w:p w14:paraId="7132E8AD" w14:textId="77777777" w:rsidR="001713B3" w:rsidRPr="00790A4C" w:rsidRDefault="001713B3" w:rsidP="00E65F85">
      <w:pPr>
        <w:overflowPunct w:val="0"/>
        <w:snapToGrid w:val="0"/>
        <w:spacing w:line="470" w:lineRule="exact"/>
        <w:ind w:firstLineChars="200" w:firstLine="494"/>
        <w:jc w:val="both"/>
        <w:rPr>
          <w:rFonts w:ascii="標楷體" w:hAnsi="標楷體"/>
          <w:bCs/>
          <w:kern w:val="0"/>
          <w:szCs w:val="24"/>
        </w:rPr>
      </w:pPr>
      <w:r w:rsidRPr="00790A4C">
        <w:rPr>
          <w:rFonts w:ascii="標楷體" w:hAnsi="標楷體" w:hint="eastAsia"/>
          <w:bCs/>
        </w:rPr>
        <w:t>業務（工作）計畫3項</w:t>
      </w:r>
      <w:r w:rsidRPr="00790A4C">
        <w:rPr>
          <w:rFonts w:ascii="標楷體" w:hAnsi="標楷體" w:hint="eastAsia"/>
          <w:bCs/>
          <w:kern w:val="0"/>
          <w:szCs w:val="24"/>
        </w:rPr>
        <w:t>，包括動物保護收容管理、畜禽水產動物疾病防治、農牧業安全管理與認證查驗工作等重要施政項目，</w:t>
      </w:r>
      <w:r>
        <w:rPr>
          <w:rFonts w:ascii="標楷體" w:hAnsi="標楷體" w:hint="eastAsia"/>
          <w:bCs/>
          <w:kern w:val="0"/>
          <w:szCs w:val="24"/>
        </w:rPr>
        <w:t>均已執行完成</w:t>
      </w:r>
      <w:r w:rsidRPr="00790A4C">
        <w:rPr>
          <w:rFonts w:ascii="標楷體" w:hAnsi="標楷體" w:hint="eastAsia"/>
          <w:bCs/>
          <w:kern w:val="0"/>
          <w:szCs w:val="24"/>
        </w:rPr>
        <w:t>。</w:t>
      </w:r>
    </w:p>
    <w:p w14:paraId="49153952" w14:textId="77777777" w:rsidR="001713B3" w:rsidRPr="00790A4C" w:rsidRDefault="001713B3" w:rsidP="00E65F85">
      <w:pPr>
        <w:overflowPunct w:val="0"/>
        <w:spacing w:beforeLines="20" w:before="100" w:line="470" w:lineRule="exact"/>
        <w:ind w:firstLineChars="100" w:firstLine="287"/>
        <w:jc w:val="both"/>
        <w:rPr>
          <w:rFonts w:ascii="標楷體" w:hAnsi="標楷體"/>
          <w:b/>
          <w:sz w:val="28"/>
          <w:szCs w:val="28"/>
        </w:rPr>
      </w:pPr>
      <w:r w:rsidRPr="00790A4C">
        <w:rPr>
          <w:rFonts w:ascii="標楷體" w:hAnsi="標楷體" w:hint="eastAsia"/>
          <w:b/>
          <w:sz w:val="28"/>
          <w:szCs w:val="28"/>
        </w:rPr>
        <w:t>（二）預算執行之審核</w:t>
      </w:r>
    </w:p>
    <w:p w14:paraId="4E44DE06" w14:textId="77777777" w:rsidR="001713B3" w:rsidRPr="00170122" w:rsidRDefault="001713B3" w:rsidP="00006ACD">
      <w:pPr>
        <w:overflowPunct w:val="0"/>
        <w:snapToGrid w:val="0"/>
        <w:spacing w:line="450" w:lineRule="exact"/>
        <w:ind w:firstLineChars="200" w:firstLine="494"/>
        <w:jc w:val="both"/>
        <w:rPr>
          <w:rFonts w:ascii="標楷體" w:hAnsi="標楷體"/>
          <w:bCs/>
          <w:kern w:val="0"/>
          <w:szCs w:val="24"/>
        </w:rPr>
      </w:pPr>
      <w:r w:rsidRPr="00170122">
        <w:rPr>
          <w:rFonts w:ascii="標楷體" w:hAnsi="標楷體" w:hint="eastAsia"/>
          <w:bCs/>
          <w:kern w:val="0"/>
          <w:szCs w:val="24"/>
        </w:rPr>
        <w:t>1.歲入預算數2</w:t>
      </w:r>
      <w:r w:rsidRPr="00170122">
        <w:rPr>
          <w:rFonts w:ascii="標楷體" w:hAnsi="標楷體"/>
          <w:bCs/>
          <w:kern w:val="0"/>
          <w:szCs w:val="24"/>
        </w:rPr>
        <w:t>9</w:t>
      </w:r>
      <w:r w:rsidRPr="00170122">
        <w:rPr>
          <w:rFonts w:ascii="標楷體" w:hAnsi="標楷體" w:hint="eastAsia"/>
          <w:bCs/>
          <w:kern w:val="0"/>
          <w:szCs w:val="24"/>
        </w:rPr>
        <w:t>6萬元，決算審核結果，審定實現數</w:t>
      </w:r>
      <w:r w:rsidRPr="00170122">
        <w:rPr>
          <w:rFonts w:ascii="標楷體" w:hAnsi="標楷體"/>
          <w:bCs/>
          <w:kern w:val="0"/>
          <w:szCs w:val="24"/>
        </w:rPr>
        <w:t>73</w:t>
      </w:r>
      <w:r w:rsidRPr="00170122">
        <w:rPr>
          <w:rFonts w:ascii="標楷體" w:hAnsi="標楷體" w:hint="eastAsia"/>
          <w:bCs/>
          <w:kern w:val="0"/>
          <w:szCs w:val="24"/>
        </w:rPr>
        <w:t>萬餘元，應收保留數</w:t>
      </w:r>
      <w:r w:rsidRPr="00170122">
        <w:rPr>
          <w:rFonts w:ascii="標楷體" w:hAnsi="標楷體"/>
          <w:bCs/>
          <w:kern w:val="0"/>
          <w:szCs w:val="24"/>
        </w:rPr>
        <w:t>210</w:t>
      </w:r>
      <w:r w:rsidRPr="00170122">
        <w:rPr>
          <w:rFonts w:ascii="標楷體" w:hAnsi="標楷體" w:hint="eastAsia"/>
          <w:bCs/>
          <w:kern w:val="0"/>
          <w:szCs w:val="24"/>
        </w:rPr>
        <w:t>萬餘元，係違反動物保護法等罰鍰案件，尚待收取；合計決算審定數為</w:t>
      </w:r>
      <w:r w:rsidRPr="00170122">
        <w:rPr>
          <w:rFonts w:ascii="標楷體" w:hAnsi="標楷體"/>
          <w:bCs/>
          <w:kern w:val="0"/>
          <w:szCs w:val="24"/>
        </w:rPr>
        <w:t>283</w:t>
      </w:r>
      <w:r w:rsidRPr="00170122">
        <w:rPr>
          <w:rFonts w:ascii="標楷體" w:hAnsi="標楷體" w:hint="eastAsia"/>
          <w:bCs/>
          <w:kern w:val="0"/>
          <w:szCs w:val="24"/>
        </w:rPr>
        <w:t>萬餘元，較預算減少</w:t>
      </w:r>
      <w:r w:rsidRPr="00170122">
        <w:rPr>
          <w:rFonts w:ascii="標楷體" w:hAnsi="標楷體"/>
          <w:bCs/>
          <w:kern w:val="0"/>
          <w:szCs w:val="24"/>
        </w:rPr>
        <w:t>12</w:t>
      </w:r>
      <w:r w:rsidRPr="00170122">
        <w:rPr>
          <w:rFonts w:ascii="標楷體" w:hAnsi="標楷體" w:hint="eastAsia"/>
          <w:bCs/>
          <w:kern w:val="0"/>
          <w:szCs w:val="24"/>
        </w:rPr>
        <w:t>萬餘元（</w:t>
      </w:r>
      <w:r w:rsidRPr="00170122">
        <w:rPr>
          <w:rFonts w:ascii="標楷體" w:hAnsi="標楷體"/>
          <w:bCs/>
          <w:kern w:val="0"/>
          <w:szCs w:val="24"/>
        </w:rPr>
        <w:t>4.12</w:t>
      </w:r>
      <w:r w:rsidRPr="00170122">
        <w:rPr>
          <w:rFonts w:ascii="標楷體" w:hAnsi="標楷體" w:hint="eastAsia"/>
          <w:bCs/>
          <w:kern w:val="0"/>
          <w:szCs w:val="24"/>
        </w:rPr>
        <w:t>％），主要係寵物登記案件減少，使用規費收入較預計減少。</w:t>
      </w:r>
    </w:p>
    <w:p w14:paraId="430660D9" w14:textId="77777777" w:rsidR="001713B3" w:rsidRPr="00170122" w:rsidRDefault="001713B3" w:rsidP="00006ACD">
      <w:pPr>
        <w:overflowPunct w:val="0"/>
        <w:snapToGrid w:val="0"/>
        <w:spacing w:line="450" w:lineRule="exact"/>
        <w:ind w:firstLineChars="200" w:firstLine="478"/>
        <w:jc w:val="both"/>
        <w:rPr>
          <w:rFonts w:ascii="標楷體" w:hAnsi="標楷體"/>
          <w:bCs/>
          <w:kern w:val="0"/>
          <w:szCs w:val="24"/>
        </w:rPr>
      </w:pPr>
      <w:r w:rsidRPr="007D0C92">
        <w:rPr>
          <w:rFonts w:ascii="標楷體" w:hAnsi="標楷體" w:hint="eastAsia"/>
          <w:bCs/>
          <w:spacing w:val="-4"/>
          <w:kern w:val="0"/>
          <w:szCs w:val="24"/>
        </w:rPr>
        <w:t>2.以前年度歲入轉入數計2</w:t>
      </w:r>
      <w:r w:rsidRPr="007D0C92">
        <w:rPr>
          <w:rFonts w:ascii="標楷體" w:hAnsi="標楷體"/>
          <w:bCs/>
          <w:spacing w:val="-4"/>
          <w:kern w:val="0"/>
          <w:szCs w:val="24"/>
        </w:rPr>
        <w:t>,080</w:t>
      </w:r>
      <w:r w:rsidRPr="007D0C92">
        <w:rPr>
          <w:rFonts w:ascii="標楷體" w:hAnsi="標楷體" w:hint="eastAsia"/>
          <w:bCs/>
          <w:spacing w:val="-4"/>
          <w:kern w:val="0"/>
          <w:szCs w:val="24"/>
        </w:rPr>
        <w:t>萬餘元，決算審核結果，審定實現數</w:t>
      </w:r>
      <w:r w:rsidRPr="007D0C92">
        <w:rPr>
          <w:rFonts w:ascii="標楷體" w:hAnsi="標楷體"/>
          <w:bCs/>
          <w:spacing w:val="-4"/>
          <w:kern w:val="0"/>
          <w:szCs w:val="24"/>
        </w:rPr>
        <w:t>104</w:t>
      </w:r>
      <w:r w:rsidRPr="007D0C92">
        <w:rPr>
          <w:rFonts w:ascii="標楷體" w:hAnsi="標楷體" w:hint="eastAsia"/>
          <w:bCs/>
          <w:spacing w:val="-4"/>
        </w:rPr>
        <w:t>萬餘元（</w:t>
      </w:r>
      <w:r w:rsidRPr="007D0C92">
        <w:rPr>
          <w:rFonts w:ascii="標楷體" w:hAnsi="標楷體"/>
          <w:bCs/>
          <w:spacing w:val="-4"/>
        </w:rPr>
        <w:t>5.04</w:t>
      </w:r>
      <w:r w:rsidRPr="007D0C92">
        <w:rPr>
          <w:rFonts w:ascii="標楷體" w:hAnsi="標楷體" w:hint="eastAsia"/>
          <w:bCs/>
          <w:spacing w:val="-4"/>
        </w:rPr>
        <w:t>％）；</w:t>
      </w:r>
      <w:r w:rsidRPr="00170122">
        <w:rPr>
          <w:rFonts w:ascii="標楷體" w:hAnsi="標楷體" w:hint="eastAsia"/>
          <w:bCs/>
        </w:rPr>
        <w:t>減免（註銷）數</w:t>
      </w:r>
      <w:r w:rsidRPr="00170122">
        <w:rPr>
          <w:rFonts w:ascii="標楷體" w:hAnsi="標楷體"/>
          <w:bCs/>
        </w:rPr>
        <w:t>3</w:t>
      </w:r>
      <w:r w:rsidRPr="00170122">
        <w:rPr>
          <w:rFonts w:ascii="標楷體" w:hAnsi="標楷體" w:hint="eastAsia"/>
          <w:bCs/>
        </w:rPr>
        <w:t>萬元（</w:t>
      </w:r>
      <w:r w:rsidRPr="00170122">
        <w:rPr>
          <w:rFonts w:ascii="標楷體" w:hAnsi="標楷體"/>
          <w:bCs/>
        </w:rPr>
        <w:t>0.14</w:t>
      </w:r>
      <w:r w:rsidRPr="00170122">
        <w:rPr>
          <w:rFonts w:ascii="標楷體" w:hAnsi="標楷體" w:hint="eastAsia"/>
          <w:bCs/>
        </w:rPr>
        <w:t>％），係註銷</w:t>
      </w:r>
      <w:r w:rsidRPr="00170122">
        <w:t>義務人</w:t>
      </w:r>
      <w:r w:rsidRPr="00170122">
        <w:rPr>
          <w:rFonts w:hint="eastAsia"/>
        </w:rPr>
        <w:t>已</w:t>
      </w:r>
      <w:r w:rsidRPr="00170122">
        <w:t>死亡</w:t>
      </w:r>
      <w:r w:rsidRPr="00170122">
        <w:rPr>
          <w:rFonts w:ascii="Arial" w:hAnsi="Arial" w:cs="Arial"/>
          <w:shd w:val="clear" w:color="auto" w:fill="FFFFFF"/>
        </w:rPr>
        <w:t>且無財產可供執行之行政罰鍰</w:t>
      </w:r>
      <w:r w:rsidRPr="00170122">
        <w:rPr>
          <w:rFonts w:ascii="標楷體" w:hAnsi="標楷體" w:hint="eastAsia"/>
          <w:bCs/>
        </w:rPr>
        <w:t>；應收保留數1</w:t>
      </w:r>
      <w:r w:rsidRPr="00170122">
        <w:rPr>
          <w:rFonts w:ascii="標楷體" w:hAnsi="標楷體"/>
          <w:bCs/>
        </w:rPr>
        <w:t>,972</w:t>
      </w:r>
      <w:r w:rsidRPr="00170122">
        <w:rPr>
          <w:rFonts w:ascii="標楷體" w:hAnsi="標楷體" w:hint="eastAsia"/>
          <w:bCs/>
        </w:rPr>
        <w:t>萬餘元（</w:t>
      </w:r>
      <w:r w:rsidRPr="00170122">
        <w:rPr>
          <w:rFonts w:ascii="標楷體" w:hAnsi="標楷體"/>
          <w:bCs/>
        </w:rPr>
        <w:t>94.82</w:t>
      </w:r>
      <w:r w:rsidRPr="00170122">
        <w:rPr>
          <w:rFonts w:ascii="標楷體" w:hAnsi="標楷體" w:hint="eastAsia"/>
          <w:bCs/>
        </w:rPr>
        <w:t>％）</w:t>
      </w:r>
      <w:r w:rsidRPr="00170122">
        <w:rPr>
          <w:rFonts w:ascii="標楷體" w:hAnsi="標楷體" w:hint="eastAsia"/>
          <w:bCs/>
          <w:kern w:val="0"/>
          <w:szCs w:val="24"/>
        </w:rPr>
        <w:t>，係違反動物保護法等罰鍰案件，尚待收取。</w:t>
      </w:r>
    </w:p>
    <w:p w14:paraId="66BE4869" w14:textId="77777777" w:rsidR="001713B3" w:rsidRPr="00170122" w:rsidRDefault="001713B3" w:rsidP="00006ACD">
      <w:pPr>
        <w:overflowPunct w:val="0"/>
        <w:snapToGrid w:val="0"/>
        <w:spacing w:line="450" w:lineRule="exact"/>
        <w:ind w:firstLineChars="200" w:firstLine="494"/>
        <w:jc w:val="both"/>
        <w:rPr>
          <w:rFonts w:ascii="標楷體" w:hAnsi="標楷體"/>
          <w:bCs/>
          <w:kern w:val="0"/>
          <w:szCs w:val="24"/>
        </w:rPr>
      </w:pPr>
      <w:r w:rsidRPr="00170122">
        <w:rPr>
          <w:rFonts w:ascii="標楷體" w:hAnsi="標楷體" w:hint="eastAsia"/>
          <w:bCs/>
          <w:kern w:val="0"/>
          <w:szCs w:val="24"/>
        </w:rPr>
        <w:t>3.歲出原編列預算數</w:t>
      </w:r>
      <w:r w:rsidRPr="00170122">
        <w:rPr>
          <w:rFonts w:ascii="標楷體" w:hAnsi="標楷體"/>
          <w:bCs/>
          <w:kern w:val="0"/>
          <w:szCs w:val="24"/>
        </w:rPr>
        <w:t>5,083</w:t>
      </w:r>
      <w:r w:rsidRPr="00170122">
        <w:rPr>
          <w:rFonts w:ascii="標楷體" w:hAnsi="標楷體" w:hint="eastAsia"/>
          <w:bCs/>
          <w:kern w:val="0"/>
          <w:szCs w:val="24"/>
        </w:rPr>
        <w:t>萬餘元，經追加預算5萬餘元，追減預算</w:t>
      </w:r>
      <w:r w:rsidRPr="00170122">
        <w:rPr>
          <w:rFonts w:ascii="標楷體" w:hAnsi="標楷體"/>
          <w:bCs/>
          <w:kern w:val="0"/>
          <w:szCs w:val="24"/>
        </w:rPr>
        <w:t>685</w:t>
      </w:r>
      <w:r w:rsidRPr="00170122">
        <w:rPr>
          <w:rFonts w:ascii="標楷體" w:hAnsi="標楷體" w:hint="eastAsia"/>
          <w:bCs/>
          <w:kern w:val="0"/>
          <w:szCs w:val="24"/>
        </w:rPr>
        <w:t>萬餘元，並因辦理建構友善動物保護、寵物產業管理精進及養豬產業躍升加值發展等計畫，經動支第二預備金3</w:t>
      </w:r>
      <w:r w:rsidRPr="00170122">
        <w:rPr>
          <w:rFonts w:ascii="標楷體" w:hAnsi="標楷體"/>
          <w:bCs/>
          <w:kern w:val="0"/>
          <w:szCs w:val="24"/>
        </w:rPr>
        <w:t>8</w:t>
      </w:r>
      <w:r w:rsidRPr="00170122">
        <w:rPr>
          <w:rFonts w:ascii="標楷體" w:hAnsi="標楷體" w:hint="eastAsia"/>
          <w:bCs/>
          <w:kern w:val="0"/>
          <w:szCs w:val="24"/>
        </w:rPr>
        <w:t>萬餘元，合計4</w:t>
      </w:r>
      <w:r w:rsidRPr="00170122">
        <w:rPr>
          <w:rFonts w:ascii="標楷體" w:hAnsi="標楷體"/>
          <w:bCs/>
          <w:kern w:val="0"/>
          <w:szCs w:val="24"/>
        </w:rPr>
        <w:t>,441</w:t>
      </w:r>
      <w:r w:rsidRPr="00170122">
        <w:rPr>
          <w:rFonts w:ascii="標楷體" w:hAnsi="標楷體" w:hint="eastAsia"/>
          <w:bCs/>
          <w:kern w:val="0"/>
          <w:szCs w:val="24"/>
        </w:rPr>
        <w:t>萬餘元，決算審核結果，審定實現數3,</w:t>
      </w:r>
      <w:r w:rsidRPr="00170122">
        <w:rPr>
          <w:rFonts w:ascii="標楷體" w:hAnsi="標楷體"/>
          <w:bCs/>
          <w:kern w:val="0"/>
          <w:szCs w:val="24"/>
        </w:rPr>
        <w:t>261</w:t>
      </w:r>
      <w:r w:rsidRPr="00170122">
        <w:rPr>
          <w:rFonts w:ascii="標楷體" w:hAnsi="標楷體" w:hint="eastAsia"/>
          <w:bCs/>
          <w:kern w:val="0"/>
          <w:szCs w:val="24"/>
        </w:rPr>
        <w:t>萬餘元</w:t>
      </w:r>
      <w:r w:rsidRPr="00170122">
        <w:rPr>
          <w:rFonts w:ascii="標楷體" w:hAnsi="標楷體" w:hint="eastAsia"/>
          <w:bCs/>
        </w:rPr>
        <w:t>（</w:t>
      </w:r>
      <w:r w:rsidRPr="00170122">
        <w:rPr>
          <w:rFonts w:ascii="標楷體" w:hAnsi="標楷體"/>
          <w:bCs/>
        </w:rPr>
        <w:t>73.43</w:t>
      </w:r>
      <w:r w:rsidRPr="00170122">
        <w:rPr>
          <w:rFonts w:ascii="標楷體" w:hAnsi="標楷體" w:hint="eastAsia"/>
          <w:bCs/>
        </w:rPr>
        <w:t>％）</w:t>
      </w:r>
      <w:r w:rsidRPr="00170122">
        <w:rPr>
          <w:rFonts w:ascii="標楷體" w:hAnsi="標楷體" w:hint="eastAsia"/>
          <w:bCs/>
          <w:kern w:val="0"/>
          <w:szCs w:val="24"/>
        </w:rPr>
        <w:t>，預算賸餘1</w:t>
      </w:r>
      <w:r w:rsidRPr="00170122">
        <w:rPr>
          <w:rFonts w:ascii="標楷體" w:hAnsi="標楷體"/>
          <w:bCs/>
          <w:kern w:val="0"/>
          <w:szCs w:val="24"/>
        </w:rPr>
        <w:t>,179</w:t>
      </w:r>
      <w:r w:rsidRPr="00170122">
        <w:rPr>
          <w:rFonts w:ascii="標楷體" w:hAnsi="標楷體" w:hint="eastAsia"/>
          <w:bCs/>
          <w:kern w:val="0"/>
          <w:szCs w:val="24"/>
        </w:rPr>
        <w:t>萬餘元（</w:t>
      </w:r>
      <w:r w:rsidRPr="00170122">
        <w:rPr>
          <w:rFonts w:ascii="標楷體" w:hAnsi="標楷體"/>
          <w:bCs/>
          <w:kern w:val="0"/>
          <w:szCs w:val="24"/>
        </w:rPr>
        <w:t>26.57</w:t>
      </w:r>
      <w:r w:rsidRPr="00170122">
        <w:rPr>
          <w:rFonts w:ascii="標楷體" w:hAnsi="標楷體" w:hint="eastAsia"/>
          <w:bCs/>
          <w:kern w:val="0"/>
          <w:szCs w:val="24"/>
        </w:rPr>
        <w:t>％），主要係實際進用員額較少，人事費賸餘。</w:t>
      </w:r>
    </w:p>
    <w:p w14:paraId="2CECCD58" w14:textId="77777777" w:rsidR="001713B3" w:rsidRPr="00170122" w:rsidRDefault="001713B3" w:rsidP="00006ACD">
      <w:pPr>
        <w:overflowPunct w:val="0"/>
        <w:snapToGrid w:val="0"/>
        <w:spacing w:line="450" w:lineRule="exact"/>
        <w:ind w:firstLineChars="200" w:firstLine="510"/>
        <w:jc w:val="both"/>
        <w:rPr>
          <w:rFonts w:ascii="標楷體" w:hAnsi="標楷體"/>
          <w:bCs/>
          <w:kern w:val="0"/>
          <w:szCs w:val="24"/>
        </w:rPr>
      </w:pPr>
      <w:r w:rsidRPr="007D0C92">
        <w:rPr>
          <w:rFonts w:ascii="標楷體" w:hAnsi="標楷體" w:hint="eastAsia"/>
          <w:bCs/>
          <w:spacing w:val="4"/>
          <w:kern w:val="0"/>
          <w:szCs w:val="24"/>
        </w:rPr>
        <w:t>4.以前年度歲出轉入數計1,</w:t>
      </w:r>
      <w:r w:rsidRPr="007D0C92">
        <w:rPr>
          <w:rFonts w:ascii="標楷體" w:hAnsi="標楷體"/>
          <w:bCs/>
          <w:spacing w:val="4"/>
          <w:kern w:val="0"/>
          <w:szCs w:val="24"/>
        </w:rPr>
        <w:t>633</w:t>
      </w:r>
      <w:r w:rsidRPr="007D0C92">
        <w:rPr>
          <w:rFonts w:ascii="標楷體" w:hAnsi="標楷體" w:hint="eastAsia"/>
          <w:bCs/>
          <w:spacing w:val="4"/>
          <w:kern w:val="0"/>
          <w:szCs w:val="24"/>
        </w:rPr>
        <w:t>萬餘元，決算審核結果，審定實現數1,6</w:t>
      </w:r>
      <w:r w:rsidRPr="007D0C92">
        <w:rPr>
          <w:rFonts w:ascii="標楷體" w:hAnsi="標楷體"/>
          <w:bCs/>
          <w:spacing w:val="4"/>
          <w:kern w:val="0"/>
          <w:szCs w:val="24"/>
        </w:rPr>
        <w:t>11</w:t>
      </w:r>
      <w:r w:rsidRPr="007D0C92">
        <w:rPr>
          <w:rFonts w:ascii="標楷體" w:hAnsi="標楷體" w:hint="eastAsia"/>
          <w:bCs/>
          <w:spacing w:val="4"/>
          <w:kern w:val="0"/>
          <w:szCs w:val="24"/>
        </w:rPr>
        <w:t>萬餘元（</w:t>
      </w:r>
      <w:r w:rsidRPr="007D0C92">
        <w:rPr>
          <w:rFonts w:ascii="標楷體" w:hAnsi="標楷體"/>
          <w:bCs/>
          <w:spacing w:val="4"/>
          <w:kern w:val="0"/>
          <w:szCs w:val="24"/>
        </w:rPr>
        <w:t>98.63</w:t>
      </w:r>
      <w:r w:rsidRPr="007D0C92">
        <w:rPr>
          <w:rFonts w:ascii="標楷體" w:hAnsi="標楷體" w:hint="eastAsia"/>
          <w:bCs/>
          <w:spacing w:val="4"/>
          <w:kern w:val="0"/>
          <w:szCs w:val="24"/>
        </w:rPr>
        <w:t>％）</w:t>
      </w:r>
      <w:r w:rsidRPr="00170122">
        <w:rPr>
          <w:rFonts w:ascii="標楷體" w:hAnsi="標楷體" w:hint="eastAsia"/>
          <w:bCs/>
          <w:kern w:val="0"/>
          <w:szCs w:val="24"/>
        </w:rPr>
        <w:t>；減免（註銷）數</w:t>
      </w:r>
      <w:r w:rsidRPr="00170122">
        <w:rPr>
          <w:rFonts w:ascii="標楷體" w:hAnsi="標楷體"/>
          <w:bCs/>
          <w:kern w:val="0"/>
          <w:szCs w:val="24"/>
        </w:rPr>
        <w:t>22</w:t>
      </w:r>
      <w:r w:rsidRPr="00170122">
        <w:rPr>
          <w:rFonts w:ascii="標楷體" w:hAnsi="標楷體" w:hint="eastAsia"/>
          <w:bCs/>
          <w:kern w:val="0"/>
          <w:szCs w:val="24"/>
        </w:rPr>
        <w:t>萬餘元（1</w:t>
      </w:r>
      <w:r w:rsidRPr="00170122">
        <w:rPr>
          <w:rFonts w:ascii="標楷體" w:hAnsi="標楷體"/>
          <w:bCs/>
          <w:kern w:val="0"/>
          <w:szCs w:val="24"/>
        </w:rPr>
        <w:t>.37</w:t>
      </w:r>
      <w:r w:rsidRPr="00170122">
        <w:rPr>
          <w:rFonts w:ascii="標楷體" w:hAnsi="標楷體" w:hint="eastAsia"/>
          <w:bCs/>
          <w:kern w:val="0"/>
          <w:szCs w:val="24"/>
        </w:rPr>
        <w:t>％），係工程經費按實際需要支付。</w:t>
      </w:r>
    </w:p>
    <w:p w14:paraId="138E83B6" w14:textId="77777777" w:rsidR="001713B3" w:rsidRDefault="001713B3" w:rsidP="00E65F85">
      <w:pPr>
        <w:overflowPunct w:val="0"/>
        <w:spacing w:beforeLines="20" w:before="100" w:line="464" w:lineRule="exact"/>
        <w:ind w:firstLineChars="100" w:firstLine="287"/>
        <w:jc w:val="both"/>
        <w:rPr>
          <w:rFonts w:ascii="標楷體" w:hAnsi="標楷體"/>
          <w:b/>
          <w:sz w:val="28"/>
          <w:szCs w:val="28"/>
        </w:rPr>
      </w:pPr>
      <w:r w:rsidRPr="00790A4C">
        <w:rPr>
          <w:rFonts w:ascii="標楷體" w:hAnsi="標楷體" w:hint="eastAsia"/>
          <w:b/>
          <w:sz w:val="28"/>
          <w:szCs w:val="28"/>
        </w:rPr>
        <w:t>（三）</w:t>
      </w:r>
      <w:r w:rsidRPr="00790A4C">
        <w:rPr>
          <w:rFonts w:ascii="標楷體" w:hAnsi="標楷體"/>
          <w:b/>
          <w:sz w:val="28"/>
          <w:szCs w:val="28"/>
        </w:rPr>
        <w:t>重要審核意見</w:t>
      </w:r>
    </w:p>
    <w:p w14:paraId="5D5F8F51" w14:textId="77777777" w:rsidR="001713B3" w:rsidRPr="00C20238" w:rsidRDefault="001713B3" w:rsidP="00006AC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60" w:lineRule="exact"/>
        <w:ind w:firstLineChars="204" w:firstLine="586"/>
        <w:jc w:val="both"/>
        <w:outlineLvl w:val="1"/>
        <w:rPr>
          <w:rFonts w:ascii="標楷體" w:hAnsi="標楷體"/>
          <w:b/>
          <w:bCs/>
          <w:color w:val="000000" w:themeColor="text1"/>
          <w:sz w:val="28"/>
          <w:szCs w:val="28"/>
        </w:rPr>
      </w:pPr>
      <w:r w:rsidRPr="00E3559A">
        <w:rPr>
          <w:rFonts w:ascii="標楷體" w:hAnsi="標楷體" w:hint="eastAsia"/>
          <w:b/>
          <w:bCs/>
          <w:color w:val="000000" w:themeColor="text1"/>
          <w:sz w:val="28"/>
          <w:szCs w:val="28"/>
        </w:rPr>
        <w:t>為</w:t>
      </w:r>
      <w:r>
        <w:rPr>
          <w:rFonts w:ascii="標楷體" w:hAnsi="標楷體" w:hint="eastAsia"/>
          <w:b/>
          <w:bCs/>
          <w:color w:val="000000" w:themeColor="text1"/>
          <w:sz w:val="28"/>
          <w:szCs w:val="28"/>
        </w:rPr>
        <w:t>妥善</w:t>
      </w:r>
      <w:r w:rsidRPr="00E3559A">
        <w:rPr>
          <w:rFonts w:ascii="標楷體" w:hAnsi="標楷體" w:hint="eastAsia"/>
          <w:b/>
          <w:bCs/>
          <w:color w:val="000000" w:themeColor="text1"/>
          <w:sz w:val="28"/>
          <w:szCs w:val="28"/>
        </w:rPr>
        <w:t>動物收容</w:t>
      </w:r>
      <w:r>
        <w:rPr>
          <w:rFonts w:ascii="標楷體" w:hAnsi="標楷體" w:hint="eastAsia"/>
          <w:b/>
          <w:bCs/>
          <w:color w:val="000000" w:themeColor="text1"/>
          <w:sz w:val="28"/>
          <w:szCs w:val="28"/>
        </w:rPr>
        <w:t>環境</w:t>
      </w:r>
      <w:r w:rsidRPr="00E3559A">
        <w:rPr>
          <w:rFonts w:ascii="標楷體" w:hAnsi="標楷體" w:hint="eastAsia"/>
          <w:b/>
          <w:bCs/>
          <w:color w:val="000000" w:themeColor="text1"/>
          <w:sz w:val="28"/>
          <w:szCs w:val="28"/>
        </w:rPr>
        <w:t>辦理整</w:t>
      </w:r>
      <w:r>
        <w:rPr>
          <w:rFonts w:ascii="標楷體" w:hAnsi="標楷體" w:hint="eastAsia"/>
          <w:b/>
          <w:bCs/>
          <w:color w:val="000000" w:themeColor="text1"/>
          <w:sz w:val="28"/>
          <w:szCs w:val="28"/>
        </w:rPr>
        <w:t>改</w:t>
      </w:r>
      <w:r w:rsidRPr="00E3559A">
        <w:rPr>
          <w:rFonts w:ascii="標楷體" w:hAnsi="標楷體" w:hint="eastAsia"/>
          <w:b/>
          <w:bCs/>
          <w:color w:val="000000" w:themeColor="text1"/>
          <w:sz w:val="28"/>
          <w:szCs w:val="28"/>
        </w:rPr>
        <w:t>建工程</w:t>
      </w:r>
      <w:r w:rsidRPr="00CD51E9">
        <w:rPr>
          <w:rFonts w:ascii="標楷體" w:hAnsi="標楷體" w:hint="eastAsia"/>
          <w:b/>
          <w:bCs/>
          <w:color w:val="000000" w:themeColor="text1"/>
          <w:sz w:val="28"/>
          <w:szCs w:val="28"/>
        </w:rPr>
        <w:t>，惟執行進度落後</w:t>
      </w:r>
      <w:r>
        <w:rPr>
          <w:rFonts w:ascii="標楷體" w:hAnsi="標楷體" w:hint="eastAsia"/>
          <w:b/>
          <w:bCs/>
          <w:color w:val="000000" w:themeColor="text1"/>
          <w:sz w:val="28"/>
          <w:szCs w:val="28"/>
        </w:rPr>
        <w:t>且大幅</w:t>
      </w:r>
      <w:r w:rsidRPr="00CD51E9">
        <w:rPr>
          <w:rFonts w:ascii="標楷體" w:hAnsi="標楷體" w:hint="eastAsia"/>
          <w:b/>
          <w:bCs/>
          <w:color w:val="000000" w:themeColor="text1"/>
          <w:sz w:val="28"/>
          <w:szCs w:val="28"/>
        </w:rPr>
        <w:t>變更追加經費，又收容管理策略及福利指標尚未研定，</w:t>
      </w:r>
      <w:r>
        <w:rPr>
          <w:rFonts w:ascii="標楷體" w:hAnsi="標楷體" w:hint="eastAsia"/>
          <w:b/>
          <w:bCs/>
          <w:color w:val="000000" w:themeColor="text1"/>
          <w:sz w:val="28"/>
          <w:szCs w:val="28"/>
        </w:rPr>
        <w:t>均</w:t>
      </w:r>
      <w:r w:rsidRPr="00CD51E9">
        <w:rPr>
          <w:rFonts w:ascii="標楷體" w:hAnsi="標楷體" w:hint="eastAsia"/>
          <w:b/>
          <w:bCs/>
          <w:color w:val="000000" w:themeColor="text1"/>
          <w:sz w:val="28"/>
          <w:szCs w:val="28"/>
        </w:rPr>
        <w:t>待檢討改善，以</w:t>
      </w:r>
      <w:r>
        <w:rPr>
          <w:rFonts w:ascii="標楷體" w:hAnsi="標楷體" w:hint="eastAsia"/>
          <w:b/>
          <w:bCs/>
          <w:color w:val="000000" w:themeColor="text1"/>
          <w:sz w:val="28"/>
          <w:szCs w:val="28"/>
        </w:rPr>
        <w:t>提升</w:t>
      </w:r>
      <w:r w:rsidRPr="00CD51E9">
        <w:rPr>
          <w:rFonts w:ascii="標楷體" w:hAnsi="標楷體" w:hint="eastAsia"/>
          <w:b/>
          <w:bCs/>
          <w:color w:val="000000" w:themeColor="text1"/>
          <w:sz w:val="28"/>
          <w:szCs w:val="28"/>
        </w:rPr>
        <w:t>動物</w:t>
      </w:r>
      <w:r>
        <w:rPr>
          <w:rFonts w:ascii="標楷體" w:hAnsi="標楷體" w:hint="eastAsia"/>
          <w:b/>
          <w:bCs/>
          <w:color w:val="000000" w:themeColor="text1"/>
          <w:sz w:val="28"/>
          <w:szCs w:val="28"/>
        </w:rPr>
        <w:t>照顧服務</w:t>
      </w:r>
      <w:r w:rsidRPr="00CD51E9">
        <w:rPr>
          <w:rFonts w:ascii="標楷體" w:hAnsi="標楷體" w:hint="eastAsia"/>
          <w:b/>
          <w:bCs/>
          <w:color w:val="000000" w:themeColor="text1"/>
          <w:sz w:val="28"/>
          <w:szCs w:val="28"/>
        </w:rPr>
        <w:t>。</w:t>
      </w:r>
    </w:p>
    <w:p w14:paraId="360A0B17" w14:textId="77777777" w:rsidR="001713B3" w:rsidRPr="00E65F85" w:rsidRDefault="001713B3" w:rsidP="00006A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50" w:lineRule="exact"/>
        <w:ind w:firstLineChars="204" w:firstLine="504"/>
        <w:jc w:val="both"/>
        <w:rPr>
          <w:rFonts w:ascii="標楷體" w:hAnsi="標楷體" w:cstheme="minorBidi"/>
          <w:color w:val="000000"/>
          <w:kern w:val="32"/>
          <w:szCs w:val="22"/>
        </w:rPr>
      </w:pPr>
      <w:r w:rsidRPr="00E65F85">
        <w:rPr>
          <w:rFonts w:ascii="標楷體" w:hAnsi="標楷體"/>
          <w:bCs/>
          <w:color w:val="000000" w:themeColor="text1"/>
          <w:szCs w:val="24"/>
        </w:rPr>
        <w:t>動物保護防疫所（下稱動保所）為落實動物保護法</w:t>
      </w:r>
      <w:r w:rsidRPr="00E65F85">
        <w:rPr>
          <w:rFonts w:ascii="標楷體" w:hAnsi="標楷體" w:hint="eastAsia"/>
          <w:bCs/>
          <w:color w:val="000000" w:themeColor="text1"/>
          <w:szCs w:val="24"/>
        </w:rPr>
        <w:t>相關規定</w:t>
      </w:r>
      <w:r w:rsidRPr="00E65F85">
        <w:rPr>
          <w:rFonts w:ascii="標楷體" w:hAnsi="標楷體"/>
          <w:bCs/>
          <w:color w:val="000000" w:themeColor="text1"/>
          <w:szCs w:val="24"/>
        </w:rPr>
        <w:t>，113年度</w:t>
      </w:r>
      <w:r w:rsidRPr="00E65F85">
        <w:rPr>
          <w:rFonts w:ascii="標楷體" w:hAnsi="標楷體" w:hint="eastAsia"/>
          <w:bCs/>
          <w:color w:val="000000" w:themeColor="text1"/>
          <w:szCs w:val="24"/>
        </w:rPr>
        <w:t>於「</w:t>
      </w:r>
      <w:r w:rsidRPr="00E65F85">
        <w:rPr>
          <w:rFonts w:ascii="標楷體" w:hAnsi="標楷體"/>
          <w:bCs/>
          <w:color w:val="000000" w:themeColor="text1"/>
          <w:szCs w:val="24"/>
        </w:rPr>
        <w:t>動物保護</w:t>
      </w:r>
      <w:r w:rsidRPr="00E65F85">
        <w:rPr>
          <w:rFonts w:ascii="標楷體" w:hAnsi="標楷體" w:hint="eastAsia"/>
          <w:bCs/>
          <w:color w:val="000000" w:themeColor="text1"/>
          <w:szCs w:val="24"/>
        </w:rPr>
        <w:t>防疫」</w:t>
      </w:r>
      <w:r w:rsidRPr="00E65F85">
        <w:rPr>
          <w:rFonts w:ascii="標楷體" w:hAnsi="標楷體"/>
          <w:bCs/>
          <w:color w:val="000000" w:themeColor="text1"/>
          <w:szCs w:val="24"/>
        </w:rPr>
        <w:t>業務</w:t>
      </w:r>
      <w:r w:rsidRPr="00E65F85">
        <w:rPr>
          <w:rFonts w:ascii="標楷體" w:hAnsi="標楷體" w:hint="eastAsia"/>
          <w:bCs/>
          <w:color w:val="000000" w:themeColor="text1"/>
          <w:szCs w:val="24"/>
        </w:rPr>
        <w:t>計畫編列</w:t>
      </w:r>
      <w:r w:rsidRPr="00E65F85">
        <w:rPr>
          <w:rFonts w:ascii="標楷體" w:hAnsi="標楷體"/>
          <w:bCs/>
          <w:color w:val="000000" w:themeColor="text1"/>
          <w:szCs w:val="24"/>
        </w:rPr>
        <w:t>預算</w:t>
      </w:r>
      <w:r w:rsidRPr="00E65F85">
        <w:rPr>
          <w:rFonts w:ascii="標楷體" w:hAnsi="標楷體" w:hint="eastAsia"/>
          <w:bCs/>
          <w:color w:val="000000" w:themeColor="text1"/>
          <w:szCs w:val="24"/>
        </w:rPr>
        <w:t>2</w:t>
      </w:r>
      <w:r w:rsidRPr="00E65F85">
        <w:rPr>
          <w:rFonts w:ascii="標楷體" w:hAnsi="標楷體"/>
          <w:bCs/>
          <w:color w:val="000000" w:themeColor="text1"/>
          <w:szCs w:val="24"/>
        </w:rPr>
        <w:t>,708萬</w:t>
      </w:r>
      <w:r w:rsidRPr="00E65F85">
        <w:rPr>
          <w:rFonts w:ascii="標楷體" w:hAnsi="標楷體" w:hint="eastAsia"/>
          <w:bCs/>
          <w:color w:val="000000" w:themeColor="text1"/>
          <w:szCs w:val="24"/>
        </w:rPr>
        <w:t>餘</w:t>
      </w:r>
      <w:r w:rsidRPr="00E65F85">
        <w:rPr>
          <w:rFonts w:ascii="標楷體" w:hAnsi="標楷體"/>
          <w:bCs/>
          <w:color w:val="000000" w:themeColor="text1"/>
          <w:szCs w:val="24"/>
        </w:rPr>
        <w:t>元，</w:t>
      </w:r>
      <w:r w:rsidRPr="00E65F85">
        <w:rPr>
          <w:rFonts w:ascii="標楷體" w:hAnsi="標楷體" w:hint="eastAsia"/>
          <w:bCs/>
          <w:color w:val="000000" w:themeColor="text1"/>
          <w:szCs w:val="24"/>
        </w:rPr>
        <w:t>辦理</w:t>
      </w:r>
      <w:r w:rsidRPr="00E65F85">
        <w:rPr>
          <w:rFonts w:ascii="標楷體" w:hAnsi="標楷體"/>
          <w:bCs/>
          <w:color w:val="000000" w:themeColor="text1"/>
          <w:szCs w:val="24"/>
        </w:rPr>
        <w:t>流浪動物管制及絕育、收容管理與推廣領養等業務，執行結果，實現數2,368萬餘元，執行率87.45％</w:t>
      </w:r>
      <w:r w:rsidRPr="00E65F85">
        <w:rPr>
          <w:rFonts w:ascii="標楷體" w:hAnsi="標楷體" w:hint="eastAsia"/>
          <w:bCs/>
          <w:color w:val="000000" w:themeColor="text1"/>
          <w:szCs w:val="24"/>
        </w:rPr>
        <w:t>；另</w:t>
      </w:r>
      <w:r w:rsidRPr="00E65F85">
        <w:rPr>
          <w:rFonts w:ascii="標楷體" w:hAnsi="標楷體"/>
          <w:bCs/>
          <w:color w:val="000000" w:themeColor="text1"/>
          <w:szCs w:val="24"/>
        </w:rPr>
        <w:t>為妥善照顧及收容流浪動物，設置基隆市寵物銀行動物收容所，</w:t>
      </w:r>
      <w:r w:rsidRPr="00E65F85">
        <w:rPr>
          <w:rFonts w:ascii="標楷體" w:hAnsi="標楷體" w:hint="eastAsia"/>
          <w:bCs/>
          <w:color w:val="000000" w:themeColor="text1"/>
          <w:szCs w:val="24"/>
        </w:rPr>
        <w:t>並</w:t>
      </w:r>
      <w:r w:rsidRPr="00E65F85">
        <w:rPr>
          <w:rFonts w:ascii="標楷體" w:hAnsi="標楷體" w:cstheme="minorBidi" w:hint="eastAsia"/>
          <w:color w:val="000000"/>
          <w:kern w:val="32"/>
          <w:szCs w:val="22"/>
        </w:rPr>
        <w:t>自</w:t>
      </w:r>
      <w:r w:rsidRPr="00E65F85">
        <w:rPr>
          <w:rFonts w:ascii="標楷體" w:hAnsi="標楷體" w:cstheme="minorBidi"/>
          <w:color w:val="000000"/>
          <w:kern w:val="32"/>
          <w:szCs w:val="22"/>
        </w:rPr>
        <w:t>108</w:t>
      </w:r>
      <w:r w:rsidRPr="00E65F85">
        <w:rPr>
          <w:rFonts w:ascii="標楷體" w:hAnsi="標楷體" w:cstheme="minorBidi" w:hint="eastAsia"/>
          <w:color w:val="000000"/>
          <w:kern w:val="32"/>
          <w:szCs w:val="22"/>
        </w:rPr>
        <w:t>年</w:t>
      </w:r>
      <w:r w:rsidRPr="00E65F85">
        <w:rPr>
          <w:rFonts w:ascii="標楷體" w:hAnsi="標楷體" w:cstheme="minorBidi"/>
          <w:color w:val="000000"/>
          <w:kern w:val="32"/>
          <w:szCs w:val="22"/>
        </w:rPr>
        <w:t>8</w:t>
      </w:r>
      <w:r w:rsidRPr="00E65F85">
        <w:rPr>
          <w:rFonts w:ascii="標楷體" w:hAnsi="標楷體" w:cstheme="minorBidi" w:hint="eastAsia"/>
          <w:color w:val="000000"/>
          <w:kern w:val="32"/>
          <w:szCs w:val="22"/>
        </w:rPr>
        <w:t>月辦理整建工程，原預計</w:t>
      </w:r>
      <w:r w:rsidRPr="00E65F85">
        <w:rPr>
          <w:rFonts w:ascii="標楷體" w:hAnsi="標楷體" w:cstheme="minorBidi"/>
          <w:color w:val="000000"/>
          <w:kern w:val="32"/>
          <w:szCs w:val="22"/>
        </w:rPr>
        <w:t>111</w:t>
      </w:r>
      <w:r w:rsidRPr="00E65F85">
        <w:rPr>
          <w:rFonts w:ascii="標楷體" w:hAnsi="標楷體" w:cstheme="minorBidi" w:hint="eastAsia"/>
          <w:color w:val="000000"/>
          <w:kern w:val="32"/>
          <w:szCs w:val="22"/>
        </w:rPr>
        <w:t>年</w:t>
      </w:r>
      <w:r w:rsidRPr="00E65F85">
        <w:rPr>
          <w:rFonts w:ascii="標楷體" w:hAnsi="標楷體" w:cstheme="minorBidi"/>
          <w:color w:val="000000"/>
          <w:kern w:val="32"/>
          <w:szCs w:val="22"/>
        </w:rPr>
        <w:t>3</w:t>
      </w:r>
      <w:r w:rsidRPr="00E65F85">
        <w:rPr>
          <w:rFonts w:ascii="標楷體" w:hAnsi="標楷體" w:cstheme="minorBidi" w:hint="eastAsia"/>
          <w:color w:val="000000"/>
          <w:kern w:val="32"/>
          <w:szCs w:val="22"/>
        </w:rPr>
        <w:t>月完工，嗣因工程初驗缺失改善未如預期，於</w:t>
      </w:r>
      <w:r w:rsidRPr="00E65F85">
        <w:rPr>
          <w:rFonts w:ascii="標楷體" w:hAnsi="標楷體" w:cstheme="minorBidi"/>
          <w:color w:val="000000"/>
          <w:kern w:val="32"/>
          <w:szCs w:val="22"/>
        </w:rPr>
        <w:t>113</w:t>
      </w:r>
      <w:r w:rsidRPr="00E65F85">
        <w:rPr>
          <w:rFonts w:ascii="標楷體" w:hAnsi="標楷體" w:cstheme="minorBidi" w:hint="eastAsia"/>
          <w:color w:val="000000"/>
          <w:kern w:val="32"/>
          <w:szCs w:val="22"/>
        </w:rPr>
        <w:t>年</w:t>
      </w:r>
      <w:r w:rsidRPr="00E65F85">
        <w:rPr>
          <w:rFonts w:ascii="標楷體" w:hAnsi="標楷體" w:cstheme="minorBidi"/>
          <w:color w:val="000000"/>
          <w:kern w:val="32"/>
          <w:szCs w:val="22"/>
        </w:rPr>
        <w:t>3</w:t>
      </w:r>
      <w:r w:rsidRPr="00E65F85">
        <w:rPr>
          <w:rFonts w:ascii="標楷體" w:hAnsi="標楷體" w:cstheme="minorBidi" w:hint="eastAsia"/>
          <w:color w:val="000000"/>
          <w:kern w:val="32"/>
          <w:szCs w:val="22"/>
        </w:rPr>
        <w:t>月另案接續辦理後續改善，預計</w:t>
      </w:r>
      <w:r w:rsidRPr="00E65F85">
        <w:rPr>
          <w:rFonts w:ascii="標楷體" w:hAnsi="標楷體" w:cstheme="minorBidi"/>
          <w:color w:val="000000"/>
          <w:kern w:val="32"/>
          <w:szCs w:val="22"/>
        </w:rPr>
        <w:t>114</w:t>
      </w:r>
      <w:r w:rsidRPr="00E65F85">
        <w:rPr>
          <w:rFonts w:ascii="標楷體" w:hAnsi="標楷體" w:cstheme="minorBidi" w:hint="eastAsia"/>
          <w:color w:val="000000"/>
          <w:kern w:val="32"/>
          <w:szCs w:val="22"/>
        </w:rPr>
        <w:t>年</w:t>
      </w:r>
      <w:r w:rsidRPr="00E65F85">
        <w:rPr>
          <w:rFonts w:ascii="標楷體" w:hAnsi="標楷體" w:cstheme="minorBidi"/>
          <w:color w:val="000000"/>
          <w:kern w:val="32"/>
          <w:szCs w:val="22"/>
        </w:rPr>
        <w:t>5</w:t>
      </w:r>
      <w:r w:rsidRPr="00E65F85">
        <w:rPr>
          <w:rFonts w:ascii="標楷體" w:hAnsi="標楷體" w:cstheme="minorBidi" w:hint="eastAsia"/>
          <w:color w:val="000000"/>
          <w:kern w:val="32"/>
          <w:szCs w:val="22"/>
        </w:rPr>
        <w:t>月啟用</w:t>
      </w:r>
      <w:r w:rsidRPr="00E65F85">
        <w:rPr>
          <w:rFonts w:ascii="標楷體" w:hAnsi="標楷體" w:hint="eastAsia"/>
          <w:bCs/>
          <w:color w:val="000000" w:themeColor="text1"/>
          <w:szCs w:val="24"/>
        </w:rPr>
        <w:t>。</w:t>
      </w:r>
      <w:r w:rsidRPr="00E65F85">
        <w:rPr>
          <w:rFonts w:ascii="標楷體" w:hAnsi="標楷體"/>
          <w:bCs/>
          <w:color w:val="000000" w:themeColor="text1"/>
          <w:szCs w:val="24"/>
        </w:rPr>
        <w:t>經查</w:t>
      </w:r>
      <w:r w:rsidRPr="00E65F85">
        <w:rPr>
          <w:rFonts w:ascii="標楷體" w:hAnsi="標楷體" w:hint="eastAsia"/>
          <w:bCs/>
          <w:color w:val="000000" w:themeColor="text1"/>
          <w:szCs w:val="24"/>
        </w:rPr>
        <w:t>相關業務</w:t>
      </w:r>
      <w:r w:rsidRPr="00E65F85">
        <w:rPr>
          <w:rFonts w:ascii="標楷體" w:hAnsi="標楷體"/>
          <w:bCs/>
          <w:color w:val="000000" w:themeColor="text1"/>
          <w:szCs w:val="24"/>
        </w:rPr>
        <w:t>執行</w:t>
      </w:r>
      <w:r w:rsidRPr="00E65F85">
        <w:rPr>
          <w:rFonts w:ascii="標楷體" w:hAnsi="標楷體" w:hint="eastAsia"/>
          <w:bCs/>
          <w:color w:val="000000" w:themeColor="text1"/>
          <w:szCs w:val="24"/>
        </w:rPr>
        <w:t>情形，</w:t>
      </w:r>
      <w:r w:rsidRPr="00E65F85">
        <w:rPr>
          <w:rFonts w:ascii="標楷體" w:hAnsi="標楷體"/>
          <w:bCs/>
          <w:color w:val="000000" w:themeColor="text1"/>
          <w:szCs w:val="24"/>
        </w:rPr>
        <w:t>核有</w:t>
      </w:r>
      <w:r w:rsidRPr="00E65F85">
        <w:rPr>
          <w:rFonts w:ascii="標楷體" w:hAnsi="標楷體" w:hint="eastAsia"/>
          <w:bCs/>
          <w:color w:val="000000" w:themeColor="text1"/>
          <w:szCs w:val="24"/>
        </w:rPr>
        <w:t>下列事項：</w:t>
      </w:r>
    </w:p>
    <w:p w14:paraId="3A584414" w14:textId="77777777" w:rsidR="001713B3" w:rsidRPr="00006ACD" w:rsidRDefault="001713B3" w:rsidP="007638E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506" w:lineRule="exact"/>
        <w:ind w:firstLineChars="204" w:firstLine="504"/>
        <w:jc w:val="both"/>
        <w:rPr>
          <w:color w:val="FF0000"/>
        </w:rPr>
      </w:pPr>
      <w:r w:rsidRPr="00006ACD">
        <w:rPr>
          <w:rFonts w:ascii="標楷體" w:hAnsi="標楷體" w:hint="eastAsia"/>
          <w:b/>
          <w:color w:val="000000" w:themeColor="text1"/>
          <w:szCs w:val="24"/>
        </w:rPr>
        <w:lastRenderedPageBreak/>
        <w:t>1.辦理動物收容所整建及改善工程，惟有執行進度落後及原設計未符使用需求變更追加經費近5成等情事：</w:t>
      </w:r>
      <w:r w:rsidRPr="00006ACD">
        <w:rPr>
          <w:rFonts w:ascii="標楷體" w:hAnsi="標楷體" w:hint="eastAsia"/>
          <w:bCs/>
          <w:color w:val="000000" w:themeColor="text1"/>
          <w:szCs w:val="24"/>
        </w:rPr>
        <w:t>產業發展處為提升收容品質，於108年間辦理「基隆市寵物銀行（公立動物收容所）整建工程（含設置臨時收容區域）」，計畫總經費1億2,344萬餘元，經於112年1月竣工，同年2月辦理初驗，發現缺失計有146項，其後因廠商多項初驗缺失未於期限內改善，嗣於112年8月17日與廠商辦理終止契約，並沒入履約保證金。經查該處於113年3月另案接續辦理後續改善工程招標作業，決標金額1,399萬餘元，依契約規定原預計113年10月竣工，實際施工後，因配合現地狀況及使用需求須調整工項，於同年12月辦理第1次變更設計工項，工程經費增加為2,059萬餘元（其中1,407萬餘元，係農業部補助款及市政府114年度自籌預算，其餘由前廠商工程履約保證金抵扣），啟用時間延至114年5月，已較原工程預估完成日期（111年3月）落後3年2個月；又前述整建工程於112年2月辦理初驗時，除發現前廠商工程施工缺失外，改善工程亦有相關設計未符實際使用需求情形，致須辦理變更設計並追加經費幾近5成情事，相關工程前置規劃作業核欠周妥，且截至113年底已列支工程款904萬餘元，僅占工程經費（2,059萬餘元）之43.90％，經函請市政府注意檢討強化類案前期規劃作業及使用需求調查，並確實控管施工進度積極辦理，以有效提升工程品質與改善收容環境。</w:t>
      </w:r>
      <w:r w:rsidRPr="00006ACD">
        <w:rPr>
          <w:rFonts w:ascii="標楷體" w:hAnsi="標楷體" w:hint="eastAsia"/>
          <w:bCs/>
          <w:szCs w:val="24"/>
        </w:rPr>
        <w:t>據復：動物收容所缺失改正完成後，已提供犬貓收容使用，嗣後將注意強化前期需求確認與溝通，確保設計規劃貼近實際作業需求，並建立定期提報施工進度狀況與協調機制，加強廠商資格遴選及辦理</w:t>
      </w:r>
      <w:r w:rsidRPr="00006ACD">
        <w:rPr>
          <w:rFonts w:ascii="標楷體" w:hAnsi="標楷體" w:hint="eastAsia"/>
          <w:bCs/>
          <w:color w:val="000000" w:themeColor="text1"/>
          <w:szCs w:val="24"/>
        </w:rPr>
        <w:t>不定期實地稽查管理事項</w:t>
      </w:r>
      <w:r w:rsidRPr="00006ACD">
        <w:rPr>
          <w:rFonts w:ascii="標楷體" w:hAnsi="標楷體" w:hint="eastAsia"/>
          <w:bCs/>
          <w:szCs w:val="24"/>
        </w:rPr>
        <w:t>。</w:t>
      </w:r>
    </w:p>
    <w:p w14:paraId="67387B1F" w14:textId="0FDF9360" w:rsidR="001713B3" w:rsidRPr="00F631B0" w:rsidRDefault="001713B3" w:rsidP="00006AC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spacing w:line="480" w:lineRule="exact"/>
        <w:ind w:firstLineChars="204" w:firstLine="521"/>
        <w:jc w:val="both"/>
        <w:rPr>
          <w:rFonts w:ascii="標楷體" w:hAnsi="標楷體"/>
          <w:b/>
          <w:color w:val="FF0000"/>
          <w:spacing w:val="4"/>
          <w:szCs w:val="24"/>
        </w:rPr>
      </w:pPr>
      <w:r w:rsidRPr="00F631B0">
        <w:rPr>
          <w:rFonts w:ascii="標楷體" w:hAnsi="標楷體" w:hint="eastAsia"/>
          <w:b/>
          <w:color w:val="000000" w:themeColor="text1"/>
          <w:spacing w:val="4"/>
          <w:szCs w:val="24"/>
        </w:rPr>
        <w:t>2</w:t>
      </w:r>
      <w:r w:rsidRPr="00F631B0">
        <w:rPr>
          <w:rFonts w:ascii="標楷體" w:hAnsi="標楷體"/>
          <w:b/>
          <w:color w:val="000000" w:themeColor="text1"/>
          <w:spacing w:val="4"/>
          <w:szCs w:val="24"/>
        </w:rPr>
        <w:t>.</w:t>
      </w:r>
      <w:r w:rsidRPr="00F631B0">
        <w:rPr>
          <w:rFonts w:ascii="標楷體" w:hAnsi="標楷體" w:hint="eastAsia"/>
          <w:b/>
          <w:bCs/>
          <w:spacing w:val="4"/>
          <w:szCs w:val="32"/>
        </w:rPr>
        <w:t>動物收容改善工程即將完工，惟相關收容管理措施尚待調整因應，又收容管理策略及福利指標尚未研定：</w:t>
      </w:r>
      <w:r w:rsidRPr="00F631B0">
        <w:rPr>
          <w:rFonts w:ascii="標楷體" w:hAnsi="標楷體" w:hint="eastAsia"/>
          <w:spacing w:val="4"/>
          <w:szCs w:val="32"/>
        </w:rPr>
        <w:t>動保所113年編列預算395萬餘元，辦理流浪動物捕捉收容管理及醫療救援等事項。經查該所111至113年各年底收容流浪動物在養量分別為54隻、40隻、64隻，占每年可收容量（150隻）之36％、26.67％、42.67％，實際收容量未及半數，主要係配合整建工程僅捕捉與收容具攻擊性犬隻，然收容所工程將於114年5月完工啟用，可收容量將由150隻擴增至200隻，增幅33.33％，惟相關動物照顧工作負荷亦隨增，後續各項收容與管理措施，有待注意預為調整規劃因應。另查農業部前於104年已訂定公立動物收容處所管理規則，按該管理規則第18條及19條規定略以，地方主管機關應訂定收容處所管理策略及動物福利指標，並對外公開及每年檢討修訂指標之績效目標，惟上開規定發布已逾9年，該所尚未據以訂定收容處所管理策略及動物福利指標，又該所113年底所內動物死亡數量有16隻，較112年10隻增加，死亡率7.88％雖較上年度（8.85％）略</w:t>
      </w:r>
      <w:r w:rsidR="00D12156" w:rsidRPr="00D12156">
        <w:rPr>
          <w:rFonts w:asciiTheme="minorHAnsi" w:eastAsiaTheme="minorEastAsia" w:hAnsiTheme="minorHAnsi" w:cstheme="minorBidi"/>
          <w:noProof/>
          <w:color w:val="FF0000"/>
          <w:szCs w:val="22"/>
        </w:rPr>
        <w:lastRenderedPageBreak/>
        <mc:AlternateContent>
          <mc:Choice Requires="wps">
            <w:drawing>
              <wp:anchor distT="0" distB="0" distL="114300" distR="114300" simplePos="0" relativeHeight="251922432" behindDoc="0" locked="0" layoutInCell="1" allowOverlap="1" wp14:anchorId="6C3F3BCA" wp14:editId="69631635">
                <wp:simplePos x="0" y="0"/>
                <wp:positionH relativeFrom="column">
                  <wp:posOffset>2251710</wp:posOffset>
                </wp:positionH>
                <wp:positionV relativeFrom="paragraph">
                  <wp:posOffset>117199</wp:posOffset>
                </wp:positionV>
                <wp:extent cx="4097655" cy="3759835"/>
                <wp:effectExtent l="0" t="0" r="0" b="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7655" cy="3759835"/>
                        </a:xfrm>
                        <a:prstGeom prst="rect">
                          <a:avLst/>
                        </a:prstGeom>
                        <a:solidFill>
                          <a:srgbClr val="FFFFFF"/>
                        </a:solidFill>
                        <a:ln w="9525">
                          <a:noFill/>
                          <a:miter lim="800000"/>
                          <a:headEnd/>
                          <a:tailEnd/>
                        </a:ln>
                      </wps:spPr>
                      <wps:txbx>
                        <w:txbxContent>
                          <w:p w14:paraId="4225F9E0" w14:textId="77777777" w:rsidR="00D12156" w:rsidRDefault="00D12156" w:rsidP="00D12156">
                            <w:pPr>
                              <w:spacing w:line="240" w:lineRule="exact"/>
                              <w:jc w:val="center"/>
                              <w:rPr>
                                <w:rFonts w:ascii="標楷體" w:hAnsi="標楷體"/>
                                <w:b/>
                                <w:bCs/>
                                <w:szCs w:val="28"/>
                              </w:rPr>
                            </w:pPr>
                            <w:r w:rsidRPr="00992FEE">
                              <w:rPr>
                                <w:rFonts w:ascii="標楷體" w:hAnsi="標楷體" w:hint="eastAsia"/>
                                <w:b/>
                                <w:bCs/>
                                <w:szCs w:val="28"/>
                              </w:rPr>
                              <w:t>圖1</w:t>
                            </w:r>
                            <w:r>
                              <w:rPr>
                                <w:rFonts w:ascii="標楷體" w:hAnsi="標楷體" w:hint="eastAsia"/>
                                <w:b/>
                                <w:bCs/>
                                <w:szCs w:val="28"/>
                              </w:rPr>
                              <w:t xml:space="preserve">　犬貓死亡</w:t>
                            </w:r>
                            <w:r w:rsidRPr="00EF2011">
                              <w:rPr>
                                <w:rFonts w:ascii="標楷體" w:hAnsi="標楷體" w:hint="eastAsia"/>
                                <w:b/>
                                <w:bCs/>
                                <w:szCs w:val="28"/>
                              </w:rPr>
                              <w:t>率－全國及基隆市</w:t>
                            </w:r>
                          </w:p>
                          <w:p w14:paraId="45EFCFCE" w14:textId="77777777" w:rsidR="00D12156" w:rsidRDefault="00D12156" w:rsidP="00D12156">
                            <w:pPr>
                              <w:jc w:val="center"/>
                              <w:rPr>
                                <w:rFonts w:ascii="標楷體" w:hAnsi="標楷體"/>
                                <w:spacing w:val="-4"/>
                                <w:sz w:val="18"/>
                                <w:szCs w:val="18"/>
                              </w:rPr>
                            </w:pPr>
                            <w:r>
                              <w:rPr>
                                <w:noProof/>
                              </w:rPr>
                              <w:drawing>
                                <wp:inline distT="0" distB="0" distL="0" distR="0" wp14:anchorId="2A13F845" wp14:editId="65A3832C">
                                  <wp:extent cx="4030203" cy="2958957"/>
                                  <wp:effectExtent l="0" t="0" r="8890" b="0"/>
                                  <wp:docPr id="39" name="圖表 39">
                                    <a:extLst xmlns:a="http://schemas.openxmlformats.org/drawingml/2006/main">
                                      <a:ext uri="{FF2B5EF4-FFF2-40B4-BE49-F238E27FC236}">
                                        <a16:creationId xmlns:a16="http://schemas.microsoft.com/office/drawing/2014/main" id="{263F6490-7DCF-42DE-8CFB-B7F8E9F6F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C03EBFA" w14:textId="77777777" w:rsidR="00D12156" w:rsidRDefault="00D12156" w:rsidP="00D12156">
                            <w:pPr>
                              <w:spacing w:line="240" w:lineRule="exact"/>
                              <w:ind w:leftChars="100" w:left="247"/>
                              <w:rPr>
                                <w:rFonts w:ascii="標楷體" w:hAnsi="標楷體"/>
                                <w:spacing w:val="-4"/>
                                <w:sz w:val="18"/>
                                <w:szCs w:val="18"/>
                              </w:rPr>
                            </w:pPr>
                            <w:r>
                              <w:rPr>
                                <w:rFonts w:ascii="標楷體" w:hAnsi="標楷體" w:hint="eastAsia"/>
                                <w:spacing w:val="-4"/>
                                <w:sz w:val="18"/>
                                <w:szCs w:val="18"/>
                              </w:rPr>
                              <w:t>註：1</w:t>
                            </w:r>
                            <w:r>
                              <w:rPr>
                                <w:rFonts w:ascii="標楷體" w:hAnsi="標楷體"/>
                                <w:spacing w:val="-4"/>
                                <w:sz w:val="18"/>
                                <w:szCs w:val="18"/>
                              </w:rPr>
                              <w:t>.</w:t>
                            </w:r>
                            <w:r>
                              <w:rPr>
                                <w:rFonts w:ascii="標楷體" w:hAnsi="標楷體" w:hint="eastAsia"/>
                                <w:spacing w:val="-4"/>
                                <w:sz w:val="18"/>
                                <w:szCs w:val="18"/>
                              </w:rPr>
                              <w:t>犬貓死亡率</w:t>
                            </w:r>
                            <w:r>
                              <w:rPr>
                                <w:rFonts w:ascii="標楷體" w:hAnsi="標楷體"/>
                                <w:spacing w:val="-4"/>
                                <w:sz w:val="18"/>
                                <w:szCs w:val="18"/>
                              </w:rPr>
                              <w:t>=</w:t>
                            </w:r>
                            <w:r>
                              <w:rPr>
                                <w:rFonts w:ascii="標楷體" w:hAnsi="標楷體" w:hint="eastAsia"/>
                                <w:spacing w:val="-4"/>
                                <w:sz w:val="18"/>
                                <w:szCs w:val="18"/>
                              </w:rPr>
                              <w:t>所內死亡數（不含人道處理）</w:t>
                            </w:r>
                            <w:r w:rsidRPr="007A1841">
                              <w:rPr>
                                <w:rFonts w:ascii="標楷體" w:hAnsi="標楷體" w:hint="eastAsia"/>
                                <w:spacing w:val="-4"/>
                                <w:sz w:val="18"/>
                                <w:szCs w:val="18"/>
                              </w:rPr>
                              <w:t>÷</w:t>
                            </w:r>
                            <w:r>
                              <w:rPr>
                                <w:rFonts w:ascii="標楷體" w:hAnsi="標楷體"/>
                                <w:spacing w:val="-4"/>
                                <w:sz w:val="18"/>
                                <w:szCs w:val="18"/>
                              </w:rPr>
                              <w:t>入所數</w:t>
                            </w:r>
                            <w:r w:rsidRPr="007A1841">
                              <w:rPr>
                                <w:rFonts w:ascii="標楷體" w:hAnsi="標楷體" w:hint="eastAsia"/>
                                <w:spacing w:val="-4"/>
                                <w:sz w:val="18"/>
                                <w:szCs w:val="18"/>
                              </w:rPr>
                              <w:t>×</w:t>
                            </w:r>
                            <w:r>
                              <w:rPr>
                                <w:rFonts w:ascii="標楷體" w:hAnsi="標楷體" w:hint="eastAsia"/>
                                <w:spacing w:val="-4"/>
                                <w:sz w:val="18"/>
                                <w:szCs w:val="18"/>
                              </w:rPr>
                              <w:t>1</w:t>
                            </w:r>
                            <w:r>
                              <w:rPr>
                                <w:rFonts w:ascii="標楷體" w:hAnsi="標楷體"/>
                                <w:spacing w:val="-4"/>
                                <w:sz w:val="18"/>
                                <w:szCs w:val="18"/>
                              </w:rPr>
                              <w:t>00。</w:t>
                            </w:r>
                          </w:p>
                          <w:p w14:paraId="5D809D00" w14:textId="77777777" w:rsidR="00D12156" w:rsidRPr="005A07ED" w:rsidRDefault="00D12156" w:rsidP="00D12156">
                            <w:pPr>
                              <w:spacing w:line="240" w:lineRule="exact"/>
                              <w:ind w:firstLineChars="350" w:firstLine="627"/>
                            </w:pPr>
                            <w:r>
                              <w:rPr>
                                <w:rFonts w:ascii="標楷體" w:hAnsi="標楷體" w:hint="eastAsia"/>
                                <w:spacing w:val="-4"/>
                                <w:sz w:val="18"/>
                                <w:szCs w:val="18"/>
                              </w:rPr>
                              <w:t>2.</w:t>
                            </w:r>
                            <w:r w:rsidRPr="00491795">
                              <w:rPr>
                                <w:rFonts w:ascii="標楷體" w:hAnsi="標楷體" w:hint="eastAsia"/>
                                <w:spacing w:val="-4"/>
                                <w:sz w:val="18"/>
                                <w:szCs w:val="18"/>
                              </w:rPr>
                              <w:t>資料來源：</w:t>
                            </w:r>
                            <w:r w:rsidRPr="00EF2011">
                              <w:rPr>
                                <w:rFonts w:ascii="標楷體" w:hAnsi="標楷體" w:hint="eastAsia"/>
                                <w:spacing w:val="-4"/>
                                <w:sz w:val="18"/>
                                <w:szCs w:val="18"/>
                              </w:rPr>
                              <w:t>整理自農業部寵物登記管理資訊網。</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3F3BCA" id="_x0000_s1057" type="#_x0000_t202" style="position:absolute;left:0;text-align:left;margin-left:177.3pt;margin-top:9.25pt;width:322.65pt;height:296.0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" stroked="f">
                <v:textbox>
                  <w:txbxContent>
                    <w:p w14:paraId="4225F9E0" w14:textId="77777777" w:rsidR="00D12156" w:rsidRDefault="00D12156" w:rsidP="00D12156">
                      <w:pPr>
                        <w:spacing w:line="240" w:lineRule="exact"/>
                        <w:jc w:val="center"/>
                        <w:rPr>
                          <w:rFonts w:ascii="標楷體" w:hAnsi="標楷體"/>
                          <w:b/>
                          <w:bCs/>
                          <w:szCs w:val="28"/>
                        </w:rPr>
                      </w:pPr>
                      <w:r w:rsidRPr="00992FEE">
                        <w:rPr>
                          <w:rFonts w:ascii="標楷體" w:hAnsi="標楷體" w:hint="eastAsia"/>
                          <w:b/>
                          <w:bCs/>
                          <w:szCs w:val="28"/>
                        </w:rPr>
                        <w:t>圖1</w:t>
                      </w:r>
                      <w:r>
                        <w:rPr>
                          <w:rFonts w:ascii="標楷體" w:hAnsi="標楷體" w:hint="eastAsia"/>
                          <w:b/>
                          <w:bCs/>
                          <w:szCs w:val="28"/>
                        </w:rPr>
                        <w:t xml:space="preserve">　犬貓死亡</w:t>
                      </w:r>
                      <w:r w:rsidRPr="00EF2011">
                        <w:rPr>
                          <w:rFonts w:ascii="標楷體" w:hAnsi="標楷體" w:hint="eastAsia"/>
                          <w:b/>
                          <w:bCs/>
                          <w:szCs w:val="28"/>
                        </w:rPr>
                        <w:t>率－全國及基隆市</w:t>
                      </w:r>
                    </w:p>
                    <w:p w14:paraId="45EFCFCE" w14:textId="77777777" w:rsidR="00D12156" w:rsidRDefault="00D12156" w:rsidP="00D12156">
                      <w:pPr>
                        <w:jc w:val="center"/>
                        <w:rPr>
                          <w:rFonts w:ascii="標楷體" w:hAnsi="標楷體"/>
                          <w:spacing w:val="-4"/>
                          <w:sz w:val="18"/>
                          <w:szCs w:val="18"/>
                        </w:rPr>
                      </w:pPr>
                      <w:r>
                        <w:rPr>
                          <w:noProof/>
                        </w:rPr>
                        <w:drawing>
                          <wp:inline distT="0" distB="0" distL="0" distR="0" wp14:anchorId="2A13F845" wp14:editId="65A3832C">
                            <wp:extent cx="4030203" cy="2958957"/>
                            <wp:effectExtent l="0" t="0" r="8890" b="0"/>
                            <wp:docPr id="39" name="圖表 39">
                              <a:extLst xmlns:a="http://schemas.openxmlformats.org/drawingml/2006/main">
                                <a:ext uri="{FF2B5EF4-FFF2-40B4-BE49-F238E27FC236}">
                                  <a16:creationId xmlns:a16="http://schemas.microsoft.com/office/drawing/2014/main" id="{263F6490-7DCF-42DE-8CFB-B7F8E9F6FC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C03EBFA" w14:textId="77777777" w:rsidR="00D12156" w:rsidRDefault="00D12156" w:rsidP="00D12156">
                      <w:pPr>
                        <w:spacing w:line="240" w:lineRule="exact"/>
                        <w:ind w:leftChars="100" w:left="247"/>
                        <w:rPr>
                          <w:rFonts w:ascii="標楷體" w:hAnsi="標楷體"/>
                          <w:spacing w:val="-4"/>
                          <w:sz w:val="18"/>
                          <w:szCs w:val="18"/>
                        </w:rPr>
                      </w:pPr>
                      <w:r>
                        <w:rPr>
                          <w:rFonts w:ascii="標楷體" w:hAnsi="標楷體" w:hint="eastAsia"/>
                          <w:spacing w:val="-4"/>
                          <w:sz w:val="18"/>
                          <w:szCs w:val="18"/>
                        </w:rPr>
                        <w:t>註：1</w:t>
                      </w:r>
                      <w:r>
                        <w:rPr>
                          <w:rFonts w:ascii="標楷體" w:hAnsi="標楷體"/>
                          <w:spacing w:val="-4"/>
                          <w:sz w:val="18"/>
                          <w:szCs w:val="18"/>
                        </w:rPr>
                        <w:t>.</w:t>
                      </w:r>
                      <w:r>
                        <w:rPr>
                          <w:rFonts w:ascii="標楷體" w:hAnsi="標楷體" w:hint="eastAsia"/>
                          <w:spacing w:val="-4"/>
                          <w:sz w:val="18"/>
                          <w:szCs w:val="18"/>
                        </w:rPr>
                        <w:t>犬貓死亡率</w:t>
                      </w:r>
                      <w:r>
                        <w:rPr>
                          <w:rFonts w:ascii="標楷體" w:hAnsi="標楷體"/>
                          <w:spacing w:val="-4"/>
                          <w:sz w:val="18"/>
                          <w:szCs w:val="18"/>
                        </w:rPr>
                        <w:t>=</w:t>
                      </w:r>
                      <w:r>
                        <w:rPr>
                          <w:rFonts w:ascii="標楷體" w:hAnsi="標楷體" w:hint="eastAsia"/>
                          <w:spacing w:val="-4"/>
                          <w:sz w:val="18"/>
                          <w:szCs w:val="18"/>
                        </w:rPr>
                        <w:t>所內死亡數（不含人道處理）</w:t>
                      </w:r>
                      <w:r w:rsidRPr="007A1841">
                        <w:rPr>
                          <w:rFonts w:ascii="標楷體" w:hAnsi="標楷體" w:hint="eastAsia"/>
                          <w:spacing w:val="-4"/>
                          <w:sz w:val="18"/>
                          <w:szCs w:val="18"/>
                        </w:rPr>
                        <w:t>÷</w:t>
                      </w:r>
                      <w:r>
                        <w:rPr>
                          <w:rFonts w:ascii="標楷體" w:hAnsi="標楷體"/>
                          <w:spacing w:val="-4"/>
                          <w:sz w:val="18"/>
                          <w:szCs w:val="18"/>
                        </w:rPr>
                        <w:t>入所數</w:t>
                      </w:r>
                      <w:r w:rsidRPr="007A1841">
                        <w:rPr>
                          <w:rFonts w:ascii="標楷體" w:hAnsi="標楷體" w:hint="eastAsia"/>
                          <w:spacing w:val="-4"/>
                          <w:sz w:val="18"/>
                          <w:szCs w:val="18"/>
                        </w:rPr>
                        <w:t>×</w:t>
                      </w:r>
                      <w:r>
                        <w:rPr>
                          <w:rFonts w:ascii="標楷體" w:hAnsi="標楷體" w:hint="eastAsia"/>
                          <w:spacing w:val="-4"/>
                          <w:sz w:val="18"/>
                          <w:szCs w:val="18"/>
                        </w:rPr>
                        <w:t>1</w:t>
                      </w:r>
                      <w:r>
                        <w:rPr>
                          <w:rFonts w:ascii="標楷體" w:hAnsi="標楷體"/>
                          <w:spacing w:val="-4"/>
                          <w:sz w:val="18"/>
                          <w:szCs w:val="18"/>
                        </w:rPr>
                        <w:t>00。</w:t>
                      </w:r>
                    </w:p>
                    <w:p w14:paraId="5D809D00" w14:textId="77777777" w:rsidR="00D12156" w:rsidRPr="005A07ED" w:rsidRDefault="00D12156" w:rsidP="00D12156">
                      <w:pPr>
                        <w:spacing w:line="240" w:lineRule="exact"/>
                        <w:ind w:firstLineChars="350" w:firstLine="627"/>
                      </w:pPr>
                      <w:r>
                        <w:rPr>
                          <w:rFonts w:ascii="標楷體" w:hAnsi="標楷體" w:hint="eastAsia"/>
                          <w:spacing w:val="-4"/>
                          <w:sz w:val="18"/>
                          <w:szCs w:val="18"/>
                        </w:rPr>
                        <w:t>2.</w:t>
                      </w:r>
                      <w:r w:rsidRPr="00491795">
                        <w:rPr>
                          <w:rFonts w:ascii="標楷體" w:hAnsi="標楷體" w:hint="eastAsia"/>
                          <w:spacing w:val="-4"/>
                          <w:sz w:val="18"/>
                          <w:szCs w:val="18"/>
                        </w:rPr>
                        <w:t>資料來源：</w:t>
                      </w:r>
                      <w:r w:rsidRPr="00EF2011">
                        <w:rPr>
                          <w:rFonts w:ascii="標楷體" w:hAnsi="標楷體" w:hint="eastAsia"/>
                          <w:spacing w:val="-4"/>
                          <w:sz w:val="18"/>
                          <w:szCs w:val="18"/>
                        </w:rPr>
                        <w:t>整理自農業部寵物登記管理資訊網。</w:t>
                      </w:r>
                    </w:p>
                  </w:txbxContent>
                </v:textbox>
                <w10:wrap type="square"/>
              </v:shape>
            </w:pict>
          </mc:Fallback>
        </mc:AlternateContent>
      </w:r>
      <w:r w:rsidRPr="00D12156">
        <w:rPr>
          <w:rFonts w:ascii="標楷體" w:hAnsi="標楷體" w:hint="eastAsia"/>
          <w:szCs w:val="32"/>
        </w:rPr>
        <w:t>降，惟仍高於全國平均6.70％（圖1）。以上，經函請市政府督促動保所注意檢討改善，並確依規定妥為研訂相關策略及指標，及檢討收容動物所內死亡原因妥為處理預防，以強化收容管理品質。據復：為因應可收容量擴增，已編列動物收容管理人員</w:t>
      </w:r>
      <w:r w:rsidRPr="00D12156">
        <w:rPr>
          <w:rFonts w:ascii="標楷體" w:hAnsi="標楷體"/>
          <w:szCs w:val="32"/>
        </w:rPr>
        <w:t>6</w:t>
      </w:r>
      <w:r w:rsidRPr="00D12156">
        <w:rPr>
          <w:rFonts w:ascii="標楷體" w:hAnsi="標楷體" w:hint="eastAsia"/>
          <w:szCs w:val="32"/>
        </w:rPr>
        <w:t>名，未來將視實際收容數量滾動檢討人力需求，及適時增編預算購置影像診斷及專業手術設備，以提升照護量能及品質，至收容處所管理策略及動物福利指標刻正檢討辦理中。</w:t>
      </w:r>
    </w:p>
    <w:p w14:paraId="7CD83584" w14:textId="77777777" w:rsidR="001713B3" w:rsidRPr="00790A4C" w:rsidRDefault="001713B3" w:rsidP="00E65F85">
      <w:pPr>
        <w:overflowPunct w:val="0"/>
        <w:spacing w:beforeLines="20" w:before="100" w:line="480" w:lineRule="exact"/>
        <w:ind w:firstLineChars="100" w:firstLine="287"/>
        <w:jc w:val="both"/>
        <w:rPr>
          <w:rFonts w:ascii="標楷體" w:hAnsi="標楷體"/>
          <w:b/>
          <w:sz w:val="28"/>
          <w:szCs w:val="28"/>
        </w:rPr>
      </w:pPr>
      <w:r w:rsidRPr="00790A4C">
        <w:rPr>
          <w:rFonts w:ascii="標楷體" w:hAnsi="標楷體" w:hint="eastAsia"/>
          <w:b/>
          <w:sz w:val="28"/>
          <w:szCs w:val="28"/>
        </w:rPr>
        <w:t>（四）</w:t>
      </w:r>
      <w:r>
        <w:rPr>
          <w:rFonts w:ascii="標楷體" w:hAnsi="標楷體" w:hint="eastAsia"/>
          <w:b/>
          <w:sz w:val="28"/>
          <w:szCs w:val="28"/>
        </w:rPr>
        <w:t>11</w:t>
      </w:r>
      <w:r>
        <w:rPr>
          <w:rFonts w:ascii="標楷體" w:hAnsi="標楷體"/>
          <w:b/>
          <w:sz w:val="28"/>
          <w:szCs w:val="28"/>
        </w:rPr>
        <w:t>2</w:t>
      </w:r>
      <w:r w:rsidRPr="00790A4C">
        <w:rPr>
          <w:rFonts w:ascii="標楷體" w:hAnsi="標楷體"/>
          <w:b/>
          <w:sz w:val="28"/>
          <w:szCs w:val="28"/>
        </w:rPr>
        <w:t>年度重要審核意見追蹤查核情形</w:t>
      </w:r>
    </w:p>
    <w:p w14:paraId="0D8A0051" w14:textId="77777777" w:rsidR="001713B3" w:rsidRDefault="001713B3" w:rsidP="00E65F85">
      <w:pPr>
        <w:overflowPunct w:val="0"/>
        <w:spacing w:line="480" w:lineRule="exact"/>
        <w:ind w:firstLineChars="200" w:firstLine="494"/>
        <w:jc w:val="both"/>
        <w:rPr>
          <w:rFonts w:ascii="標楷體" w:hAnsi="標楷體"/>
          <w:bCs/>
          <w:szCs w:val="32"/>
        </w:rPr>
      </w:pPr>
      <w:r w:rsidRPr="00EB0F32">
        <w:rPr>
          <w:rFonts w:ascii="標楷體" w:hAnsi="標楷體" w:hint="eastAsia"/>
          <w:bCs/>
          <w:szCs w:val="32"/>
        </w:rPr>
        <w:t>本室於</w:t>
      </w:r>
      <w:r w:rsidRPr="00EB0F32">
        <w:rPr>
          <w:rFonts w:ascii="標楷體" w:hAnsi="標楷體"/>
          <w:bCs/>
          <w:szCs w:val="32"/>
        </w:rPr>
        <w:t>112</w:t>
      </w:r>
      <w:r w:rsidRPr="00EB0F32">
        <w:rPr>
          <w:rFonts w:ascii="標楷體" w:hAnsi="標楷體" w:hint="eastAsia"/>
          <w:bCs/>
          <w:szCs w:val="32"/>
        </w:rPr>
        <w:t>年度審核報告內列重要審核意見，計有持續辦理動物保護及收容管理業務，惟犬貓絕育作業尚待加強推廣，以落實源頭管理，又動物收容所整建工程開放時程未定，亦待強化管制辦理期程，俾改善收容環境等，待檢討妥處1項，經賡續追蹤查核實際辦理結果，經核仍待繼續改善，已再研提審核意見通知檢討改善。</w:t>
      </w:r>
    </w:p>
    <w:p w14:paraId="023AE48B" w14:textId="77777777" w:rsidR="001713B3" w:rsidRPr="00616F83" w:rsidRDefault="001713B3" w:rsidP="00E65F85">
      <w:pPr>
        <w:overflowPunct w:val="0"/>
        <w:spacing w:beforeLines="50" w:before="250" w:line="480" w:lineRule="exact"/>
        <w:outlineLvl w:val="0"/>
        <w:rPr>
          <w:rFonts w:ascii="標楷體" w:hAnsi="標楷體" w:cs="標楷體"/>
          <w:b/>
          <w:color w:val="000000"/>
          <w:sz w:val="36"/>
          <w:szCs w:val="36"/>
        </w:rPr>
      </w:pPr>
      <w:r>
        <w:rPr>
          <w:rFonts w:ascii="標楷體" w:hAnsi="標楷體" w:cs="標楷體" w:hint="eastAsia"/>
          <w:b/>
          <w:color w:val="000000"/>
          <w:sz w:val="36"/>
          <w:szCs w:val="36"/>
        </w:rPr>
        <w:t>陸</w:t>
      </w:r>
      <w:r w:rsidRPr="00616F83">
        <w:rPr>
          <w:rFonts w:ascii="標楷體" w:hAnsi="標楷體" w:cs="標楷體"/>
          <w:b/>
          <w:color w:val="000000"/>
          <w:sz w:val="36"/>
          <w:szCs w:val="36"/>
        </w:rPr>
        <w:t>、地政處主管</w:t>
      </w:r>
    </w:p>
    <w:p w14:paraId="285E560E" w14:textId="77777777" w:rsidR="001713B3" w:rsidRPr="00616F83" w:rsidRDefault="001713B3" w:rsidP="00E65F85">
      <w:pPr>
        <w:overflowPunct w:val="0"/>
        <w:spacing w:line="480" w:lineRule="exact"/>
        <w:ind w:firstLineChars="200" w:firstLine="494"/>
        <w:jc w:val="both"/>
        <w:rPr>
          <w:rFonts w:ascii="標楷體" w:hAnsi="標楷體" w:cs="標楷體"/>
          <w:color w:val="000000"/>
        </w:rPr>
      </w:pPr>
      <w:r w:rsidRPr="00616F83">
        <w:rPr>
          <w:rFonts w:ascii="標楷體" w:hAnsi="標楷體" w:cs="標楷體"/>
          <w:color w:val="000000"/>
        </w:rPr>
        <w:t>地政處主管僅基隆市地政事務所1個機關，辦理土地建物登記、異動、測量複丈、法院及稅捐機關囑託登記事項、謄本核發、地目變更、規定地價、地權調整、地價動態調查、地籍管理及土地利用等業務。茲將</w:t>
      </w:r>
      <w:r>
        <w:rPr>
          <w:rFonts w:ascii="標楷體" w:hAnsi="標楷體" w:cs="標楷體"/>
          <w:color w:val="000000"/>
        </w:rPr>
        <w:t>11</w:t>
      </w:r>
      <w:r>
        <w:rPr>
          <w:rFonts w:ascii="標楷體" w:hAnsi="標楷體" w:cs="標楷體" w:hint="eastAsia"/>
          <w:color w:val="000000"/>
        </w:rPr>
        <w:t>3</w:t>
      </w:r>
      <w:r>
        <w:rPr>
          <w:rFonts w:ascii="標楷體" w:hAnsi="標楷體" w:cs="標楷體"/>
          <w:color w:val="000000"/>
        </w:rPr>
        <w:t>年</w:t>
      </w:r>
      <w:r w:rsidRPr="00616F83">
        <w:rPr>
          <w:rFonts w:ascii="標楷體" w:hAnsi="標楷體" w:cs="標楷體"/>
          <w:color w:val="000000"/>
        </w:rPr>
        <w:t>度決算審核結果說明如次</w:t>
      </w:r>
      <w:r w:rsidRPr="00CF7F56">
        <w:rPr>
          <w:rFonts w:ascii="標楷體" w:hAnsi="標楷體" w:cs="標楷體" w:hint="eastAsia"/>
          <w:color w:val="000000"/>
        </w:rPr>
        <w:t>（</w:t>
      </w:r>
      <w:r w:rsidRPr="00051499">
        <w:rPr>
          <w:rFonts w:ascii="標楷體" w:hAnsi="標楷體" w:hint="eastAsia"/>
          <w:kern w:val="0"/>
          <w:szCs w:val="24"/>
        </w:rPr>
        <w:t>有關歲入、歲出決算之審定及各項差異之原因分析等詳細內容，請至審計部全球資訊網/總決算審核報告/總決算審核報告查詢平台查閱</w:t>
      </w:r>
      <w:r w:rsidRPr="00CF7F56">
        <w:rPr>
          <w:rFonts w:ascii="標楷體" w:hAnsi="標楷體" w:cs="標楷體" w:hint="eastAsia"/>
          <w:color w:val="000000"/>
        </w:rPr>
        <w:t>）</w:t>
      </w:r>
      <w:r w:rsidRPr="00616F83">
        <w:rPr>
          <w:rFonts w:ascii="標楷體" w:hAnsi="標楷體" w:cs="標楷體"/>
          <w:color w:val="000000"/>
        </w:rPr>
        <w:t>：</w:t>
      </w:r>
    </w:p>
    <w:p w14:paraId="46181B59" w14:textId="77777777" w:rsidR="001713B3" w:rsidRPr="00616F83" w:rsidRDefault="001713B3" w:rsidP="00E65F85">
      <w:pPr>
        <w:overflowPunct w:val="0"/>
        <w:spacing w:beforeLines="20" w:before="100" w:line="480" w:lineRule="exact"/>
        <w:ind w:firstLineChars="100" w:firstLine="287"/>
        <w:jc w:val="both"/>
        <w:rPr>
          <w:rFonts w:ascii="標楷體" w:hAnsi="標楷體" w:cs="標楷體"/>
          <w:b/>
          <w:sz w:val="28"/>
          <w:szCs w:val="28"/>
        </w:rPr>
      </w:pPr>
      <w:r w:rsidRPr="00616F83">
        <w:rPr>
          <w:rFonts w:ascii="標楷體" w:hAnsi="標楷體" w:cs="標楷體"/>
          <w:b/>
          <w:sz w:val="28"/>
          <w:szCs w:val="28"/>
        </w:rPr>
        <w:t>（一）計畫實施之查核</w:t>
      </w:r>
    </w:p>
    <w:p w14:paraId="25DE0205" w14:textId="77777777" w:rsidR="001713B3" w:rsidRPr="00616F83" w:rsidRDefault="001713B3" w:rsidP="00E65F85">
      <w:pPr>
        <w:overflowPunct w:val="0"/>
        <w:spacing w:line="480" w:lineRule="exact"/>
        <w:ind w:firstLineChars="200" w:firstLine="494"/>
        <w:jc w:val="both"/>
        <w:rPr>
          <w:rFonts w:ascii="標楷體" w:hAnsi="標楷體" w:cs="標楷體"/>
        </w:rPr>
      </w:pPr>
      <w:r w:rsidRPr="00616F83">
        <w:rPr>
          <w:rFonts w:ascii="標楷體" w:hAnsi="標楷體" w:cs="標楷體"/>
        </w:rPr>
        <w:t>業務計畫</w:t>
      </w:r>
      <w:r>
        <w:rPr>
          <w:rFonts w:ascii="標楷體" w:hAnsi="標楷體" w:cs="標楷體"/>
        </w:rPr>
        <w:t>3</w:t>
      </w:r>
      <w:r w:rsidRPr="00616F83">
        <w:rPr>
          <w:rFonts w:ascii="標楷體" w:hAnsi="標楷體" w:cs="標楷體"/>
        </w:rPr>
        <w:t>項，下分工作計畫</w:t>
      </w:r>
      <w:r>
        <w:rPr>
          <w:rFonts w:ascii="標楷體" w:hAnsi="標楷體" w:cs="標楷體"/>
        </w:rPr>
        <w:t>5</w:t>
      </w:r>
      <w:r w:rsidRPr="00616F83">
        <w:rPr>
          <w:rFonts w:ascii="標楷體" w:hAnsi="標楷體" w:cs="標楷體"/>
        </w:rPr>
        <w:t>項，包括土地建物登記、土地建物測量及複丈等重要施政項目</w:t>
      </w:r>
      <w:r>
        <w:rPr>
          <w:rFonts w:ascii="標楷體" w:hAnsi="標楷體" w:cs="標楷體" w:hint="eastAsia"/>
        </w:rPr>
        <w:t>，均已執行完成</w:t>
      </w:r>
      <w:r w:rsidRPr="00616F83">
        <w:rPr>
          <w:rFonts w:ascii="標楷體" w:hAnsi="標楷體" w:cs="標楷體"/>
        </w:rPr>
        <w:t>。</w:t>
      </w:r>
    </w:p>
    <w:p w14:paraId="510047BE" w14:textId="77777777" w:rsidR="001713B3" w:rsidRPr="00616F83" w:rsidRDefault="001713B3" w:rsidP="00E65F85">
      <w:pPr>
        <w:overflowPunct w:val="0"/>
        <w:spacing w:beforeLines="20" w:before="100" w:line="480" w:lineRule="exact"/>
        <w:ind w:firstLineChars="100" w:firstLine="287"/>
        <w:jc w:val="both"/>
        <w:rPr>
          <w:rFonts w:ascii="標楷體" w:hAnsi="標楷體" w:cs="標楷體"/>
          <w:b/>
          <w:sz w:val="28"/>
          <w:szCs w:val="28"/>
        </w:rPr>
      </w:pPr>
      <w:r w:rsidRPr="00616F83">
        <w:rPr>
          <w:rFonts w:ascii="標楷體" w:hAnsi="標楷體" w:cs="標楷體"/>
          <w:b/>
          <w:sz w:val="28"/>
          <w:szCs w:val="28"/>
        </w:rPr>
        <w:lastRenderedPageBreak/>
        <w:t>（二）預算執行之審核</w:t>
      </w:r>
    </w:p>
    <w:p w14:paraId="12CD1A45" w14:textId="77777777" w:rsidR="001713B3" w:rsidRPr="00E65F85" w:rsidRDefault="001713B3" w:rsidP="00954A43">
      <w:pPr>
        <w:overflowPunct w:val="0"/>
        <w:spacing w:line="490" w:lineRule="exact"/>
        <w:ind w:firstLineChars="200" w:firstLine="494"/>
        <w:jc w:val="both"/>
        <w:rPr>
          <w:rFonts w:ascii="標楷體" w:hAnsi="標楷體" w:cs="標楷體"/>
          <w:color w:val="000000" w:themeColor="text1"/>
        </w:rPr>
      </w:pPr>
      <w:r w:rsidRPr="00E65F85">
        <w:rPr>
          <w:rFonts w:ascii="標楷體" w:hAnsi="標楷體" w:cs="標楷體"/>
          <w:color w:val="000000" w:themeColor="text1"/>
        </w:rPr>
        <w:t>1.歲入預算數7,693萬</w:t>
      </w:r>
      <w:r w:rsidRPr="00E65F85">
        <w:rPr>
          <w:rFonts w:ascii="標楷體" w:hAnsi="標楷體" w:cs="標楷體" w:hint="eastAsia"/>
          <w:color w:val="000000" w:themeColor="text1"/>
        </w:rPr>
        <w:t>餘</w:t>
      </w:r>
      <w:r w:rsidRPr="00E65F85">
        <w:rPr>
          <w:rFonts w:ascii="標楷體" w:hAnsi="標楷體" w:cs="標楷體"/>
          <w:color w:val="000000" w:themeColor="text1"/>
        </w:rPr>
        <w:t>元，決算審核結果，審定實現數</w:t>
      </w:r>
      <w:r w:rsidRPr="00E65F85">
        <w:rPr>
          <w:rFonts w:ascii="標楷體" w:hAnsi="標楷體" w:cs="標楷體" w:hint="eastAsia"/>
          <w:color w:val="000000" w:themeColor="text1"/>
        </w:rPr>
        <w:t>1億1</w:t>
      </w:r>
      <w:r w:rsidRPr="00E65F85">
        <w:rPr>
          <w:rFonts w:ascii="標楷體" w:hAnsi="標楷體" w:cs="標楷體"/>
          <w:color w:val="000000" w:themeColor="text1"/>
        </w:rPr>
        <w:t>,158萬餘元，應收保留數6萬餘元，</w:t>
      </w:r>
      <w:r w:rsidRPr="00E65F85">
        <w:rPr>
          <w:rFonts w:ascii="標楷體" w:hAnsi="標楷體" w:cs="標楷體" w:hint="eastAsia"/>
          <w:color w:val="000000" w:themeColor="text1"/>
        </w:rPr>
        <w:t>主要</w:t>
      </w:r>
      <w:r w:rsidRPr="00E65F85">
        <w:rPr>
          <w:rFonts w:ascii="標楷體" w:hAnsi="標楷體" w:cs="標楷體"/>
          <w:color w:val="000000" w:themeColor="text1"/>
        </w:rPr>
        <w:t>係應收違反土地法等案件之罰鍰；合計決算審定數為</w:t>
      </w:r>
      <w:r w:rsidRPr="00E65F85">
        <w:rPr>
          <w:rFonts w:ascii="標楷體" w:hAnsi="標楷體" w:cs="標楷體" w:hint="eastAsia"/>
          <w:color w:val="000000" w:themeColor="text1"/>
        </w:rPr>
        <w:t>1億1</w:t>
      </w:r>
      <w:r w:rsidRPr="00E65F85">
        <w:rPr>
          <w:rFonts w:ascii="標楷體" w:hAnsi="標楷體" w:cs="標楷體"/>
          <w:color w:val="000000" w:themeColor="text1"/>
        </w:rPr>
        <w:t>,164萬餘元，較預算</w:t>
      </w:r>
      <w:r w:rsidRPr="00E65F85">
        <w:rPr>
          <w:rFonts w:ascii="標楷體" w:hAnsi="標楷體" w:cs="標楷體" w:hint="eastAsia"/>
          <w:color w:val="000000" w:themeColor="text1"/>
        </w:rPr>
        <w:t>增加</w:t>
      </w:r>
      <w:r w:rsidRPr="00E65F85">
        <w:rPr>
          <w:rFonts w:ascii="標楷體" w:hAnsi="標楷體" w:cs="標楷體"/>
          <w:color w:val="000000" w:themeColor="text1"/>
        </w:rPr>
        <w:t>3</w:t>
      </w:r>
      <w:r w:rsidRPr="00E65F85">
        <w:rPr>
          <w:rFonts w:ascii="標楷體" w:hAnsi="標楷體" w:cs="標楷體" w:hint="eastAsia"/>
          <w:color w:val="000000" w:themeColor="text1"/>
        </w:rPr>
        <w:t>,</w:t>
      </w:r>
      <w:r w:rsidRPr="00E65F85">
        <w:rPr>
          <w:rFonts w:ascii="標楷體" w:hAnsi="標楷體" w:cs="標楷體"/>
          <w:color w:val="000000" w:themeColor="text1"/>
        </w:rPr>
        <w:t>471萬餘元（45.12％），主要係</w:t>
      </w:r>
      <w:r w:rsidRPr="00E65F85">
        <w:rPr>
          <w:rFonts w:ascii="標楷體" w:hAnsi="標楷體" w:cs="標楷體" w:hint="eastAsia"/>
          <w:color w:val="000000" w:themeColor="text1"/>
        </w:rPr>
        <w:t>不動產登記案件增加所致。</w:t>
      </w:r>
    </w:p>
    <w:p w14:paraId="61757F2A" w14:textId="77777777" w:rsidR="001713B3" w:rsidRPr="0088300F" w:rsidRDefault="001713B3" w:rsidP="00954A43">
      <w:pPr>
        <w:kinsoku w:val="0"/>
        <w:overflowPunct w:val="0"/>
        <w:autoSpaceDE w:val="0"/>
        <w:autoSpaceDN w:val="0"/>
        <w:spacing w:line="490" w:lineRule="exact"/>
        <w:ind w:firstLineChars="200" w:firstLine="494"/>
        <w:jc w:val="both"/>
        <w:rPr>
          <w:rFonts w:ascii="標楷體" w:hAnsi="標楷體" w:cs="標楷體"/>
          <w:color w:val="000000" w:themeColor="text1"/>
        </w:rPr>
      </w:pPr>
      <w:r w:rsidRPr="0088300F">
        <w:rPr>
          <w:rFonts w:ascii="標楷體" w:hAnsi="標楷體" w:cs="標楷體"/>
          <w:color w:val="000000" w:themeColor="text1"/>
        </w:rPr>
        <w:t>2.以前年度歲入轉入數計83萬餘元，決算審核結果，審定實現數27萬餘元（32.39％）</w:t>
      </w:r>
      <w:r w:rsidRPr="0088300F">
        <w:rPr>
          <w:rFonts w:ascii="標楷體" w:hAnsi="標楷體" w:cs="標楷體" w:hint="eastAsia"/>
          <w:color w:val="000000" w:themeColor="text1"/>
        </w:rPr>
        <w:t>；減免（註銷）數</w:t>
      </w:r>
      <w:r w:rsidRPr="0088300F">
        <w:rPr>
          <w:rFonts w:ascii="標楷體" w:hAnsi="標楷體" w:cs="標楷體"/>
          <w:color w:val="000000" w:themeColor="text1"/>
        </w:rPr>
        <w:t>15</w:t>
      </w:r>
      <w:r w:rsidRPr="0088300F">
        <w:rPr>
          <w:rFonts w:ascii="標楷體" w:hAnsi="標楷體" w:cs="標楷體" w:hint="eastAsia"/>
          <w:color w:val="000000" w:themeColor="text1"/>
        </w:rPr>
        <w:t>萬餘元（</w:t>
      </w:r>
      <w:r w:rsidRPr="0088300F">
        <w:rPr>
          <w:rFonts w:ascii="標楷體" w:hAnsi="標楷體" w:cs="標楷體"/>
          <w:color w:val="000000" w:themeColor="text1"/>
        </w:rPr>
        <w:t>18.96</w:t>
      </w:r>
      <w:r w:rsidRPr="0088300F">
        <w:rPr>
          <w:rFonts w:ascii="標楷體" w:hAnsi="標楷體" w:cs="標楷體" w:hint="eastAsia"/>
          <w:color w:val="000000" w:themeColor="text1"/>
        </w:rPr>
        <w:t>％），係註銷已逾執行期間之行政罰鍰；</w:t>
      </w:r>
      <w:r w:rsidRPr="0088300F">
        <w:rPr>
          <w:rFonts w:ascii="標楷體" w:hAnsi="標楷體" w:cs="標楷體"/>
          <w:color w:val="000000" w:themeColor="text1"/>
        </w:rPr>
        <w:t>應收保留數40萬餘元（48.65％），主要係違反土地法等罰鍰案件尚待收取。</w:t>
      </w:r>
    </w:p>
    <w:p w14:paraId="739C4DA4" w14:textId="77777777" w:rsidR="001713B3" w:rsidRPr="00B36515" w:rsidRDefault="001713B3" w:rsidP="00954A43">
      <w:pPr>
        <w:overflowPunct w:val="0"/>
        <w:spacing w:line="490" w:lineRule="exact"/>
        <w:ind w:firstLineChars="200" w:firstLine="486"/>
        <w:jc w:val="both"/>
        <w:rPr>
          <w:rFonts w:ascii="標楷體" w:hAnsi="標楷體" w:cs="標楷體"/>
          <w:color w:val="000000" w:themeColor="text1"/>
          <w:spacing w:val="-2"/>
        </w:rPr>
      </w:pPr>
      <w:r w:rsidRPr="00B36515">
        <w:rPr>
          <w:rFonts w:ascii="標楷體" w:hAnsi="標楷體" w:cs="標楷體"/>
          <w:color w:val="000000" w:themeColor="text1"/>
          <w:spacing w:val="-2"/>
        </w:rPr>
        <w:t>3.歲出原編列1億</w:t>
      </w:r>
      <w:r>
        <w:rPr>
          <w:rFonts w:ascii="標楷體" w:hAnsi="標楷體" w:cs="標楷體"/>
          <w:color w:val="000000" w:themeColor="text1"/>
          <w:spacing w:val="-2"/>
        </w:rPr>
        <w:t>638</w:t>
      </w:r>
      <w:r w:rsidRPr="00B36515">
        <w:rPr>
          <w:rFonts w:ascii="標楷體" w:hAnsi="標楷體" w:cs="標楷體"/>
          <w:color w:val="000000" w:themeColor="text1"/>
          <w:spacing w:val="-2"/>
        </w:rPr>
        <w:t>萬餘元，經追</w:t>
      </w:r>
      <w:r w:rsidRPr="00B36515">
        <w:rPr>
          <w:rFonts w:ascii="標楷體" w:hAnsi="標楷體" w:cs="標楷體" w:hint="eastAsia"/>
          <w:color w:val="000000" w:themeColor="text1"/>
          <w:spacing w:val="-2"/>
        </w:rPr>
        <w:t>加</w:t>
      </w:r>
      <w:r w:rsidRPr="00B36515">
        <w:rPr>
          <w:rFonts w:ascii="標楷體" w:hAnsi="標楷體" w:cs="標楷體"/>
          <w:color w:val="000000" w:themeColor="text1"/>
          <w:spacing w:val="-2"/>
        </w:rPr>
        <w:t>預算</w:t>
      </w:r>
      <w:r>
        <w:rPr>
          <w:rFonts w:ascii="標楷體" w:hAnsi="標楷體" w:cs="標楷體"/>
          <w:color w:val="000000" w:themeColor="text1"/>
          <w:spacing w:val="-2"/>
        </w:rPr>
        <w:t>184</w:t>
      </w:r>
      <w:r w:rsidRPr="00B36515">
        <w:rPr>
          <w:rFonts w:ascii="標楷體" w:hAnsi="標楷體" w:cs="標楷體"/>
          <w:color w:val="000000" w:themeColor="text1"/>
          <w:spacing w:val="-2"/>
        </w:rPr>
        <w:t>萬餘元，合計1億</w:t>
      </w:r>
      <w:r>
        <w:rPr>
          <w:rFonts w:ascii="標楷體" w:hAnsi="標楷體" w:cs="標楷體"/>
          <w:color w:val="000000" w:themeColor="text1"/>
          <w:spacing w:val="-2"/>
        </w:rPr>
        <w:t>822</w:t>
      </w:r>
      <w:r w:rsidRPr="00B36515">
        <w:rPr>
          <w:rFonts w:ascii="標楷體" w:hAnsi="標楷體" w:cs="標楷體"/>
          <w:color w:val="000000" w:themeColor="text1"/>
          <w:spacing w:val="-2"/>
        </w:rPr>
        <w:t>萬餘元，決算審核結果，審定實現數為</w:t>
      </w:r>
      <w:r>
        <w:rPr>
          <w:rFonts w:ascii="標楷體" w:hAnsi="標楷體" w:cs="標楷體"/>
          <w:color w:val="000000" w:themeColor="text1"/>
          <w:spacing w:val="-2"/>
        </w:rPr>
        <w:t>1</w:t>
      </w:r>
      <w:r>
        <w:rPr>
          <w:rFonts w:ascii="標楷體" w:hAnsi="標楷體" w:cs="標楷體" w:hint="eastAsia"/>
          <w:color w:val="000000" w:themeColor="text1"/>
          <w:spacing w:val="-2"/>
        </w:rPr>
        <w:t>億31</w:t>
      </w:r>
      <w:r w:rsidRPr="00B36515">
        <w:rPr>
          <w:rFonts w:ascii="標楷體" w:hAnsi="標楷體" w:cs="標楷體"/>
          <w:color w:val="000000" w:themeColor="text1"/>
          <w:spacing w:val="-2"/>
        </w:rPr>
        <w:t>萬餘元（</w:t>
      </w:r>
      <w:r>
        <w:rPr>
          <w:rFonts w:ascii="標楷體" w:hAnsi="標楷體" w:cs="標楷體" w:hint="eastAsia"/>
          <w:color w:val="000000" w:themeColor="text1"/>
          <w:spacing w:val="-2"/>
        </w:rPr>
        <w:t>92.69</w:t>
      </w:r>
      <w:r w:rsidRPr="00B36515">
        <w:rPr>
          <w:rFonts w:ascii="標楷體" w:hAnsi="標楷體" w:cs="標楷體"/>
          <w:color w:val="000000" w:themeColor="text1"/>
          <w:spacing w:val="-2"/>
        </w:rPr>
        <w:t>％），預算賸餘</w:t>
      </w:r>
      <w:r>
        <w:rPr>
          <w:rFonts w:ascii="標楷體" w:hAnsi="標楷體" w:cs="標楷體" w:hint="eastAsia"/>
          <w:color w:val="000000" w:themeColor="text1"/>
          <w:spacing w:val="-2"/>
        </w:rPr>
        <w:t>791</w:t>
      </w:r>
      <w:r w:rsidRPr="00B36515">
        <w:rPr>
          <w:rFonts w:ascii="標楷體" w:hAnsi="標楷體" w:cs="標楷體"/>
          <w:color w:val="000000" w:themeColor="text1"/>
          <w:spacing w:val="-2"/>
        </w:rPr>
        <w:t>萬餘元（</w:t>
      </w:r>
      <w:r>
        <w:rPr>
          <w:rFonts w:ascii="標楷體" w:hAnsi="標楷體" w:cs="標楷體" w:hint="eastAsia"/>
          <w:color w:val="000000" w:themeColor="text1"/>
          <w:spacing w:val="-2"/>
        </w:rPr>
        <w:t>7.31</w:t>
      </w:r>
      <w:r w:rsidRPr="00B36515">
        <w:rPr>
          <w:rFonts w:ascii="標楷體" w:hAnsi="標楷體" w:cs="標楷體"/>
          <w:color w:val="000000" w:themeColor="text1"/>
          <w:spacing w:val="-2"/>
        </w:rPr>
        <w:t>％），主要係</w:t>
      </w:r>
      <w:r w:rsidRPr="00B36515">
        <w:rPr>
          <w:rFonts w:ascii="標楷體" w:hAnsi="標楷體" w:cs="標楷體" w:hint="eastAsia"/>
          <w:color w:val="000000" w:themeColor="text1"/>
          <w:spacing w:val="-2"/>
        </w:rPr>
        <w:t>實際進用員額較少，</w:t>
      </w:r>
      <w:r w:rsidRPr="00B36515">
        <w:rPr>
          <w:rFonts w:ascii="標楷體" w:hAnsi="標楷體" w:cs="標楷體"/>
          <w:color w:val="000000" w:themeColor="text1"/>
          <w:spacing w:val="-2"/>
        </w:rPr>
        <w:t>人事費</w:t>
      </w:r>
      <w:r w:rsidRPr="00B36515">
        <w:rPr>
          <w:rFonts w:ascii="標楷體" w:hAnsi="標楷體" w:cs="標楷體" w:hint="eastAsia"/>
          <w:color w:val="000000" w:themeColor="text1"/>
          <w:spacing w:val="-2"/>
        </w:rPr>
        <w:t>賸餘</w:t>
      </w:r>
      <w:r w:rsidRPr="00B36515">
        <w:rPr>
          <w:rFonts w:ascii="標楷體" w:hAnsi="標楷體" w:cs="標楷體"/>
          <w:color w:val="000000" w:themeColor="text1"/>
          <w:spacing w:val="-2"/>
        </w:rPr>
        <w:t>。</w:t>
      </w:r>
    </w:p>
    <w:p w14:paraId="4E5B6F2F" w14:textId="21D82B15" w:rsidR="001713B3" w:rsidRPr="007D0C92" w:rsidRDefault="001713B3" w:rsidP="00954A43">
      <w:pPr>
        <w:overflowPunct w:val="0"/>
        <w:spacing w:line="490" w:lineRule="exact"/>
        <w:ind w:firstLineChars="200" w:firstLine="526"/>
        <w:jc w:val="both"/>
        <w:rPr>
          <w:rFonts w:ascii="標楷體" w:hAnsi="標楷體" w:cs="標楷體"/>
          <w:color w:val="000000" w:themeColor="text1"/>
          <w:spacing w:val="8"/>
        </w:rPr>
      </w:pPr>
      <w:r w:rsidRPr="007D0C92">
        <w:rPr>
          <w:rFonts w:ascii="標楷體" w:hAnsi="標楷體" w:cs="標楷體"/>
          <w:color w:val="000000" w:themeColor="text1"/>
          <w:spacing w:val="8"/>
        </w:rPr>
        <w:t>4.</w:t>
      </w:r>
      <w:r w:rsidRPr="007D0C92">
        <w:rPr>
          <w:rFonts w:ascii="標楷體" w:hAnsi="標楷體" w:cs="標楷體" w:hint="eastAsia"/>
          <w:color w:val="000000" w:themeColor="text1"/>
          <w:spacing w:val="8"/>
        </w:rPr>
        <w:t>以前年度歲出轉入數計167萬餘元，決算審核結果，審定實現數167萬餘元（1</w:t>
      </w:r>
      <w:r w:rsidRPr="007D0C92">
        <w:rPr>
          <w:rFonts w:ascii="標楷體" w:hAnsi="標楷體" w:cs="標楷體"/>
          <w:color w:val="000000" w:themeColor="text1"/>
          <w:spacing w:val="8"/>
        </w:rPr>
        <w:t>00</w:t>
      </w:r>
      <w:r w:rsidR="007D0C92" w:rsidRPr="007D0C92">
        <w:rPr>
          <w:rFonts w:ascii="標楷體" w:hAnsi="標楷體" w:cs="標楷體" w:hint="eastAsia"/>
          <w:color w:val="000000" w:themeColor="text1"/>
          <w:spacing w:val="8"/>
        </w:rPr>
        <w:t>.00</w:t>
      </w:r>
      <w:r w:rsidRPr="007D0C92">
        <w:rPr>
          <w:rFonts w:ascii="標楷體" w:hAnsi="標楷體" w:cs="標楷體" w:hint="eastAsia"/>
          <w:color w:val="000000" w:themeColor="text1"/>
          <w:spacing w:val="8"/>
        </w:rPr>
        <w:t>％）。</w:t>
      </w:r>
    </w:p>
    <w:p w14:paraId="24C5396A" w14:textId="77777777" w:rsidR="001713B3" w:rsidRPr="00D403D7" w:rsidRDefault="001713B3" w:rsidP="00E65F85">
      <w:pPr>
        <w:overflowPunct w:val="0"/>
        <w:spacing w:beforeLines="20" w:before="100" w:line="480" w:lineRule="exact"/>
        <w:ind w:firstLineChars="100" w:firstLine="287"/>
        <w:jc w:val="both"/>
        <w:rPr>
          <w:rFonts w:ascii="標楷體" w:hAnsi="標楷體" w:cs="標楷體"/>
          <w:b/>
          <w:sz w:val="28"/>
          <w:szCs w:val="28"/>
        </w:rPr>
      </w:pPr>
      <w:r w:rsidRPr="00D403D7">
        <w:rPr>
          <w:rFonts w:ascii="標楷體" w:hAnsi="標楷體" w:cs="標楷體" w:hint="eastAsia"/>
          <w:b/>
          <w:sz w:val="28"/>
          <w:szCs w:val="28"/>
        </w:rPr>
        <w:t>（三）重要審核意見</w:t>
      </w:r>
    </w:p>
    <w:p w14:paraId="3D385B18" w14:textId="77777777" w:rsidR="001713B3" w:rsidRPr="00212EF7" w:rsidRDefault="001713B3" w:rsidP="00F024FB">
      <w:pPr>
        <w:pStyle w:val="a3"/>
        <w:kinsoku w:val="0"/>
        <w:overflowPunct w:val="0"/>
        <w:autoSpaceDE w:val="0"/>
        <w:spacing w:line="490" w:lineRule="exact"/>
        <w:ind w:leftChars="0" w:left="0" w:firstLineChars="205" w:firstLine="589"/>
        <w:jc w:val="both"/>
        <w:outlineLvl w:val="1"/>
        <w:rPr>
          <w:rFonts w:ascii="標楷體" w:hAnsi="標楷體"/>
          <w:b/>
          <w:bCs/>
          <w:color w:val="000000" w:themeColor="text1"/>
          <w:sz w:val="28"/>
          <w:szCs w:val="28"/>
        </w:rPr>
      </w:pPr>
      <w:r w:rsidRPr="00EB0788">
        <w:rPr>
          <w:rFonts w:ascii="標楷體" w:hAnsi="標楷體" w:hint="eastAsia"/>
          <w:b/>
          <w:bCs/>
          <w:color w:val="000000" w:themeColor="text1"/>
          <w:sz w:val="28"/>
          <w:szCs w:val="28"/>
        </w:rPr>
        <w:t>已列冊管理</w:t>
      </w:r>
      <w:r>
        <w:rPr>
          <w:rFonts w:ascii="標楷體" w:hAnsi="標楷體" w:hint="eastAsia"/>
          <w:b/>
          <w:bCs/>
          <w:color w:val="000000" w:themeColor="text1"/>
          <w:sz w:val="28"/>
          <w:szCs w:val="28"/>
        </w:rPr>
        <w:t>及</w:t>
      </w:r>
      <w:r w:rsidRPr="00EB0788">
        <w:rPr>
          <w:rFonts w:ascii="標楷體" w:hAnsi="標楷體" w:hint="eastAsia"/>
          <w:b/>
          <w:bCs/>
          <w:color w:val="000000" w:themeColor="text1"/>
          <w:sz w:val="28"/>
          <w:szCs w:val="28"/>
        </w:rPr>
        <w:t>公告未辦繼承登記</w:t>
      </w:r>
      <w:r>
        <w:rPr>
          <w:rFonts w:ascii="標楷體" w:hAnsi="標楷體" w:hint="eastAsia"/>
          <w:b/>
          <w:bCs/>
          <w:color w:val="000000" w:themeColor="text1"/>
          <w:sz w:val="28"/>
          <w:szCs w:val="28"/>
        </w:rPr>
        <w:t>之</w:t>
      </w:r>
      <w:r w:rsidRPr="00EB0788">
        <w:rPr>
          <w:rFonts w:ascii="標楷體" w:hAnsi="標楷體" w:hint="eastAsia"/>
          <w:b/>
          <w:bCs/>
          <w:color w:val="000000" w:themeColor="text1"/>
          <w:sz w:val="28"/>
          <w:szCs w:val="28"/>
        </w:rPr>
        <w:t>不動產</w:t>
      </w:r>
      <w:r w:rsidRPr="00212EF7">
        <w:rPr>
          <w:rFonts w:ascii="標楷體" w:hAnsi="標楷體" w:hint="eastAsia"/>
          <w:b/>
          <w:bCs/>
          <w:color w:val="000000" w:themeColor="text1"/>
          <w:sz w:val="28"/>
          <w:szCs w:val="28"/>
        </w:rPr>
        <w:t>，惟逾期未登記</w:t>
      </w:r>
      <w:r>
        <w:rPr>
          <w:rFonts w:ascii="標楷體" w:hAnsi="標楷體" w:hint="eastAsia"/>
          <w:b/>
          <w:bCs/>
          <w:color w:val="000000" w:themeColor="text1"/>
          <w:sz w:val="28"/>
          <w:szCs w:val="28"/>
        </w:rPr>
        <w:t>面積</w:t>
      </w:r>
      <w:r w:rsidRPr="00212EF7">
        <w:rPr>
          <w:rFonts w:ascii="標楷體" w:hAnsi="標楷體" w:hint="eastAsia"/>
          <w:b/>
          <w:bCs/>
          <w:color w:val="000000" w:themeColor="text1"/>
          <w:sz w:val="28"/>
          <w:szCs w:val="28"/>
        </w:rPr>
        <w:t>增幅高於全國平均，</w:t>
      </w:r>
      <w:r>
        <w:rPr>
          <w:rFonts w:ascii="標楷體" w:hAnsi="標楷體" w:hint="eastAsia"/>
          <w:b/>
          <w:bCs/>
          <w:color w:val="000000" w:themeColor="text1"/>
          <w:sz w:val="28"/>
          <w:szCs w:val="28"/>
        </w:rPr>
        <w:t>又網站</w:t>
      </w:r>
      <w:r w:rsidRPr="00212EF7">
        <w:rPr>
          <w:rFonts w:ascii="標楷體" w:hAnsi="標楷體" w:hint="eastAsia"/>
          <w:b/>
          <w:bCs/>
          <w:color w:val="000000" w:themeColor="text1"/>
          <w:sz w:val="28"/>
          <w:szCs w:val="28"/>
        </w:rPr>
        <w:t>公告</w:t>
      </w:r>
      <w:r>
        <w:rPr>
          <w:rFonts w:ascii="標楷體" w:hAnsi="標楷體" w:hint="eastAsia"/>
          <w:b/>
          <w:bCs/>
          <w:color w:val="000000" w:themeColor="text1"/>
          <w:sz w:val="28"/>
          <w:szCs w:val="28"/>
        </w:rPr>
        <w:t>項目</w:t>
      </w:r>
      <w:r w:rsidRPr="00212EF7">
        <w:rPr>
          <w:rFonts w:ascii="標楷體" w:hAnsi="標楷體" w:hint="eastAsia"/>
          <w:b/>
          <w:bCs/>
          <w:color w:val="000000" w:themeColor="text1"/>
          <w:sz w:val="28"/>
          <w:szCs w:val="28"/>
        </w:rPr>
        <w:t>與系統</w:t>
      </w:r>
      <w:r>
        <w:rPr>
          <w:rFonts w:ascii="標楷體" w:hAnsi="標楷體" w:hint="eastAsia"/>
          <w:b/>
          <w:bCs/>
          <w:color w:val="000000" w:themeColor="text1"/>
          <w:sz w:val="28"/>
          <w:szCs w:val="28"/>
        </w:rPr>
        <w:t>查詢條件設計未臻周妥，均</w:t>
      </w:r>
      <w:r w:rsidRPr="00212EF7">
        <w:rPr>
          <w:rFonts w:ascii="標楷體" w:hAnsi="標楷體" w:hint="eastAsia"/>
          <w:b/>
          <w:bCs/>
          <w:color w:val="000000" w:themeColor="text1"/>
          <w:sz w:val="28"/>
          <w:szCs w:val="28"/>
        </w:rPr>
        <w:t>待檢討</w:t>
      </w:r>
      <w:r>
        <w:rPr>
          <w:rFonts w:ascii="標楷體" w:hAnsi="標楷體" w:hint="eastAsia"/>
          <w:b/>
          <w:bCs/>
          <w:color w:val="000000" w:themeColor="text1"/>
          <w:sz w:val="28"/>
          <w:szCs w:val="28"/>
        </w:rPr>
        <w:t>改善</w:t>
      </w:r>
      <w:r w:rsidRPr="00212EF7">
        <w:rPr>
          <w:rFonts w:ascii="標楷體" w:hAnsi="標楷體" w:hint="eastAsia"/>
          <w:b/>
          <w:bCs/>
          <w:color w:val="000000" w:themeColor="text1"/>
          <w:sz w:val="28"/>
          <w:szCs w:val="28"/>
        </w:rPr>
        <w:t>，以保障民眾權益及資訊安全。</w:t>
      </w:r>
    </w:p>
    <w:p w14:paraId="360B7B6A" w14:textId="2F467B0D" w:rsidR="001713B3" w:rsidRPr="00213092" w:rsidRDefault="001713B3" w:rsidP="00F024FB">
      <w:pPr>
        <w:overflowPunct w:val="0"/>
        <w:spacing w:line="502" w:lineRule="exact"/>
        <w:ind w:firstLineChars="200" w:firstLine="494"/>
        <w:jc w:val="both"/>
        <w:rPr>
          <w:rFonts w:ascii="標楷體" w:hAnsi="標楷體"/>
          <w:szCs w:val="32"/>
        </w:rPr>
      </w:pPr>
      <w:r w:rsidRPr="00213092">
        <w:rPr>
          <w:rFonts w:ascii="標楷體" w:hint="eastAsia"/>
          <w:color w:val="000000" w:themeColor="text1"/>
        </w:rPr>
        <w:t>地政處主管之基隆市地政事務所依</w:t>
      </w:r>
      <w:r w:rsidRPr="00213092">
        <w:rPr>
          <w:rFonts w:ascii="標楷體" w:hAnsi="標楷體" w:cstheme="minorBidi" w:hint="eastAsia"/>
          <w:color w:val="000000" w:themeColor="text1"/>
          <w:szCs w:val="32"/>
        </w:rPr>
        <w:t>土地法第73條之1等規定辦理逾期未辦繼承不動產列冊管理作業，並於</w:t>
      </w:r>
      <w:r w:rsidRPr="00213092">
        <w:rPr>
          <w:rFonts w:ascii="標楷體" w:hAnsi="標楷體"/>
          <w:color w:val="000000" w:themeColor="text1"/>
          <w:szCs w:val="32"/>
        </w:rPr>
        <w:t>11</w:t>
      </w:r>
      <w:r w:rsidRPr="00213092">
        <w:rPr>
          <w:rFonts w:ascii="標楷體" w:hAnsi="標楷體" w:hint="eastAsia"/>
          <w:color w:val="000000" w:themeColor="text1"/>
          <w:szCs w:val="32"/>
        </w:rPr>
        <w:t>3年度「地政業務－土地建物登記」業務</w:t>
      </w:r>
      <w:r w:rsidR="007D0C92">
        <w:rPr>
          <w:rFonts w:ascii="標楷體" w:hAnsi="標楷體" w:hint="eastAsia"/>
          <w:color w:val="000000" w:themeColor="text1"/>
          <w:szCs w:val="32"/>
        </w:rPr>
        <w:t>（</w:t>
      </w:r>
      <w:r w:rsidRPr="00213092">
        <w:rPr>
          <w:rFonts w:ascii="標楷體" w:hAnsi="標楷體" w:hint="eastAsia"/>
          <w:color w:val="000000" w:themeColor="text1"/>
          <w:szCs w:val="32"/>
        </w:rPr>
        <w:t>工作</w:t>
      </w:r>
      <w:r w:rsidR="007D0C92">
        <w:rPr>
          <w:rFonts w:ascii="標楷體" w:hAnsi="標楷體" w:hint="eastAsia"/>
          <w:color w:val="000000" w:themeColor="text1"/>
          <w:szCs w:val="32"/>
        </w:rPr>
        <w:t>）</w:t>
      </w:r>
      <w:r w:rsidRPr="00213092">
        <w:rPr>
          <w:rFonts w:ascii="標楷體" w:hAnsi="標楷體" w:hint="eastAsia"/>
          <w:color w:val="000000" w:themeColor="text1"/>
          <w:szCs w:val="32"/>
        </w:rPr>
        <w:t>計畫</w:t>
      </w:r>
      <w:r w:rsidRPr="00213092">
        <w:rPr>
          <w:rFonts w:ascii="標楷體" w:hAnsi="標楷體" w:hint="eastAsia"/>
          <w:szCs w:val="32"/>
        </w:rPr>
        <w:t>項下列支</w:t>
      </w:r>
      <w:r w:rsidRPr="00213092">
        <w:rPr>
          <w:rFonts w:ascii="標楷體" w:hAnsi="標楷體"/>
          <w:szCs w:val="32"/>
        </w:rPr>
        <w:t>810</w:t>
      </w:r>
      <w:r w:rsidRPr="00213092">
        <w:rPr>
          <w:rFonts w:ascii="標楷體" w:hAnsi="標楷體" w:hint="eastAsia"/>
          <w:szCs w:val="32"/>
        </w:rPr>
        <w:t>萬餘元辦理相關產籍清理與管理等業務</w:t>
      </w:r>
      <w:r w:rsidRPr="00213092">
        <w:rPr>
          <w:rFonts w:ascii="標楷體" w:hAnsi="標楷體" w:hint="eastAsia"/>
          <w:color w:val="000000" w:themeColor="text1"/>
          <w:szCs w:val="32"/>
        </w:rPr>
        <w:t>。</w:t>
      </w:r>
      <w:r w:rsidRPr="00213092">
        <w:rPr>
          <w:rFonts w:ascii="標楷體" w:hAnsi="標楷體" w:hint="eastAsia"/>
          <w:szCs w:val="32"/>
        </w:rPr>
        <w:t>經查其執行情形，核有下列事項：</w:t>
      </w:r>
    </w:p>
    <w:p w14:paraId="718A6739" w14:textId="77777777" w:rsidR="001713B3" w:rsidRPr="00F631B0" w:rsidRDefault="001713B3" w:rsidP="00F631B0">
      <w:pPr>
        <w:overflowPunct w:val="0"/>
        <w:spacing w:line="500" w:lineRule="exact"/>
        <w:ind w:firstLineChars="200" w:firstLine="502"/>
        <w:jc w:val="both"/>
        <w:rPr>
          <w:rFonts w:ascii="標楷體" w:hAnsi="標楷體"/>
          <w:bCs/>
          <w:spacing w:val="2"/>
        </w:rPr>
      </w:pPr>
      <w:r w:rsidRPr="00F631B0">
        <w:rPr>
          <w:rFonts w:ascii="標楷體" w:hAnsi="標楷體" w:hint="eastAsia"/>
          <w:b/>
          <w:bCs/>
          <w:spacing w:val="2"/>
          <w:szCs w:val="32"/>
        </w:rPr>
        <w:t>1</w:t>
      </w:r>
      <w:r w:rsidRPr="00F631B0">
        <w:rPr>
          <w:rFonts w:ascii="標楷體" w:hAnsi="標楷體"/>
          <w:b/>
          <w:bCs/>
          <w:spacing w:val="2"/>
          <w:szCs w:val="32"/>
        </w:rPr>
        <w:t>.</w:t>
      </w:r>
      <w:r w:rsidRPr="00F631B0">
        <w:rPr>
          <w:rFonts w:ascii="標楷體" w:hAnsi="標楷體" w:hint="eastAsia"/>
          <w:b/>
          <w:bCs/>
          <w:spacing w:val="2"/>
          <w:szCs w:val="32"/>
        </w:rPr>
        <w:t>已列冊管理未辦繼承登記不動產並公告，惟近年仍未完成登記面積增幅高於全國平均，且未悉數通知全體繼承人：</w:t>
      </w:r>
      <w:r w:rsidRPr="00F631B0">
        <w:rPr>
          <w:rFonts w:ascii="標楷體" w:hAnsi="標楷體" w:cstheme="minorBidi" w:hint="eastAsia"/>
          <w:color w:val="000000" w:themeColor="text1"/>
          <w:spacing w:val="2"/>
          <w:szCs w:val="32"/>
        </w:rPr>
        <w:t>據</w:t>
      </w:r>
      <w:r w:rsidRPr="00F631B0">
        <w:rPr>
          <w:rFonts w:ascii="標楷體" w:hAnsi="標楷體" w:cstheme="minorBidi" w:hint="eastAsia"/>
          <w:spacing w:val="2"/>
          <w:szCs w:val="32"/>
        </w:rPr>
        <w:t>內政部統計，</w:t>
      </w:r>
      <w:r w:rsidRPr="00F631B0">
        <w:rPr>
          <w:rFonts w:ascii="標楷體" w:hAnsi="標楷體" w:cstheme="minorBidi" w:hint="eastAsia"/>
          <w:color w:val="000000" w:themeColor="text1"/>
          <w:spacing w:val="2"/>
          <w:szCs w:val="32"/>
        </w:rPr>
        <w:t>基隆市近5年未辦繼承登記土地及建物列冊管理資料，其中土地由10</w:t>
      </w:r>
      <w:r w:rsidRPr="00F631B0">
        <w:rPr>
          <w:rFonts w:ascii="標楷體" w:hAnsi="標楷體" w:cstheme="minorBidi"/>
          <w:color w:val="000000" w:themeColor="text1"/>
          <w:spacing w:val="2"/>
          <w:szCs w:val="32"/>
        </w:rPr>
        <w:t>8</w:t>
      </w:r>
      <w:r w:rsidRPr="00F631B0">
        <w:rPr>
          <w:rFonts w:ascii="標楷體" w:hAnsi="標楷體" w:cstheme="minorBidi" w:hint="eastAsia"/>
          <w:color w:val="000000" w:themeColor="text1"/>
          <w:spacing w:val="2"/>
          <w:szCs w:val="32"/>
        </w:rPr>
        <w:t>年底之</w:t>
      </w:r>
      <w:r w:rsidRPr="00F631B0">
        <w:rPr>
          <w:rFonts w:ascii="標楷體" w:hAnsi="標楷體" w:cstheme="minorBidi"/>
          <w:color w:val="000000" w:themeColor="text1"/>
          <w:spacing w:val="2"/>
          <w:szCs w:val="32"/>
        </w:rPr>
        <w:t>6</w:t>
      </w:r>
      <w:r w:rsidRPr="00F631B0">
        <w:rPr>
          <w:rFonts w:ascii="標楷體" w:hAnsi="標楷體" w:cstheme="minorBidi" w:hint="eastAsia"/>
          <w:color w:val="000000" w:themeColor="text1"/>
          <w:spacing w:val="2"/>
          <w:szCs w:val="32"/>
        </w:rPr>
        <w:t>,</w:t>
      </w:r>
      <w:r w:rsidRPr="00F631B0">
        <w:rPr>
          <w:rFonts w:ascii="標楷體" w:hAnsi="標楷體" w:cstheme="minorBidi"/>
          <w:color w:val="000000" w:themeColor="text1"/>
          <w:spacing w:val="2"/>
          <w:szCs w:val="32"/>
        </w:rPr>
        <w:t>093</w:t>
      </w:r>
      <w:r w:rsidRPr="00F631B0">
        <w:rPr>
          <w:rFonts w:ascii="標楷體" w:hAnsi="標楷體" w:cstheme="minorBidi" w:hint="eastAsia"/>
          <w:color w:val="000000" w:themeColor="text1"/>
          <w:spacing w:val="2"/>
          <w:szCs w:val="32"/>
        </w:rPr>
        <w:t>筆、面積1</w:t>
      </w:r>
      <w:r w:rsidRPr="00F631B0">
        <w:rPr>
          <w:rFonts w:ascii="標楷體" w:hAnsi="標楷體" w:cstheme="minorBidi"/>
          <w:color w:val="000000" w:themeColor="text1"/>
          <w:spacing w:val="2"/>
          <w:szCs w:val="32"/>
        </w:rPr>
        <w:t>20</w:t>
      </w:r>
      <w:r w:rsidRPr="00F631B0">
        <w:rPr>
          <w:rFonts w:ascii="標楷體" w:hAnsi="標楷體" w:cstheme="minorBidi" w:hint="eastAsia"/>
          <w:color w:val="000000" w:themeColor="text1"/>
          <w:spacing w:val="2"/>
          <w:szCs w:val="32"/>
        </w:rPr>
        <w:t>公頃，增至至</w:t>
      </w:r>
      <w:r w:rsidRPr="00F631B0">
        <w:rPr>
          <w:rFonts w:ascii="標楷體" w:hAnsi="標楷體" w:cstheme="minorBidi"/>
          <w:color w:val="000000" w:themeColor="text1"/>
          <w:spacing w:val="2"/>
          <w:szCs w:val="32"/>
        </w:rPr>
        <w:t>112</w:t>
      </w:r>
      <w:r w:rsidRPr="00F631B0">
        <w:rPr>
          <w:rFonts w:ascii="標楷體" w:hAnsi="標楷體" w:cstheme="minorBidi" w:hint="eastAsia"/>
          <w:color w:val="000000" w:themeColor="text1"/>
          <w:spacing w:val="2"/>
          <w:szCs w:val="32"/>
        </w:rPr>
        <w:t>年底之</w:t>
      </w:r>
      <w:r w:rsidRPr="00F631B0">
        <w:rPr>
          <w:rFonts w:ascii="標楷體" w:hAnsi="標楷體" w:cstheme="minorBidi"/>
          <w:color w:val="000000" w:themeColor="text1"/>
          <w:spacing w:val="2"/>
          <w:szCs w:val="32"/>
        </w:rPr>
        <w:t>7,038</w:t>
      </w:r>
      <w:r w:rsidRPr="00F631B0">
        <w:rPr>
          <w:rFonts w:ascii="標楷體" w:hAnsi="標楷體" w:cstheme="minorBidi" w:hint="eastAsia"/>
          <w:color w:val="000000" w:themeColor="text1"/>
          <w:spacing w:val="2"/>
          <w:szCs w:val="32"/>
        </w:rPr>
        <w:t>筆、</w:t>
      </w:r>
      <w:r w:rsidRPr="00F631B0">
        <w:rPr>
          <w:rFonts w:ascii="標楷體" w:hAnsi="標楷體" w:cstheme="minorBidi"/>
          <w:color w:val="000000" w:themeColor="text1"/>
          <w:spacing w:val="2"/>
          <w:szCs w:val="32"/>
        </w:rPr>
        <w:t>147</w:t>
      </w:r>
      <w:r w:rsidRPr="00F631B0">
        <w:rPr>
          <w:rFonts w:ascii="標楷體" w:hAnsi="標楷體" w:cstheme="minorBidi" w:hint="eastAsia"/>
          <w:color w:val="000000" w:themeColor="text1"/>
          <w:spacing w:val="2"/>
          <w:szCs w:val="32"/>
        </w:rPr>
        <w:t>公頃，增幅分別為15.51％、21.90％；建物由</w:t>
      </w:r>
      <w:r w:rsidRPr="00F631B0">
        <w:rPr>
          <w:rFonts w:ascii="標楷體" w:hAnsi="標楷體" w:cstheme="minorBidi"/>
          <w:color w:val="000000" w:themeColor="text1"/>
          <w:spacing w:val="2"/>
          <w:szCs w:val="32"/>
        </w:rPr>
        <w:t>957</w:t>
      </w:r>
      <w:r w:rsidRPr="00F631B0">
        <w:rPr>
          <w:rFonts w:ascii="標楷體" w:hAnsi="標楷體" w:cstheme="minorBidi" w:hint="eastAsia"/>
          <w:color w:val="000000" w:themeColor="text1"/>
          <w:spacing w:val="2"/>
          <w:szCs w:val="32"/>
        </w:rPr>
        <w:t>棟、面積</w:t>
      </w:r>
      <w:r w:rsidRPr="00F631B0">
        <w:rPr>
          <w:rFonts w:ascii="標楷體" w:hAnsi="標楷體" w:cstheme="minorBidi"/>
          <w:color w:val="000000" w:themeColor="text1"/>
          <w:spacing w:val="2"/>
          <w:szCs w:val="32"/>
        </w:rPr>
        <w:t>5</w:t>
      </w:r>
      <w:r w:rsidRPr="00F631B0">
        <w:rPr>
          <w:rFonts w:ascii="標楷體" w:hAnsi="標楷體" w:cstheme="minorBidi" w:hint="eastAsia"/>
          <w:color w:val="000000" w:themeColor="text1"/>
          <w:spacing w:val="2"/>
          <w:szCs w:val="32"/>
        </w:rPr>
        <w:t>萬餘平方公尺增至</w:t>
      </w:r>
      <w:r w:rsidRPr="00F631B0">
        <w:rPr>
          <w:rFonts w:ascii="標楷體" w:hAnsi="標楷體" w:cstheme="minorBidi"/>
          <w:color w:val="000000" w:themeColor="text1"/>
          <w:spacing w:val="2"/>
          <w:szCs w:val="32"/>
        </w:rPr>
        <w:t>1</w:t>
      </w:r>
      <w:r w:rsidRPr="00F631B0">
        <w:rPr>
          <w:rFonts w:ascii="標楷體" w:hAnsi="標楷體" w:cstheme="minorBidi" w:hint="eastAsia"/>
          <w:color w:val="000000" w:themeColor="text1"/>
          <w:spacing w:val="2"/>
          <w:szCs w:val="32"/>
        </w:rPr>
        <w:t>,</w:t>
      </w:r>
      <w:r w:rsidRPr="00F631B0">
        <w:rPr>
          <w:rFonts w:ascii="標楷體" w:hAnsi="標楷體" w:cstheme="minorBidi"/>
          <w:color w:val="000000" w:themeColor="text1"/>
          <w:spacing w:val="2"/>
          <w:szCs w:val="32"/>
        </w:rPr>
        <w:t>011</w:t>
      </w:r>
      <w:r w:rsidRPr="00F631B0">
        <w:rPr>
          <w:rFonts w:ascii="標楷體" w:hAnsi="標楷體" w:cstheme="minorBidi" w:hint="eastAsia"/>
          <w:color w:val="000000" w:themeColor="text1"/>
          <w:spacing w:val="2"/>
          <w:szCs w:val="32"/>
        </w:rPr>
        <w:t>棟、</w:t>
      </w:r>
      <w:r w:rsidRPr="00F631B0">
        <w:rPr>
          <w:rFonts w:ascii="標楷體" w:hAnsi="標楷體" w:cstheme="minorBidi"/>
          <w:color w:val="000000" w:themeColor="text1"/>
          <w:spacing w:val="2"/>
          <w:szCs w:val="32"/>
        </w:rPr>
        <w:t>5</w:t>
      </w:r>
      <w:r w:rsidRPr="00F631B0">
        <w:rPr>
          <w:rFonts w:ascii="標楷體" w:hAnsi="標楷體" w:cstheme="minorBidi" w:hint="eastAsia"/>
          <w:color w:val="000000" w:themeColor="text1"/>
          <w:spacing w:val="2"/>
          <w:szCs w:val="32"/>
        </w:rPr>
        <w:t>萬餘平方公尺，增幅為5.64％、7.59％，尤以土</w:t>
      </w:r>
      <w:r w:rsidRPr="00F631B0">
        <w:rPr>
          <w:rFonts w:ascii="標楷體" w:hAnsi="標楷體" w:cstheme="minorBidi"/>
          <w:color w:val="000000" w:themeColor="text1"/>
          <w:spacing w:val="2"/>
          <w:szCs w:val="32"/>
        </w:rPr>
        <w:t>地面積</w:t>
      </w:r>
      <w:r w:rsidRPr="00F631B0">
        <w:rPr>
          <w:rFonts w:ascii="標楷體" w:hAnsi="標楷體" w:cstheme="minorBidi" w:hint="eastAsia"/>
          <w:color w:val="000000" w:themeColor="text1"/>
          <w:spacing w:val="2"/>
          <w:szCs w:val="32"/>
        </w:rPr>
        <w:t>增幅21.90％，甚</w:t>
      </w:r>
      <w:r w:rsidRPr="00F631B0">
        <w:rPr>
          <w:rFonts w:ascii="標楷體" w:hAnsi="標楷體" w:cstheme="minorBidi"/>
          <w:color w:val="000000" w:themeColor="text1"/>
          <w:spacing w:val="2"/>
          <w:szCs w:val="32"/>
        </w:rPr>
        <w:t>高於</w:t>
      </w:r>
      <w:r w:rsidRPr="00F631B0">
        <w:rPr>
          <w:rFonts w:ascii="標楷體" w:hAnsi="標楷體" w:cstheme="minorBidi" w:hint="eastAsia"/>
          <w:color w:val="000000" w:themeColor="text1"/>
          <w:spacing w:val="2"/>
          <w:szCs w:val="32"/>
        </w:rPr>
        <w:t>全</w:t>
      </w:r>
      <w:r w:rsidRPr="00F631B0">
        <w:rPr>
          <w:rFonts w:ascii="標楷體" w:hAnsi="標楷體" w:cstheme="minorBidi"/>
          <w:color w:val="000000" w:themeColor="text1"/>
          <w:spacing w:val="2"/>
          <w:szCs w:val="32"/>
        </w:rPr>
        <w:t>國</w:t>
      </w:r>
      <w:r w:rsidRPr="00F631B0">
        <w:rPr>
          <w:rFonts w:ascii="標楷體" w:hAnsi="標楷體" w:cstheme="minorBidi" w:hint="eastAsia"/>
          <w:color w:val="000000" w:themeColor="text1"/>
          <w:spacing w:val="2"/>
          <w:szCs w:val="32"/>
        </w:rPr>
        <w:t>平均值13.58％（表1），截至1</w:t>
      </w:r>
      <w:r w:rsidRPr="00F631B0">
        <w:rPr>
          <w:rFonts w:ascii="標楷體" w:hAnsi="標楷體" w:cstheme="minorBidi"/>
          <w:color w:val="000000" w:themeColor="text1"/>
          <w:spacing w:val="2"/>
          <w:szCs w:val="32"/>
        </w:rPr>
        <w:t>13</w:t>
      </w:r>
      <w:r w:rsidRPr="00F631B0">
        <w:rPr>
          <w:rFonts w:ascii="標楷體" w:hAnsi="標楷體" w:cstheme="minorBidi" w:hint="eastAsia"/>
          <w:color w:val="000000" w:themeColor="text1"/>
          <w:spacing w:val="2"/>
          <w:szCs w:val="32"/>
        </w:rPr>
        <w:t>年8月底未辦繼承登記列冊管理之土地公告現值已達5</w:t>
      </w:r>
      <w:r w:rsidRPr="00F631B0">
        <w:rPr>
          <w:rFonts w:ascii="標楷體" w:hAnsi="標楷體" w:cstheme="minorBidi"/>
          <w:color w:val="000000" w:themeColor="text1"/>
          <w:spacing w:val="2"/>
          <w:szCs w:val="32"/>
        </w:rPr>
        <w:t>6</w:t>
      </w:r>
      <w:r w:rsidRPr="00F631B0">
        <w:rPr>
          <w:rFonts w:ascii="標楷體" w:hAnsi="標楷體" w:cstheme="minorBidi" w:hint="eastAsia"/>
          <w:color w:val="000000" w:themeColor="text1"/>
          <w:spacing w:val="2"/>
          <w:szCs w:val="32"/>
        </w:rPr>
        <w:t>億9</w:t>
      </w:r>
      <w:r w:rsidRPr="00F631B0">
        <w:rPr>
          <w:rFonts w:ascii="標楷體" w:hAnsi="標楷體" w:cstheme="minorBidi"/>
          <w:color w:val="000000" w:themeColor="text1"/>
          <w:spacing w:val="2"/>
          <w:szCs w:val="32"/>
        </w:rPr>
        <w:t>,103</w:t>
      </w:r>
      <w:r w:rsidRPr="00F631B0">
        <w:rPr>
          <w:rFonts w:ascii="標楷體" w:hAnsi="標楷體" w:cstheme="minorBidi" w:hint="eastAsia"/>
          <w:color w:val="000000" w:themeColor="text1"/>
          <w:spacing w:val="2"/>
          <w:szCs w:val="32"/>
        </w:rPr>
        <w:t>萬餘元。經查地政事務所未辦繼承登記業務作業流程，係於接獲地政處每月清查內政部提供之除戶資料比對結果後，再主動電話通知繼承人申辦繼</w:t>
      </w:r>
      <w:r w:rsidRPr="00F631B0">
        <w:rPr>
          <w:rFonts w:ascii="標楷體" w:hAnsi="標楷體" w:cstheme="minorBidi"/>
          <w:color w:val="000000" w:themeColor="text1"/>
          <w:spacing w:val="2"/>
          <w:szCs w:val="32"/>
        </w:rPr>
        <w:t>承登記</w:t>
      </w:r>
      <w:r w:rsidRPr="00F631B0">
        <w:rPr>
          <w:rFonts w:ascii="標楷體" w:hAnsi="標楷體" w:cstheme="minorBidi" w:hint="eastAsia"/>
          <w:color w:val="000000" w:themeColor="text1"/>
          <w:spacing w:val="2"/>
          <w:szCs w:val="32"/>
        </w:rPr>
        <w:t>作業，逾1年未辦繼承登記案件係於每年4月1日起公告3個月，就已知繼承人及其住址者同時以雙掛</w:t>
      </w:r>
      <w:r w:rsidRPr="00F631B0">
        <w:rPr>
          <w:rFonts w:ascii="標楷體" w:hAnsi="標楷體" w:cstheme="minorBidi"/>
          <w:color w:val="000000" w:themeColor="text1"/>
          <w:spacing w:val="2"/>
          <w:szCs w:val="32"/>
        </w:rPr>
        <w:t>號</w:t>
      </w:r>
      <w:r w:rsidRPr="00F631B0">
        <w:rPr>
          <w:rFonts w:ascii="標楷體" w:hAnsi="標楷體" w:cstheme="minorBidi" w:hint="eastAsia"/>
          <w:color w:val="000000" w:themeColor="text1"/>
          <w:spacing w:val="2"/>
          <w:szCs w:val="32"/>
        </w:rPr>
        <w:t>書</w:t>
      </w:r>
      <w:r w:rsidRPr="00F631B0">
        <w:rPr>
          <w:rFonts w:ascii="標楷體" w:hAnsi="標楷體" w:cstheme="minorBidi"/>
          <w:color w:val="000000" w:themeColor="text1"/>
          <w:spacing w:val="2"/>
          <w:szCs w:val="32"/>
        </w:rPr>
        <w:t>面</w:t>
      </w:r>
      <w:r w:rsidRPr="00F631B0">
        <w:rPr>
          <w:rFonts w:ascii="標楷體" w:hAnsi="標楷體" w:cstheme="minorBidi" w:hint="eastAsia"/>
          <w:color w:val="000000" w:themeColor="text1"/>
          <w:spacing w:val="2"/>
          <w:szCs w:val="32"/>
        </w:rPr>
        <w:t>通</w:t>
      </w:r>
      <w:r w:rsidRPr="00F631B0">
        <w:rPr>
          <w:rFonts w:ascii="標楷體" w:hAnsi="標楷體" w:cs="標楷體"/>
          <w:noProof/>
          <w:spacing w:val="2"/>
        </w:rPr>
        <w:lastRenderedPageBreak/>
        <mc:AlternateContent>
          <mc:Choice Requires="wps">
            <w:drawing>
              <wp:anchor distT="0" distB="0" distL="107950" distR="71755" simplePos="0" relativeHeight="251916288" behindDoc="1" locked="0" layoutInCell="1" allowOverlap="1" wp14:anchorId="7825EE63" wp14:editId="62374F03">
                <wp:simplePos x="0" y="0"/>
                <wp:positionH relativeFrom="column">
                  <wp:posOffset>2486025</wp:posOffset>
                </wp:positionH>
                <wp:positionV relativeFrom="paragraph">
                  <wp:posOffset>19685</wp:posOffset>
                </wp:positionV>
                <wp:extent cx="3807460" cy="3160395"/>
                <wp:effectExtent l="0" t="0" r="2540" b="1905"/>
                <wp:wrapTight wrapText="bothSides">
                  <wp:wrapPolygon edited="0">
                    <wp:start x="0" y="0"/>
                    <wp:lineTo x="0" y="21483"/>
                    <wp:lineTo x="21506" y="21483"/>
                    <wp:lineTo x="21506" y="0"/>
                    <wp:lineTo x="0" y="0"/>
                  </wp:wrapPolygon>
                </wp:wrapTight>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7460" cy="3160395"/>
                        </a:xfrm>
                        <a:prstGeom prst="rect">
                          <a:avLst/>
                        </a:prstGeom>
                        <a:solidFill>
                          <a:srgbClr val="FFFFFF"/>
                        </a:solidFill>
                        <a:ln w="9525">
                          <a:noFill/>
                          <a:miter lim="800000"/>
                          <a:headEnd/>
                          <a:tailEnd/>
                        </a:ln>
                      </wps:spPr>
                      <wps:txbx>
                        <w:txbxContent>
                          <w:p w14:paraId="57E55EB8" w14:textId="77777777" w:rsidR="001713B3" w:rsidRPr="00A51BEB" w:rsidRDefault="001713B3" w:rsidP="003C50A6">
                            <w:pPr>
                              <w:spacing w:afterLines="20" w:after="100" w:line="280" w:lineRule="exact"/>
                              <w:jc w:val="center"/>
                              <w:rPr>
                                <w:rFonts w:ascii="標楷體" w:hAnsi="標楷體"/>
                                <w:b/>
                                <w:bCs/>
                                <w:szCs w:val="24"/>
                              </w:rPr>
                            </w:pPr>
                            <w:r w:rsidRPr="00A51BEB">
                              <w:rPr>
                                <w:rFonts w:ascii="標楷體" w:hAnsi="標楷體" w:hint="eastAsia"/>
                                <w:b/>
                                <w:bCs/>
                                <w:szCs w:val="24"/>
                              </w:rPr>
                              <w:t>表1　基隆市近年未辦繼承登記不動產筆數與面積</w:t>
                            </w:r>
                          </w:p>
                          <w:tbl>
                            <w:tblPr>
                              <w:tblW w:w="5000" w:type="pct"/>
                              <w:tblCellMar>
                                <w:left w:w="28" w:type="dxa"/>
                                <w:right w:w="28" w:type="dxa"/>
                              </w:tblCellMar>
                              <w:tblLook w:val="04A0" w:firstRow="1" w:lastRow="0" w:firstColumn="1" w:lastColumn="0" w:noHBand="0" w:noVBand="1"/>
                            </w:tblPr>
                            <w:tblGrid>
                              <w:gridCol w:w="1430"/>
                              <w:gridCol w:w="1110"/>
                              <w:gridCol w:w="1112"/>
                              <w:gridCol w:w="1110"/>
                              <w:gridCol w:w="1111"/>
                            </w:tblGrid>
                            <w:tr w:rsidR="001713B3" w:rsidRPr="00DD0581" w14:paraId="122E223C" w14:textId="77777777" w:rsidTr="00710896">
                              <w:trPr>
                                <w:trHeight w:val="357"/>
                              </w:trPr>
                              <w:tc>
                                <w:tcPr>
                                  <w:tcW w:w="1217"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56FB00F" w14:textId="77777777" w:rsidR="001713B3" w:rsidRDefault="001713B3" w:rsidP="00D57D4D">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項</w:t>
                                  </w:r>
                                  <w:r>
                                    <w:rPr>
                                      <w:rFonts w:ascii="標楷體" w:hAnsi="標楷體" w:cs="新細明體"/>
                                      <w:color w:val="000000"/>
                                      <w:kern w:val="0"/>
                                      <w:sz w:val="20"/>
                                    </w:rPr>
                                    <w:t>目</w:t>
                                  </w:r>
                                </w:p>
                                <w:p w14:paraId="78C1E28C" w14:textId="77777777" w:rsidR="001713B3" w:rsidRDefault="001713B3" w:rsidP="00A51BEB">
                                  <w:pPr>
                                    <w:widowControl/>
                                    <w:spacing w:line="240" w:lineRule="exact"/>
                                    <w:ind w:firstLineChars="559" w:firstLine="1157"/>
                                    <w:rPr>
                                      <w:rFonts w:ascii="標楷體" w:hAnsi="標楷體" w:cs="新細明體"/>
                                      <w:color w:val="000000"/>
                                      <w:kern w:val="0"/>
                                      <w:sz w:val="20"/>
                                    </w:rPr>
                                  </w:pPr>
                                </w:p>
                                <w:p w14:paraId="411D106B" w14:textId="77777777" w:rsidR="001713B3" w:rsidRPr="00DD0581" w:rsidRDefault="001713B3" w:rsidP="00A51BEB">
                                  <w:pPr>
                                    <w:widowControl/>
                                    <w:spacing w:line="240" w:lineRule="exact"/>
                                    <w:rPr>
                                      <w:rFonts w:ascii="標楷體" w:hAnsi="標楷體" w:cs="新細明體"/>
                                      <w:color w:val="000000"/>
                                      <w:kern w:val="0"/>
                                      <w:sz w:val="20"/>
                                    </w:rPr>
                                  </w:pPr>
                                  <w:r w:rsidRPr="00DD0581">
                                    <w:rPr>
                                      <w:rFonts w:ascii="標楷體" w:hAnsi="標楷體" w:cs="新細明體" w:hint="eastAsia"/>
                                      <w:color w:val="000000"/>
                                      <w:kern w:val="0"/>
                                      <w:sz w:val="20"/>
                                    </w:rPr>
                                    <w:t>年</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Pr>
                                      <w:rFonts w:ascii="標楷體" w:hAnsi="標楷體" w:cs="新細明體" w:hint="eastAsia"/>
                                      <w:color w:val="000000"/>
                                      <w:kern w:val="0"/>
                                      <w:sz w:val="20"/>
                                    </w:rPr>
                                    <w:t>底</w:t>
                                  </w:r>
                                </w:p>
                              </w:tc>
                              <w:tc>
                                <w:tcPr>
                                  <w:tcW w:w="189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0BA095" w14:textId="77777777" w:rsidR="001713B3" w:rsidRPr="00DD0581" w:rsidRDefault="001713B3" w:rsidP="00A51BEB">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土</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地</w:t>
                                  </w:r>
                                </w:p>
                              </w:tc>
                              <w:tc>
                                <w:tcPr>
                                  <w:tcW w:w="189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1C2116" w14:textId="77777777" w:rsidR="001713B3" w:rsidRPr="00DD0581" w:rsidRDefault="001713B3" w:rsidP="00A51BEB">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建</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物</w:t>
                                  </w:r>
                                </w:p>
                              </w:tc>
                            </w:tr>
                            <w:tr w:rsidR="001713B3" w:rsidRPr="00DD0581" w14:paraId="437B5C7E" w14:textId="77777777" w:rsidTr="00710896">
                              <w:trPr>
                                <w:trHeight w:val="227"/>
                              </w:trPr>
                              <w:tc>
                                <w:tcPr>
                                  <w:tcW w:w="1217" w:type="pct"/>
                                  <w:vMerge/>
                                  <w:tcBorders>
                                    <w:top w:val="single" w:sz="4" w:space="0" w:color="auto"/>
                                    <w:left w:val="single" w:sz="4" w:space="0" w:color="auto"/>
                                    <w:bottom w:val="single" w:sz="4" w:space="0" w:color="auto"/>
                                    <w:right w:val="single" w:sz="4" w:space="0" w:color="auto"/>
                                  </w:tcBorders>
                                  <w:vAlign w:val="center"/>
                                  <w:hideMark/>
                                </w:tcPr>
                                <w:p w14:paraId="0EE41817" w14:textId="77777777" w:rsidR="001713B3" w:rsidRPr="00DD0581" w:rsidRDefault="001713B3" w:rsidP="00A51BEB">
                                  <w:pPr>
                                    <w:widowControl/>
                                    <w:rPr>
                                      <w:rFonts w:ascii="標楷體" w:hAnsi="標楷體" w:cs="新細明體"/>
                                      <w:color w:val="000000"/>
                                      <w:kern w:val="0"/>
                                      <w:sz w:val="20"/>
                                    </w:rPr>
                                  </w:pPr>
                                </w:p>
                              </w:tc>
                              <w:tc>
                                <w:tcPr>
                                  <w:tcW w:w="945" w:type="pct"/>
                                  <w:tcBorders>
                                    <w:top w:val="nil"/>
                                    <w:left w:val="nil"/>
                                    <w:bottom w:val="single" w:sz="4" w:space="0" w:color="auto"/>
                                    <w:right w:val="single" w:sz="4" w:space="0" w:color="auto"/>
                                  </w:tcBorders>
                                  <w:shd w:val="clear" w:color="000000" w:fill="FFFFFF"/>
                                  <w:noWrap/>
                                  <w:vAlign w:val="center"/>
                                  <w:hideMark/>
                                </w:tcPr>
                                <w:p w14:paraId="5F7CD7FC" w14:textId="77777777" w:rsidR="001713B3" w:rsidRPr="00DD0581" w:rsidRDefault="001713B3" w:rsidP="00234491">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筆數</w:t>
                                  </w:r>
                                  <w:r>
                                    <w:rPr>
                                      <w:rFonts w:ascii="標楷體" w:hAnsi="標楷體" w:cs="新細明體" w:hint="eastAsia"/>
                                      <w:color w:val="000000"/>
                                      <w:kern w:val="0"/>
                                      <w:sz w:val="20"/>
                                    </w:rPr>
                                    <w:t>(筆</w:t>
                                  </w:r>
                                  <w:r>
                                    <w:rPr>
                                      <w:rFonts w:ascii="標楷體" w:hAnsi="標楷體" w:cs="新細明體"/>
                                      <w:color w:val="000000"/>
                                      <w:kern w:val="0"/>
                                      <w:sz w:val="20"/>
                                    </w:rPr>
                                    <w:t>)</w:t>
                                  </w:r>
                                </w:p>
                              </w:tc>
                              <w:tc>
                                <w:tcPr>
                                  <w:tcW w:w="946" w:type="pct"/>
                                  <w:tcBorders>
                                    <w:top w:val="nil"/>
                                    <w:left w:val="nil"/>
                                    <w:bottom w:val="single" w:sz="4" w:space="0" w:color="auto"/>
                                    <w:right w:val="single" w:sz="4" w:space="0" w:color="auto"/>
                                  </w:tcBorders>
                                  <w:shd w:val="clear" w:color="000000" w:fill="FFFFFF"/>
                                  <w:noWrap/>
                                  <w:vAlign w:val="center"/>
                                  <w:hideMark/>
                                </w:tcPr>
                                <w:p w14:paraId="5376D023" w14:textId="77777777" w:rsidR="001713B3" w:rsidRPr="00DD0581" w:rsidRDefault="001713B3" w:rsidP="00234491">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面積</w:t>
                                  </w:r>
                                  <w:r>
                                    <w:rPr>
                                      <w:rFonts w:ascii="標楷體" w:hAnsi="標楷體" w:cs="新細明體" w:hint="eastAsia"/>
                                      <w:color w:val="000000"/>
                                      <w:kern w:val="0"/>
                                      <w:sz w:val="20"/>
                                    </w:rPr>
                                    <w:t>(</w:t>
                                  </w:r>
                                  <w:r w:rsidRPr="00DD0581">
                                    <w:rPr>
                                      <w:rFonts w:ascii="標楷體" w:hAnsi="標楷體" w:cs="新細明體" w:hint="eastAsia"/>
                                      <w:color w:val="000000"/>
                                      <w:kern w:val="0"/>
                                      <w:sz w:val="20"/>
                                    </w:rPr>
                                    <w:t>公頃</w:t>
                                  </w:r>
                                  <w:r>
                                    <w:rPr>
                                      <w:rFonts w:ascii="標楷體" w:hAnsi="標楷體" w:cs="新細明體" w:hint="eastAsia"/>
                                      <w:color w:val="000000"/>
                                      <w:kern w:val="0"/>
                                      <w:sz w:val="20"/>
                                    </w:rPr>
                                    <w:t>)</w:t>
                                  </w:r>
                                </w:p>
                              </w:tc>
                              <w:tc>
                                <w:tcPr>
                                  <w:tcW w:w="945" w:type="pct"/>
                                  <w:tcBorders>
                                    <w:top w:val="nil"/>
                                    <w:left w:val="nil"/>
                                    <w:bottom w:val="single" w:sz="4" w:space="0" w:color="auto"/>
                                    <w:right w:val="single" w:sz="4" w:space="0" w:color="auto"/>
                                  </w:tcBorders>
                                  <w:shd w:val="clear" w:color="000000" w:fill="FFFFFF"/>
                                  <w:noWrap/>
                                  <w:vAlign w:val="center"/>
                                  <w:hideMark/>
                                </w:tcPr>
                                <w:p w14:paraId="101BB6A5" w14:textId="77777777" w:rsidR="001713B3" w:rsidRPr="00DD0581" w:rsidRDefault="001713B3" w:rsidP="00234491">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棟數</w:t>
                                  </w:r>
                                  <w:r>
                                    <w:rPr>
                                      <w:rFonts w:ascii="標楷體" w:hAnsi="標楷體" w:cs="新細明體" w:hint="eastAsia"/>
                                      <w:color w:val="000000"/>
                                      <w:kern w:val="0"/>
                                      <w:sz w:val="20"/>
                                    </w:rPr>
                                    <w:t>(棟</w:t>
                                  </w:r>
                                  <w:r>
                                    <w:rPr>
                                      <w:rFonts w:ascii="標楷體" w:hAnsi="標楷體" w:cs="新細明體"/>
                                      <w:color w:val="000000"/>
                                      <w:kern w:val="0"/>
                                      <w:sz w:val="20"/>
                                    </w:rPr>
                                    <w:t>)</w:t>
                                  </w:r>
                                </w:p>
                              </w:tc>
                              <w:tc>
                                <w:tcPr>
                                  <w:tcW w:w="946" w:type="pct"/>
                                  <w:tcBorders>
                                    <w:top w:val="nil"/>
                                    <w:left w:val="nil"/>
                                    <w:bottom w:val="single" w:sz="4" w:space="0" w:color="auto"/>
                                    <w:right w:val="single" w:sz="4" w:space="0" w:color="auto"/>
                                  </w:tcBorders>
                                  <w:shd w:val="clear" w:color="000000" w:fill="FFFFFF"/>
                                  <w:noWrap/>
                                  <w:vAlign w:val="center"/>
                                  <w:hideMark/>
                                </w:tcPr>
                                <w:p w14:paraId="123A88F3" w14:textId="77777777" w:rsidR="001713B3" w:rsidRDefault="001713B3" w:rsidP="00A51BEB">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面積</w:t>
                                  </w:r>
                                </w:p>
                                <w:p w14:paraId="6AA47DCF" w14:textId="77777777" w:rsidR="001713B3" w:rsidRPr="00DD0581" w:rsidRDefault="001713B3" w:rsidP="00A51BEB">
                                  <w:pPr>
                                    <w:widowControl/>
                                    <w:spacing w:line="240" w:lineRule="exact"/>
                                    <w:jc w:val="center"/>
                                    <w:rPr>
                                      <w:rFonts w:ascii="標楷體" w:hAnsi="標楷體" w:cs="新細明體"/>
                                      <w:color w:val="000000"/>
                                      <w:spacing w:val="-16"/>
                                      <w:kern w:val="0"/>
                                      <w:sz w:val="20"/>
                                    </w:rPr>
                                  </w:pPr>
                                  <w:r w:rsidRPr="0080277A">
                                    <w:rPr>
                                      <w:rFonts w:ascii="標楷體" w:hAnsi="標楷體" w:cs="新細明體" w:hint="eastAsia"/>
                                      <w:color w:val="000000"/>
                                      <w:spacing w:val="-16"/>
                                      <w:kern w:val="0"/>
                                      <w:sz w:val="20"/>
                                    </w:rPr>
                                    <w:t>(</w:t>
                                  </w:r>
                                  <w:r w:rsidRPr="00DD0581">
                                    <w:rPr>
                                      <w:rFonts w:ascii="標楷體" w:hAnsi="標楷體" w:cs="新細明體" w:hint="eastAsia"/>
                                      <w:color w:val="000000"/>
                                      <w:spacing w:val="-16"/>
                                      <w:kern w:val="0"/>
                                      <w:sz w:val="20"/>
                                    </w:rPr>
                                    <w:t>平方公尺</w:t>
                                  </w:r>
                                  <w:r w:rsidRPr="0080277A">
                                    <w:rPr>
                                      <w:rFonts w:ascii="標楷體" w:hAnsi="標楷體" w:cs="新細明體" w:hint="eastAsia"/>
                                      <w:color w:val="000000"/>
                                      <w:spacing w:val="-16"/>
                                      <w:kern w:val="0"/>
                                      <w:sz w:val="20"/>
                                    </w:rPr>
                                    <w:t>)</w:t>
                                  </w:r>
                                </w:p>
                              </w:tc>
                            </w:tr>
                            <w:tr w:rsidR="001713B3" w:rsidRPr="00DD0581" w14:paraId="1A50BBCC"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6E9835FF"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108</w:t>
                                  </w:r>
                                </w:p>
                              </w:tc>
                              <w:tc>
                                <w:tcPr>
                                  <w:tcW w:w="945" w:type="pct"/>
                                  <w:tcBorders>
                                    <w:top w:val="nil"/>
                                    <w:left w:val="nil"/>
                                    <w:bottom w:val="single" w:sz="4" w:space="0" w:color="auto"/>
                                    <w:right w:val="single" w:sz="4" w:space="0" w:color="auto"/>
                                  </w:tcBorders>
                                  <w:shd w:val="clear" w:color="auto" w:fill="auto"/>
                                  <w:noWrap/>
                                  <w:vAlign w:val="center"/>
                                  <w:hideMark/>
                                </w:tcPr>
                                <w:p w14:paraId="605C6AE0"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hint="eastAsia"/>
                                      <w:color w:val="000000"/>
                                      <w:kern w:val="0"/>
                                      <w:sz w:val="20"/>
                                    </w:rPr>
                                    <w:t>6</w:t>
                                  </w:r>
                                  <w:r>
                                    <w:rPr>
                                      <w:rFonts w:ascii="標楷體" w:hAnsi="標楷體" w:cs="新細明體"/>
                                      <w:color w:val="000000"/>
                                      <w:kern w:val="0"/>
                                      <w:sz w:val="20"/>
                                    </w:rPr>
                                    <w:t>,</w:t>
                                  </w:r>
                                  <w:r>
                                    <w:rPr>
                                      <w:rFonts w:ascii="標楷體" w:hAnsi="標楷體" w:cs="新細明體" w:hint="eastAsia"/>
                                      <w:color w:val="000000"/>
                                      <w:kern w:val="0"/>
                                      <w:sz w:val="20"/>
                                    </w:rPr>
                                    <w:t>0</w:t>
                                  </w:r>
                                  <w:r>
                                    <w:rPr>
                                      <w:rFonts w:ascii="標楷體" w:hAnsi="標楷體" w:cs="新細明體"/>
                                      <w:color w:val="000000"/>
                                      <w:kern w:val="0"/>
                                      <w:sz w:val="20"/>
                                    </w:rPr>
                                    <w:t>93</w:t>
                                  </w:r>
                                </w:p>
                              </w:tc>
                              <w:tc>
                                <w:tcPr>
                                  <w:tcW w:w="946" w:type="pct"/>
                                  <w:tcBorders>
                                    <w:top w:val="nil"/>
                                    <w:left w:val="nil"/>
                                    <w:bottom w:val="single" w:sz="4" w:space="0" w:color="auto"/>
                                    <w:right w:val="single" w:sz="4" w:space="0" w:color="auto"/>
                                  </w:tcBorders>
                                  <w:shd w:val="clear" w:color="auto" w:fill="auto"/>
                                  <w:noWrap/>
                                  <w:vAlign w:val="center"/>
                                  <w:hideMark/>
                                </w:tcPr>
                                <w:p w14:paraId="547CFB4D"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120</w:t>
                                  </w:r>
                                </w:p>
                              </w:tc>
                              <w:tc>
                                <w:tcPr>
                                  <w:tcW w:w="945" w:type="pct"/>
                                  <w:tcBorders>
                                    <w:top w:val="nil"/>
                                    <w:left w:val="nil"/>
                                    <w:bottom w:val="single" w:sz="4" w:space="0" w:color="auto"/>
                                    <w:right w:val="single" w:sz="4" w:space="0" w:color="auto"/>
                                  </w:tcBorders>
                                  <w:shd w:val="clear" w:color="auto" w:fill="auto"/>
                                  <w:noWrap/>
                                  <w:vAlign w:val="center"/>
                                  <w:hideMark/>
                                </w:tcPr>
                                <w:p w14:paraId="59C1905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957</w:t>
                                  </w:r>
                                </w:p>
                              </w:tc>
                              <w:tc>
                                <w:tcPr>
                                  <w:tcW w:w="946" w:type="pct"/>
                                  <w:tcBorders>
                                    <w:top w:val="nil"/>
                                    <w:left w:val="nil"/>
                                    <w:bottom w:val="single" w:sz="4" w:space="0" w:color="auto"/>
                                    <w:right w:val="single" w:sz="4" w:space="0" w:color="auto"/>
                                  </w:tcBorders>
                                  <w:shd w:val="clear" w:color="auto" w:fill="auto"/>
                                  <w:noWrap/>
                                  <w:vAlign w:val="center"/>
                                  <w:hideMark/>
                                </w:tcPr>
                                <w:p w14:paraId="71CB2B80"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52,936</w:t>
                                  </w:r>
                                </w:p>
                              </w:tc>
                            </w:tr>
                            <w:tr w:rsidR="001713B3" w:rsidRPr="00DD0581" w14:paraId="4AFDF9E8"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264142F9"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109</w:t>
                                  </w:r>
                                </w:p>
                              </w:tc>
                              <w:tc>
                                <w:tcPr>
                                  <w:tcW w:w="945" w:type="pct"/>
                                  <w:tcBorders>
                                    <w:top w:val="nil"/>
                                    <w:left w:val="nil"/>
                                    <w:bottom w:val="single" w:sz="4" w:space="0" w:color="auto"/>
                                    <w:right w:val="single" w:sz="4" w:space="0" w:color="auto"/>
                                  </w:tcBorders>
                                  <w:shd w:val="clear" w:color="auto" w:fill="auto"/>
                                  <w:noWrap/>
                                  <w:vAlign w:val="center"/>
                                  <w:hideMark/>
                                </w:tcPr>
                                <w:p w14:paraId="30B3175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6,304</w:t>
                                  </w:r>
                                </w:p>
                              </w:tc>
                              <w:tc>
                                <w:tcPr>
                                  <w:tcW w:w="946" w:type="pct"/>
                                  <w:tcBorders>
                                    <w:top w:val="nil"/>
                                    <w:left w:val="nil"/>
                                    <w:bottom w:val="single" w:sz="4" w:space="0" w:color="auto"/>
                                    <w:right w:val="single" w:sz="4" w:space="0" w:color="auto"/>
                                  </w:tcBorders>
                                  <w:shd w:val="clear" w:color="auto" w:fill="auto"/>
                                  <w:noWrap/>
                                  <w:vAlign w:val="center"/>
                                  <w:hideMark/>
                                </w:tcPr>
                                <w:p w14:paraId="6192FFA7"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134</w:t>
                                  </w:r>
                                </w:p>
                              </w:tc>
                              <w:tc>
                                <w:tcPr>
                                  <w:tcW w:w="945" w:type="pct"/>
                                  <w:tcBorders>
                                    <w:top w:val="nil"/>
                                    <w:left w:val="nil"/>
                                    <w:bottom w:val="single" w:sz="4" w:space="0" w:color="auto"/>
                                    <w:right w:val="single" w:sz="4" w:space="0" w:color="auto"/>
                                  </w:tcBorders>
                                  <w:shd w:val="clear" w:color="auto" w:fill="auto"/>
                                  <w:noWrap/>
                                  <w:vAlign w:val="center"/>
                                  <w:hideMark/>
                                </w:tcPr>
                                <w:p w14:paraId="5F66997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994</w:t>
                                  </w:r>
                                </w:p>
                              </w:tc>
                              <w:tc>
                                <w:tcPr>
                                  <w:tcW w:w="946" w:type="pct"/>
                                  <w:tcBorders>
                                    <w:top w:val="nil"/>
                                    <w:left w:val="nil"/>
                                    <w:bottom w:val="single" w:sz="4" w:space="0" w:color="auto"/>
                                    <w:right w:val="single" w:sz="4" w:space="0" w:color="auto"/>
                                  </w:tcBorders>
                                  <w:shd w:val="clear" w:color="auto" w:fill="auto"/>
                                  <w:noWrap/>
                                  <w:vAlign w:val="center"/>
                                  <w:hideMark/>
                                </w:tcPr>
                                <w:p w14:paraId="7E1A1E01"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55,787</w:t>
                                  </w:r>
                                </w:p>
                              </w:tc>
                            </w:tr>
                            <w:tr w:rsidR="001713B3" w:rsidRPr="00DD0581" w14:paraId="55CAB1C2"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0C6928B4"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110</w:t>
                                  </w:r>
                                </w:p>
                              </w:tc>
                              <w:tc>
                                <w:tcPr>
                                  <w:tcW w:w="945" w:type="pct"/>
                                  <w:tcBorders>
                                    <w:top w:val="nil"/>
                                    <w:left w:val="nil"/>
                                    <w:bottom w:val="single" w:sz="4" w:space="0" w:color="auto"/>
                                    <w:right w:val="single" w:sz="4" w:space="0" w:color="auto"/>
                                  </w:tcBorders>
                                  <w:shd w:val="clear" w:color="auto" w:fill="auto"/>
                                  <w:noWrap/>
                                  <w:vAlign w:val="center"/>
                                  <w:hideMark/>
                                </w:tcPr>
                                <w:p w14:paraId="394B38B0"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6,065</w:t>
                                  </w:r>
                                </w:p>
                              </w:tc>
                              <w:tc>
                                <w:tcPr>
                                  <w:tcW w:w="946" w:type="pct"/>
                                  <w:tcBorders>
                                    <w:top w:val="nil"/>
                                    <w:left w:val="nil"/>
                                    <w:bottom w:val="single" w:sz="4" w:space="0" w:color="auto"/>
                                    <w:right w:val="single" w:sz="4" w:space="0" w:color="auto"/>
                                  </w:tcBorders>
                                  <w:shd w:val="clear" w:color="auto" w:fill="auto"/>
                                  <w:noWrap/>
                                  <w:vAlign w:val="center"/>
                                  <w:hideMark/>
                                </w:tcPr>
                                <w:p w14:paraId="15CA93BA"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117</w:t>
                                  </w:r>
                                </w:p>
                              </w:tc>
                              <w:tc>
                                <w:tcPr>
                                  <w:tcW w:w="945" w:type="pct"/>
                                  <w:tcBorders>
                                    <w:top w:val="nil"/>
                                    <w:left w:val="nil"/>
                                    <w:bottom w:val="single" w:sz="4" w:space="0" w:color="auto"/>
                                    <w:right w:val="single" w:sz="4" w:space="0" w:color="auto"/>
                                  </w:tcBorders>
                                  <w:shd w:val="clear" w:color="auto" w:fill="auto"/>
                                  <w:noWrap/>
                                  <w:vAlign w:val="center"/>
                                  <w:hideMark/>
                                </w:tcPr>
                                <w:p w14:paraId="17920D9B"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978</w:t>
                                  </w:r>
                                </w:p>
                              </w:tc>
                              <w:tc>
                                <w:tcPr>
                                  <w:tcW w:w="946" w:type="pct"/>
                                  <w:tcBorders>
                                    <w:top w:val="nil"/>
                                    <w:left w:val="nil"/>
                                    <w:bottom w:val="single" w:sz="4" w:space="0" w:color="auto"/>
                                    <w:right w:val="single" w:sz="4" w:space="0" w:color="auto"/>
                                  </w:tcBorders>
                                  <w:shd w:val="clear" w:color="auto" w:fill="auto"/>
                                  <w:noWrap/>
                                  <w:vAlign w:val="center"/>
                                  <w:hideMark/>
                                </w:tcPr>
                                <w:p w14:paraId="5920AE47"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55,988</w:t>
                                  </w:r>
                                </w:p>
                              </w:tc>
                            </w:tr>
                            <w:tr w:rsidR="001713B3" w:rsidRPr="00DD0581" w14:paraId="24B56F35"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5C1242C1"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111</w:t>
                                  </w:r>
                                </w:p>
                              </w:tc>
                              <w:tc>
                                <w:tcPr>
                                  <w:tcW w:w="945" w:type="pct"/>
                                  <w:tcBorders>
                                    <w:top w:val="nil"/>
                                    <w:left w:val="nil"/>
                                    <w:bottom w:val="single" w:sz="4" w:space="0" w:color="auto"/>
                                    <w:right w:val="single" w:sz="4" w:space="0" w:color="auto"/>
                                  </w:tcBorders>
                                  <w:shd w:val="clear" w:color="auto" w:fill="auto"/>
                                  <w:noWrap/>
                                  <w:vAlign w:val="center"/>
                                  <w:hideMark/>
                                </w:tcPr>
                                <w:p w14:paraId="4397D9CD"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6,397</w:t>
                                  </w:r>
                                </w:p>
                              </w:tc>
                              <w:tc>
                                <w:tcPr>
                                  <w:tcW w:w="946" w:type="pct"/>
                                  <w:tcBorders>
                                    <w:top w:val="nil"/>
                                    <w:left w:val="nil"/>
                                    <w:bottom w:val="single" w:sz="4" w:space="0" w:color="auto"/>
                                    <w:right w:val="single" w:sz="4" w:space="0" w:color="auto"/>
                                  </w:tcBorders>
                                  <w:shd w:val="clear" w:color="auto" w:fill="auto"/>
                                  <w:noWrap/>
                                  <w:vAlign w:val="center"/>
                                  <w:hideMark/>
                                </w:tcPr>
                                <w:p w14:paraId="338B78B2"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125</w:t>
                                  </w:r>
                                </w:p>
                              </w:tc>
                              <w:tc>
                                <w:tcPr>
                                  <w:tcW w:w="945" w:type="pct"/>
                                  <w:tcBorders>
                                    <w:top w:val="nil"/>
                                    <w:left w:val="nil"/>
                                    <w:bottom w:val="single" w:sz="4" w:space="0" w:color="auto"/>
                                    <w:right w:val="single" w:sz="4" w:space="0" w:color="auto"/>
                                  </w:tcBorders>
                                  <w:shd w:val="clear" w:color="auto" w:fill="auto"/>
                                  <w:noWrap/>
                                  <w:vAlign w:val="center"/>
                                  <w:hideMark/>
                                </w:tcPr>
                                <w:p w14:paraId="08A21BBC"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991</w:t>
                                  </w:r>
                                </w:p>
                              </w:tc>
                              <w:tc>
                                <w:tcPr>
                                  <w:tcW w:w="946" w:type="pct"/>
                                  <w:tcBorders>
                                    <w:top w:val="nil"/>
                                    <w:left w:val="nil"/>
                                    <w:bottom w:val="single" w:sz="4" w:space="0" w:color="auto"/>
                                    <w:right w:val="single" w:sz="4" w:space="0" w:color="auto"/>
                                  </w:tcBorders>
                                  <w:shd w:val="clear" w:color="auto" w:fill="auto"/>
                                  <w:noWrap/>
                                  <w:vAlign w:val="center"/>
                                  <w:hideMark/>
                                </w:tcPr>
                                <w:p w14:paraId="4E0EB152"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56,007</w:t>
                                  </w:r>
                                </w:p>
                              </w:tc>
                            </w:tr>
                            <w:tr w:rsidR="001713B3" w:rsidRPr="00DD0581" w14:paraId="5A289508"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5F78049E"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112</w:t>
                                  </w:r>
                                </w:p>
                              </w:tc>
                              <w:tc>
                                <w:tcPr>
                                  <w:tcW w:w="945" w:type="pct"/>
                                  <w:tcBorders>
                                    <w:top w:val="nil"/>
                                    <w:left w:val="nil"/>
                                    <w:bottom w:val="single" w:sz="4" w:space="0" w:color="auto"/>
                                    <w:right w:val="single" w:sz="4" w:space="0" w:color="auto"/>
                                  </w:tcBorders>
                                  <w:shd w:val="clear" w:color="auto" w:fill="auto"/>
                                  <w:noWrap/>
                                  <w:vAlign w:val="center"/>
                                  <w:hideMark/>
                                </w:tcPr>
                                <w:p w14:paraId="1A55FC5D"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7,038</w:t>
                                  </w:r>
                                </w:p>
                              </w:tc>
                              <w:tc>
                                <w:tcPr>
                                  <w:tcW w:w="946" w:type="pct"/>
                                  <w:tcBorders>
                                    <w:top w:val="nil"/>
                                    <w:left w:val="nil"/>
                                    <w:bottom w:val="single" w:sz="4" w:space="0" w:color="auto"/>
                                    <w:right w:val="single" w:sz="4" w:space="0" w:color="auto"/>
                                  </w:tcBorders>
                                  <w:shd w:val="clear" w:color="auto" w:fill="auto"/>
                                  <w:noWrap/>
                                  <w:vAlign w:val="center"/>
                                  <w:hideMark/>
                                </w:tcPr>
                                <w:p w14:paraId="6FBF42E4"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147</w:t>
                                  </w:r>
                                </w:p>
                              </w:tc>
                              <w:tc>
                                <w:tcPr>
                                  <w:tcW w:w="945" w:type="pct"/>
                                  <w:tcBorders>
                                    <w:top w:val="nil"/>
                                    <w:left w:val="nil"/>
                                    <w:bottom w:val="single" w:sz="4" w:space="0" w:color="auto"/>
                                    <w:right w:val="single" w:sz="4" w:space="0" w:color="auto"/>
                                  </w:tcBorders>
                                  <w:shd w:val="clear" w:color="auto" w:fill="auto"/>
                                  <w:noWrap/>
                                  <w:vAlign w:val="center"/>
                                  <w:hideMark/>
                                </w:tcPr>
                                <w:p w14:paraId="17760D22"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1,011</w:t>
                                  </w:r>
                                </w:p>
                              </w:tc>
                              <w:tc>
                                <w:tcPr>
                                  <w:tcW w:w="946" w:type="pct"/>
                                  <w:tcBorders>
                                    <w:top w:val="nil"/>
                                    <w:left w:val="nil"/>
                                    <w:bottom w:val="single" w:sz="4" w:space="0" w:color="auto"/>
                                    <w:right w:val="single" w:sz="4" w:space="0" w:color="auto"/>
                                  </w:tcBorders>
                                  <w:shd w:val="clear" w:color="auto" w:fill="auto"/>
                                  <w:noWrap/>
                                  <w:vAlign w:val="center"/>
                                  <w:hideMark/>
                                </w:tcPr>
                                <w:p w14:paraId="26E27ED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56,955</w:t>
                                  </w:r>
                                </w:p>
                              </w:tc>
                            </w:tr>
                            <w:tr w:rsidR="001713B3" w:rsidRPr="00DD0581" w14:paraId="48E2DED7"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61EA4412"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113</w:t>
                                  </w:r>
                                </w:p>
                              </w:tc>
                              <w:tc>
                                <w:tcPr>
                                  <w:tcW w:w="945" w:type="pct"/>
                                  <w:tcBorders>
                                    <w:top w:val="nil"/>
                                    <w:left w:val="nil"/>
                                    <w:bottom w:val="single" w:sz="4" w:space="0" w:color="auto"/>
                                    <w:right w:val="single" w:sz="4" w:space="0" w:color="auto"/>
                                  </w:tcBorders>
                                  <w:shd w:val="clear" w:color="auto" w:fill="auto"/>
                                  <w:noWrap/>
                                  <w:vAlign w:val="center"/>
                                  <w:hideMark/>
                                </w:tcPr>
                                <w:p w14:paraId="73426384"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6,959</w:t>
                                  </w:r>
                                </w:p>
                              </w:tc>
                              <w:tc>
                                <w:tcPr>
                                  <w:tcW w:w="946" w:type="pct"/>
                                  <w:tcBorders>
                                    <w:top w:val="nil"/>
                                    <w:left w:val="nil"/>
                                    <w:bottom w:val="single" w:sz="4" w:space="0" w:color="auto"/>
                                    <w:right w:val="single" w:sz="4" w:space="0" w:color="auto"/>
                                  </w:tcBorders>
                                  <w:shd w:val="clear" w:color="auto" w:fill="auto"/>
                                  <w:noWrap/>
                                  <w:vAlign w:val="center"/>
                                  <w:hideMark/>
                                </w:tcPr>
                                <w:p w14:paraId="54F0BE41"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149</w:t>
                                  </w:r>
                                </w:p>
                              </w:tc>
                              <w:tc>
                                <w:tcPr>
                                  <w:tcW w:w="945" w:type="pct"/>
                                  <w:tcBorders>
                                    <w:top w:val="nil"/>
                                    <w:left w:val="nil"/>
                                    <w:bottom w:val="single" w:sz="4" w:space="0" w:color="auto"/>
                                    <w:right w:val="single" w:sz="4" w:space="0" w:color="auto"/>
                                  </w:tcBorders>
                                  <w:shd w:val="clear" w:color="auto" w:fill="auto"/>
                                  <w:noWrap/>
                                  <w:vAlign w:val="center"/>
                                  <w:hideMark/>
                                </w:tcPr>
                                <w:p w14:paraId="32BFB4D5"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1,046</w:t>
                                  </w:r>
                                </w:p>
                              </w:tc>
                              <w:tc>
                                <w:tcPr>
                                  <w:tcW w:w="946" w:type="pct"/>
                                  <w:tcBorders>
                                    <w:top w:val="nil"/>
                                    <w:left w:val="nil"/>
                                    <w:bottom w:val="single" w:sz="4" w:space="0" w:color="auto"/>
                                    <w:right w:val="single" w:sz="4" w:space="0" w:color="auto"/>
                                  </w:tcBorders>
                                  <w:shd w:val="clear" w:color="auto" w:fill="auto"/>
                                  <w:noWrap/>
                                  <w:vAlign w:val="center"/>
                                  <w:hideMark/>
                                </w:tcPr>
                                <w:p w14:paraId="7F89147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57,867</w:t>
                                  </w:r>
                                </w:p>
                              </w:tc>
                            </w:tr>
                            <w:tr w:rsidR="001713B3" w:rsidRPr="00DD0581" w14:paraId="191D0ACD" w14:textId="77777777" w:rsidTr="00710896">
                              <w:trPr>
                                <w:trHeight w:val="388"/>
                              </w:trPr>
                              <w:tc>
                                <w:tcPr>
                                  <w:tcW w:w="1217" w:type="pct"/>
                                  <w:tcBorders>
                                    <w:top w:val="nil"/>
                                    <w:left w:val="single" w:sz="4" w:space="0" w:color="auto"/>
                                    <w:bottom w:val="single" w:sz="4" w:space="0" w:color="auto"/>
                                    <w:right w:val="single" w:sz="4" w:space="0" w:color="auto"/>
                                  </w:tcBorders>
                                  <w:shd w:val="clear" w:color="auto" w:fill="auto"/>
                                  <w:vAlign w:val="center"/>
                                  <w:hideMark/>
                                </w:tcPr>
                                <w:p w14:paraId="428BAE34" w14:textId="77777777" w:rsidR="001713B3" w:rsidRDefault="001713B3" w:rsidP="00234491">
                                  <w:pPr>
                                    <w:widowControl/>
                                    <w:overflowPunct w:val="0"/>
                                    <w:autoSpaceDE w:val="0"/>
                                    <w:autoSpaceDN w:val="0"/>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08</w:t>
                                  </w:r>
                                  <w:r>
                                    <w:rPr>
                                      <w:rFonts w:ascii="標楷體" w:hAnsi="標楷體" w:cs="新細明體" w:hint="eastAsia"/>
                                      <w:color w:val="000000"/>
                                      <w:kern w:val="0"/>
                                      <w:sz w:val="20"/>
                                    </w:rPr>
                                    <w:t>至1</w:t>
                                  </w:r>
                                  <w:r>
                                    <w:rPr>
                                      <w:rFonts w:ascii="標楷體" w:hAnsi="標楷體" w:cs="新細明體"/>
                                      <w:color w:val="000000"/>
                                      <w:kern w:val="0"/>
                                      <w:sz w:val="20"/>
                                    </w:rPr>
                                    <w:t>12</w:t>
                                  </w:r>
                                  <w:r>
                                    <w:rPr>
                                      <w:rFonts w:ascii="標楷體" w:hAnsi="標楷體" w:cs="新細明體" w:hint="eastAsia"/>
                                      <w:color w:val="000000"/>
                                      <w:kern w:val="0"/>
                                      <w:sz w:val="20"/>
                                    </w:rPr>
                                    <w:t>年底</w:t>
                                  </w:r>
                                </w:p>
                                <w:p w14:paraId="03A6E167" w14:textId="77777777" w:rsidR="001713B3" w:rsidRPr="00DD0581" w:rsidRDefault="001713B3" w:rsidP="00234491">
                                  <w:pPr>
                                    <w:widowControl/>
                                    <w:spacing w:line="26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增幅</w:t>
                                  </w:r>
                                  <w:r>
                                    <w:rPr>
                                      <w:rFonts w:ascii="標楷體" w:hAnsi="標楷體" w:cs="新細明體" w:hint="eastAsia"/>
                                      <w:color w:val="000000"/>
                                      <w:kern w:val="0"/>
                                      <w:sz w:val="20"/>
                                    </w:rPr>
                                    <w:t>(％</w:t>
                                  </w:r>
                                  <w:r>
                                    <w:rPr>
                                      <w:rFonts w:ascii="標楷體" w:hAnsi="標楷體" w:cs="新細明體"/>
                                      <w:color w:val="000000"/>
                                      <w:kern w:val="0"/>
                                      <w:sz w:val="20"/>
                                    </w:rPr>
                                    <w:t>)</w:t>
                                  </w:r>
                                </w:p>
                              </w:tc>
                              <w:tc>
                                <w:tcPr>
                                  <w:tcW w:w="945" w:type="pct"/>
                                  <w:tcBorders>
                                    <w:top w:val="nil"/>
                                    <w:left w:val="nil"/>
                                    <w:bottom w:val="single" w:sz="4" w:space="0" w:color="auto"/>
                                    <w:right w:val="single" w:sz="4" w:space="0" w:color="auto"/>
                                  </w:tcBorders>
                                  <w:shd w:val="clear" w:color="auto" w:fill="auto"/>
                                  <w:noWrap/>
                                  <w:vAlign w:val="center"/>
                                  <w:hideMark/>
                                </w:tcPr>
                                <w:p w14:paraId="3421DE19"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15.51</w:t>
                                  </w:r>
                                </w:p>
                              </w:tc>
                              <w:tc>
                                <w:tcPr>
                                  <w:tcW w:w="946" w:type="pct"/>
                                  <w:tcBorders>
                                    <w:top w:val="nil"/>
                                    <w:left w:val="nil"/>
                                    <w:bottom w:val="single" w:sz="4" w:space="0" w:color="auto"/>
                                    <w:right w:val="single" w:sz="4" w:space="0" w:color="auto"/>
                                  </w:tcBorders>
                                  <w:shd w:val="clear" w:color="auto" w:fill="auto"/>
                                  <w:noWrap/>
                                  <w:vAlign w:val="center"/>
                                  <w:hideMark/>
                                </w:tcPr>
                                <w:p w14:paraId="125228F8"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21.90</w:t>
                                  </w:r>
                                </w:p>
                              </w:tc>
                              <w:tc>
                                <w:tcPr>
                                  <w:tcW w:w="945" w:type="pct"/>
                                  <w:tcBorders>
                                    <w:top w:val="nil"/>
                                    <w:left w:val="nil"/>
                                    <w:bottom w:val="single" w:sz="4" w:space="0" w:color="auto"/>
                                    <w:right w:val="single" w:sz="4" w:space="0" w:color="auto"/>
                                  </w:tcBorders>
                                  <w:shd w:val="clear" w:color="auto" w:fill="auto"/>
                                  <w:noWrap/>
                                  <w:vAlign w:val="center"/>
                                  <w:hideMark/>
                                </w:tcPr>
                                <w:p w14:paraId="74FA7B4C"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5.64</w:t>
                                  </w:r>
                                </w:p>
                              </w:tc>
                              <w:tc>
                                <w:tcPr>
                                  <w:tcW w:w="946" w:type="pct"/>
                                  <w:tcBorders>
                                    <w:top w:val="nil"/>
                                    <w:left w:val="nil"/>
                                    <w:bottom w:val="single" w:sz="4" w:space="0" w:color="auto"/>
                                    <w:right w:val="single" w:sz="4" w:space="0" w:color="auto"/>
                                  </w:tcBorders>
                                  <w:shd w:val="clear" w:color="auto" w:fill="auto"/>
                                  <w:noWrap/>
                                  <w:vAlign w:val="center"/>
                                  <w:hideMark/>
                                </w:tcPr>
                                <w:p w14:paraId="4858FE35"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7.59</w:t>
                                  </w:r>
                                </w:p>
                              </w:tc>
                            </w:tr>
                            <w:tr w:rsidR="001713B3" w:rsidRPr="00DD0581" w14:paraId="24743ED6" w14:textId="77777777" w:rsidTr="00710896">
                              <w:trPr>
                                <w:trHeight w:val="624"/>
                              </w:trPr>
                              <w:tc>
                                <w:tcPr>
                                  <w:tcW w:w="1217" w:type="pct"/>
                                  <w:tcBorders>
                                    <w:top w:val="nil"/>
                                    <w:left w:val="single" w:sz="4" w:space="0" w:color="auto"/>
                                    <w:bottom w:val="single" w:sz="4" w:space="0" w:color="auto"/>
                                    <w:right w:val="single" w:sz="4" w:space="0" w:color="auto"/>
                                  </w:tcBorders>
                                  <w:shd w:val="clear" w:color="auto" w:fill="auto"/>
                                  <w:vAlign w:val="center"/>
                                  <w:hideMark/>
                                </w:tcPr>
                                <w:p w14:paraId="0A342242" w14:textId="77777777" w:rsidR="001713B3" w:rsidRDefault="001713B3" w:rsidP="00234491">
                                  <w:pPr>
                                    <w:widowControl/>
                                    <w:overflowPunct w:val="0"/>
                                    <w:autoSpaceDE w:val="0"/>
                                    <w:autoSpaceDN w:val="0"/>
                                    <w:spacing w:line="260" w:lineRule="exact"/>
                                    <w:jc w:val="center"/>
                                    <w:rPr>
                                      <w:rFonts w:ascii="標楷體" w:hAnsi="標楷體" w:cs="新細明體"/>
                                      <w:color w:val="000000"/>
                                      <w:kern w:val="0"/>
                                      <w:sz w:val="20"/>
                                    </w:rPr>
                                  </w:pPr>
                                  <w:r>
                                    <w:rPr>
                                      <w:rFonts w:ascii="標楷體" w:hAnsi="標楷體" w:cs="新細明體"/>
                                      <w:color w:val="000000"/>
                                      <w:kern w:val="0"/>
                                      <w:sz w:val="20"/>
                                    </w:rPr>
                                    <w:t>108</w:t>
                                  </w:r>
                                  <w:r>
                                    <w:rPr>
                                      <w:rFonts w:ascii="標楷體" w:hAnsi="標楷體" w:cs="新細明體" w:hint="eastAsia"/>
                                      <w:color w:val="000000"/>
                                      <w:kern w:val="0"/>
                                      <w:sz w:val="20"/>
                                    </w:rPr>
                                    <w:t>至1</w:t>
                                  </w:r>
                                  <w:r>
                                    <w:rPr>
                                      <w:rFonts w:ascii="標楷體" w:hAnsi="標楷體" w:cs="新細明體"/>
                                      <w:color w:val="000000"/>
                                      <w:kern w:val="0"/>
                                      <w:sz w:val="20"/>
                                    </w:rPr>
                                    <w:t>13</w:t>
                                  </w:r>
                                  <w:r w:rsidRPr="00DD0581">
                                    <w:rPr>
                                      <w:rFonts w:ascii="標楷體" w:hAnsi="標楷體" w:cs="新細明體" w:hint="eastAsia"/>
                                      <w:color w:val="000000"/>
                                      <w:kern w:val="0"/>
                                      <w:sz w:val="20"/>
                                    </w:rPr>
                                    <w:t>年底</w:t>
                                  </w:r>
                                </w:p>
                                <w:p w14:paraId="0D12F1E8" w14:textId="77777777" w:rsidR="001713B3" w:rsidRPr="00DD0581" w:rsidRDefault="001713B3" w:rsidP="00234491">
                                  <w:pPr>
                                    <w:widowControl/>
                                    <w:spacing w:line="26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増幅</w:t>
                                  </w:r>
                                  <w:r>
                                    <w:rPr>
                                      <w:rFonts w:ascii="標楷體" w:hAnsi="標楷體" w:cs="新細明體" w:hint="eastAsia"/>
                                      <w:color w:val="000000"/>
                                      <w:kern w:val="0"/>
                                      <w:sz w:val="20"/>
                                    </w:rPr>
                                    <w:t>(％</w:t>
                                  </w:r>
                                  <w:r>
                                    <w:rPr>
                                      <w:rFonts w:ascii="標楷體" w:hAnsi="標楷體" w:cs="新細明體"/>
                                      <w:color w:val="000000"/>
                                      <w:kern w:val="0"/>
                                      <w:sz w:val="20"/>
                                    </w:rPr>
                                    <w:t>)</w:t>
                                  </w:r>
                                </w:p>
                              </w:tc>
                              <w:tc>
                                <w:tcPr>
                                  <w:tcW w:w="945" w:type="pct"/>
                                  <w:tcBorders>
                                    <w:top w:val="nil"/>
                                    <w:left w:val="nil"/>
                                    <w:bottom w:val="single" w:sz="4" w:space="0" w:color="auto"/>
                                    <w:right w:val="single" w:sz="4" w:space="0" w:color="auto"/>
                                  </w:tcBorders>
                                  <w:shd w:val="clear" w:color="auto" w:fill="auto"/>
                                  <w:noWrap/>
                                  <w:vAlign w:val="center"/>
                                  <w:hideMark/>
                                </w:tcPr>
                                <w:p w14:paraId="2AD7000A"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14.21</w:t>
                                  </w:r>
                                </w:p>
                              </w:tc>
                              <w:tc>
                                <w:tcPr>
                                  <w:tcW w:w="946" w:type="pct"/>
                                  <w:tcBorders>
                                    <w:top w:val="nil"/>
                                    <w:left w:val="nil"/>
                                    <w:bottom w:val="single" w:sz="4" w:space="0" w:color="auto"/>
                                    <w:right w:val="single" w:sz="4" w:space="0" w:color="auto"/>
                                  </w:tcBorders>
                                  <w:shd w:val="clear" w:color="auto" w:fill="auto"/>
                                  <w:noWrap/>
                                  <w:vAlign w:val="center"/>
                                  <w:hideMark/>
                                </w:tcPr>
                                <w:p w14:paraId="1529404D"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23.43</w:t>
                                  </w:r>
                                </w:p>
                              </w:tc>
                              <w:tc>
                                <w:tcPr>
                                  <w:tcW w:w="945" w:type="pct"/>
                                  <w:tcBorders>
                                    <w:top w:val="nil"/>
                                    <w:left w:val="nil"/>
                                    <w:bottom w:val="single" w:sz="4" w:space="0" w:color="auto"/>
                                    <w:right w:val="single" w:sz="4" w:space="0" w:color="auto"/>
                                  </w:tcBorders>
                                  <w:shd w:val="clear" w:color="auto" w:fill="auto"/>
                                  <w:noWrap/>
                                  <w:vAlign w:val="center"/>
                                  <w:hideMark/>
                                </w:tcPr>
                                <w:p w14:paraId="6A947415"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9.30</w:t>
                                  </w:r>
                                </w:p>
                              </w:tc>
                              <w:tc>
                                <w:tcPr>
                                  <w:tcW w:w="946" w:type="pct"/>
                                  <w:tcBorders>
                                    <w:top w:val="nil"/>
                                    <w:left w:val="nil"/>
                                    <w:bottom w:val="single" w:sz="4" w:space="0" w:color="auto"/>
                                    <w:right w:val="single" w:sz="4" w:space="0" w:color="auto"/>
                                  </w:tcBorders>
                                  <w:shd w:val="clear" w:color="auto" w:fill="auto"/>
                                  <w:noWrap/>
                                  <w:vAlign w:val="center"/>
                                  <w:hideMark/>
                                </w:tcPr>
                                <w:p w14:paraId="5C36269D"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9.32</w:t>
                                  </w:r>
                                </w:p>
                              </w:tc>
                            </w:tr>
                          </w:tbl>
                          <w:p w14:paraId="1A9B5D81" w14:textId="77777777" w:rsidR="001713B3" w:rsidRPr="00FF6B12" w:rsidRDefault="001713B3" w:rsidP="003C50A6">
                            <w:pPr>
                              <w:spacing w:line="240" w:lineRule="exact"/>
                              <w:ind w:left="935" w:hangingChars="500" w:hanging="935"/>
                            </w:pPr>
                            <w:r w:rsidRPr="006B4BDF">
                              <w:rPr>
                                <w:rFonts w:ascii="標楷體" w:hAnsi="標楷體" w:hint="eastAsia"/>
                                <w:sz w:val="18"/>
                                <w:szCs w:val="18"/>
                              </w:rPr>
                              <w:t>資料來源：整</w:t>
                            </w:r>
                            <w:r w:rsidRPr="006B4BDF">
                              <w:rPr>
                                <w:rFonts w:ascii="標楷體" w:hAnsi="標楷體"/>
                                <w:sz w:val="18"/>
                                <w:szCs w:val="18"/>
                              </w:rPr>
                              <w:t>理</w:t>
                            </w:r>
                            <w:r w:rsidRPr="006B4BDF">
                              <w:rPr>
                                <w:rFonts w:ascii="標楷體" w:hAnsi="標楷體" w:hint="eastAsia"/>
                                <w:sz w:val="18"/>
                                <w:szCs w:val="18"/>
                              </w:rPr>
                              <w:t>自</w:t>
                            </w:r>
                            <w:r w:rsidRPr="006B4BDF">
                              <w:rPr>
                                <w:rFonts w:ascii="標楷體" w:hAnsi="標楷體"/>
                                <w:sz w:val="18"/>
                                <w:szCs w:val="18"/>
                              </w:rPr>
                              <w:t>內</w:t>
                            </w:r>
                            <w:r w:rsidRPr="006B4BDF">
                              <w:rPr>
                                <w:rFonts w:ascii="標楷體" w:hAnsi="標楷體" w:hint="eastAsia"/>
                                <w:sz w:val="18"/>
                                <w:szCs w:val="18"/>
                              </w:rPr>
                              <w:t>政部</w:t>
                            </w:r>
                            <w:r w:rsidRPr="006B4BDF">
                              <w:rPr>
                                <w:rFonts w:ascii="標楷體" w:hAnsi="標楷體"/>
                                <w:sz w:val="18"/>
                                <w:szCs w:val="18"/>
                              </w:rPr>
                              <w:t>統計年報</w:t>
                            </w:r>
                            <w:r>
                              <w:rPr>
                                <w:rFonts w:ascii="標楷體" w:hAnsi="標楷體" w:hint="eastAsia"/>
                                <w:sz w:val="18"/>
                                <w:szCs w:val="18"/>
                              </w:rPr>
                              <w:t>。</w:t>
                            </w:r>
                          </w:p>
                        </w:txbxContent>
                      </wps:txbx>
                      <wps:bodyPr rot="0" vert="horz" wrap="square" lIns="36000" tIns="36000" rIns="36000" bIns="3600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825EE63" id="_x0000_s1058" type="#_x0000_t202" style="position:absolute;left:0;text-align:left;margin-left:195.75pt;margin-top:1.55pt;width:299.8pt;height:248.85pt;z-index:-251400192;visibility:visible;mso-wrap-style:square;mso-width-percent:0;mso-height-percent:0;mso-wrap-distance-left:8.5pt;mso-wrap-distance-top:0;mso-wrap-distance-right:5.65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" stroked="f">
                <v:textbox inset="1mm,1mm,1mm,1mm">
                  <w:txbxContent>
                    <w:p w14:paraId="57E55EB8" w14:textId="77777777" w:rsidR="001713B3" w:rsidRPr="00A51BEB" w:rsidRDefault="001713B3" w:rsidP="003C50A6">
                      <w:pPr>
                        <w:spacing w:afterLines="20" w:after="100" w:line="280" w:lineRule="exact"/>
                        <w:jc w:val="center"/>
                        <w:rPr>
                          <w:rFonts w:ascii="標楷體" w:hAnsi="標楷體"/>
                          <w:b/>
                          <w:bCs/>
                          <w:szCs w:val="24"/>
                        </w:rPr>
                      </w:pPr>
                      <w:r w:rsidRPr="00A51BEB">
                        <w:rPr>
                          <w:rFonts w:ascii="標楷體" w:hAnsi="標楷體" w:hint="eastAsia"/>
                          <w:b/>
                          <w:bCs/>
                          <w:szCs w:val="24"/>
                        </w:rPr>
                        <w:t>表1　基隆市近年未辦繼承登記不動產筆數與面積</w:t>
                      </w:r>
                    </w:p>
                    <w:tbl>
                      <w:tblPr>
                        <w:tblW w:w="5000" w:type="pct"/>
                        <w:tblCellMar>
                          <w:left w:w="28" w:type="dxa"/>
                          <w:right w:w="28" w:type="dxa"/>
                        </w:tblCellMar>
                        <w:tblLook w:val="04A0" w:firstRow="1" w:lastRow="0" w:firstColumn="1" w:lastColumn="0" w:noHBand="0" w:noVBand="1"/>
                      </w:tblPr>
                      <w:tblGrid>
                        <w:gridCol w:w="1430"/>
                        <w:gridCol w:w="1110"/>
                        <w:gridCol w:w="1112"/>
                        <w:gridCol w:w="1110"/>
                        <w:gridCol w:w="1111"/>
                      </w:tblGrid>
                      <w:tr w:rsidR="001713B3" w:rsidRPr="00DD0581" w14:paraId="122E223C" w14:textId="77777777" w:rsidTr="00710896">
                        <w:trPr>
                          <w:trHeight w:val="357"/>
                        </w:trPr>
                        <w:tc>
                          <w:tcPr>
                            <w:tcW w:w="1217"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56FB00F" w14:textId="77777777" w:rsidR="001713B3" w:rsidRDefault="001713B3" w:rsidP="00D57D4D">
                            <w:pPr>
                              <w:widowControl/>
                              <w:spacing w:line="240" w:lineRule="exact"/>
                              <w:jc w:val="right"/>
                              <w:rPr>
                                <w:rFonts w:ascii="標楷體" w:hAnsi="標楷體" w:cs="新細明體"/>
                                <w:color w:val="000000"/>
                                <w:kern w:val="0"/>
                                <w:sz w:val="20"/>
                              </w:rPr>
                            </w:pPr>
                            <w:r>
                              <w:rPr>
                                <w:rFonts w:ascii="標楷體" w:hAnsi="標楷體" w:cs="新細明體" w:hint="eastAsia"/>
                                <w:color w:val="000000"/>
                                <w:kern w:val="0"/>
                                <w:sz w:val="20"/>
                              </w:rPr>
                              <w:t>項</w:t>
                            </w:r>
                            <w:r>
                              <w:rPr>
                                <w:rFonts w:ascii="標楷體" w:hAnsi="標楷體" w:cs="新細明體"/>
                                <w:color w:val="000000"/>
                                <w:kern w:val="0"/>
                                <w:sz w:val="20"/>
                              </w:rPr>
                              <w:t>目</w:t>
                            </w:r>
                          </w:p>
                          <w:p w14:paraId="78C1E28C" w14:textId="77777777" w:rsidR="001713B3" w:rsidRDefault="001713B3" w:rsidP="00A51BEB">
                            <w:pPr>
                              <w:widowControl/>
                              <w:spacing w:line="240" w:lineRule="exact"/>
                              <w:ind w:firstLineChars="559" w:firstLine="1157"/>
                              <w:rPr>
                                <w:rFonts w:ascii="標楷體" w:hAnsi="標楷體" w:cs="新細明體"/>
                                <w:color w:val="000000"/>
                                <w:kern w:val="0"/>
                                <w:sz w:val="20"/>
                              </w:rPr>
                            </w:pPr>
                          </w:p>
                          <w:p w14:paraId="411D106B" w14:textId="77777777" w:rsidR="001713B3" w:rsidRPr="00DD0581" w:rsidRDefault="001713B3" w:rsidP="00A51BEB">
                            <w:pPr>
                              <w:widowControl/>
                              <w:spacing w:line="240" w:lineRule="exact"/>
                              <w:rPr>
                                <w:rFonts w:ascii="標楷體" w:hAnsi="標楷體" w:cs="新細明體"/>
                                <w:color w:val="000000"/>
                                <w:kern w:val="0"/>
                                <w:sz w:val="20"/>
                              </w:rPr>
                            </w:pPr>
                            <w:r w:rsidRPr="00DD0581">
                              <w:rPr>
                                <w:rFonts w:ascii="標楷體" w:hAnsi="標楷體" w:cs="新細明體" w:hint="eastAsia"/>
                                <w:color w:val="000000"/>
                                <w:kern w:val="0"/>
                                <w:sz w:val="20"/>
                              </w:rPr>
                              <w:t>年</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Pr>
                                <w:rFonts w:ascii="標楷體" w:hAnsi="標楷體" w:cs="新細明體" w:hint="eastAsia"/>
                                <w:color w:val="000000"/>
                                <w:kern w:val="0"/>
                                <w:sz w:val="20"/>
                              </w:rPr>
                              <w:t>底</w:t>
                            </w:r>
                          </w:p>
                        </w:tc>
                        <w:tc>
                          <w:tcPr>
                            <w:tcW w:w="1892" w:type="pct"/>
                            <w:gridSpan w:val="2"/>
                            <w:tcBorders>
                              <w:top w:val="single" w:sz="4" w:space="0" w:color="auto"/>
                              <w:left w:val="nil"/>
                              <w:bottom w:val="single" w:sz="4" w:space="0" w:color="auto"/>
                              <w:right w:val="single" w:sz="4" w:space="0" w:color="auto"/>
                            </w:tcBorders>
                            <w:shd w:val="clear" w:color="auto" w:fill="auto"/>
                            <w:noWrap/>
                            <w:vAlign w:val="center"/>
                            <w:hideMark/>
                          </w:tcPr>
                          <w:p w14:paraId="130BA095" w14:textId="77777777" w:rsidR="001713B3" w:rsidRPr="00DD0581" w:rsidRDefault="001713B3" w:rsidP="00A51BEB">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土</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地</w:t>
                            </w:r>
                          </w:p>
                        </w:tc>
                        <w:tc>
                          <w:tcPr>
                            <w:tcW w:w="189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01C2116" w14:textId="77777777" w:rsidR="001713B3" w:rsidRPr="00DD0581" w:rsidRDefault="001713B3" w:rsidP="00A51BEB">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建</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物</w:t>
                            </w:r>
                          </w:p>
                        </w:tc>
                      </w:tr>
                      <w:tr w:rsidR="001713B3" w:rsidRPr="00DD0581" w14:paraId="437B5C7E" w14:textId="77777777" w:rsidTr="00710896">
                        <w:trPr>
                          <w:trHeight w:val="227"/>
                        </w:trPr>
                        <w:tc>
                          <w:tcPr>
                            <w:tcW w:w="1217" w:type="pct"/>
                            <w:vMerge/>
                            <w:tcBorders>
                              <w:top w:val="single" w:sz="4" w:space="0" w:color="auto"/>
                              <w:left w:val="single" w:sz="4" w:space="0" w:color="auto"/>
                              <w:bottom w:val="single" w:sz="4" w:space="0" w:color="auto"/>
                              <w:right w:val="single" w:sz="4" w:space="0" w:color="auto"/>
                            </w:tcBorders>
                            <w:vAlign w:val="center"/>
                            <w:hideMark/>
                          </w:tcPr>
                          <w:p w14:paraId="0EE41817" w14:textId="77777777" w:rsidR="001713B3" w:rsidRPr="00DD0581" w:rsidRDefault="001713B3" w:rsidP="00A51BEB">
                            <w:pPr>
                              <w:widowControl/>
                              <w:rPr>
                                <w:rFonts w:ascii="標楷體" w:hAnsi="標楷體" w:cs="新細明體"/>
                                <w:color w:val="000000"/>
                                <w:kern w:val="0"/>
                                <w:sz w:val="20"/>
                              </w:rPr>
                            </w:pPr>
                          </w:p>
                        </w:tc>
                        <w:tc>
                          <w:tcPr>
                            <w:tcW w:w="945" w:type="pct"/>
                            <w:tcBorders>
                              <w:top w:val="nil"/>
                              <w:left w:val="nil"/>
                              <w:bottom w:val="single" w:sz="4" w:space="0" w:color="auto"/>
                              <w:right w:val="single" w:sz="4" w:space="0" w:color="auto"/>
                            </w:tcBorders>
                            <w:shd w:val="clear" w:color="000000" w:fill="FFFFFF"/>
                            <w:noWrap/>
                            <w:vAlign w:val="center"/>
                            <w:hideMark/>
                          </w:tcPr>
                          <w:p w14:paraId="5F7CD7FC" w14:textId="77777777" w:rsidR="001713B3" w:rsidRPr="00DD0581" w:rsidRDefault="001713B3" w:rsidP="00234491">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筆數</w:t>
                            </w:r>
                            <w:r>
                              <w:rPr>
                                <w:rFonts w:ascii="標楷體" w:hAnsi="標楷體" w:cs="新細明體" w:hint="eastAsia"/>
                                <w:color w:val="000000"/>
                                <w:kern w:val="0"/>
                                <w:sz w:val="20"/>
                              </w:rPr>
                              <w:t>(筆</w:t>
                            </w:r>
                            <w:r>
                              <w:rPr>
                                <w:rFonts w:ascii="標楷體" w:hAnsi="標楷體" w:cs="新細明體"/>
                                <w:color w:val="000000"/>
                                <w:kern w:val="0"/>
                                <w:sz w:val="20"/>
                              </w:rPr>
                              <w:t>)</w:t>
                            </w:r>
                          </w:p>
                        </w:tc>
                        <w:tc>
                          <w:tcPr>
                            <w:tcW w:w="946" w:type="pct"/>
                            <w:tcBorders>
                              <w:top w:val="nil"/>
                              <w:left w:val="nil"/>
                              <w:bottom w:val="single" w:sz="4" w:space="0" w:color="auto"/>
                              <w:right w:val="single" w:sz="4" w:space="0" w:color="auto"/>
                            </w:tcBorders>
                            <w:shd w:val="clear" w:color="000000" w:fill="FFFFFF"/>
                            <w:noWrap/>
                            <w:vAlign w:val="center"/>
                            <w:hideMark/>
                          </w:tcPr>
                          <w:p w14:paraId="5376D023" w14:textId="77777777" w:rsidR="001713B3" w:rsidRPr="00DD0581" w:rsidRDefault="001713B3" w:rsidP="00234491">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面積</w:t>
                            </w:r>
                            <w:r>
                              <w:rPr>
                                <w:rFonts w:ascii="標楷體" w:hAnsi="標楷體" w:cs="新細明體" w:hint="eastAsia"/>
                                <w:color w:val="000000"/>
                                <w:kern w:val="0"/>
                                <w:sz w:val="20"/>
                              </w:rPr>
                              <w:t>(</w:t>
                            </w:r>
                            <w:r w:rsidRPr="00DD0581">
                              <w:rPr>
                                <w:rFonts w:ascii="標楷體" w:hAnsi="標楷體" w:cs="新細明體" w:hint="eastAsia"/>
                                <w:color w:val="000000"/>
                                <w:kern w:val="0"/>
                                <w:sz w:val="20"/>
                              </w:rPr>
                              <w:t>公頃</w:t>
                            </w:r>
                            <w:r>
                              <w:rPr>
                                <w:rFonts w:ascii="標楷體" w:hAnsi="標楷體" w:cs="新細明體" w:hint="eastAsia"/>
                                <w:color w:val="000000"/>
                                <w:kern w:val="0"/>
                                <w:sz w:val="20"/>
                              </w:rPr>
                              <w:t>)</w:t>
                            </w:r>
                          </w:p>
                        </w:tc>
                        <w:tc>
                          <w:tcPr>
                            <w:tcW w:w="945" w:type="pct"/>
                            <w:tcBorders>
                              <w:top w:val="nil"/>
                              <w:left w:val="nil"/>
                              <w:bottom w:val="single" w:sz="4" w:space="0" w:color="auto"/>
                              <w:right w:val="single" w:sz="4" w:space="0" w:color="auto"/>
                            </w:tcBorders>
                            <w:shd w:val="clear" w:color="000000" w:fill="FFFFFF"/>
                            <w:noWrap/>
                            <w:vAlign w:val="center"/>
                            <w:hideMark/>
                          </w:tcPr>
                          <w:p w14:paraId="101BB6A5" w14:textId="77777777" w:rsidR="001713B3" w:rsidRPr="00DD0581" w:rsidRDefault="001713B3" w:rsidP="00234491">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棟數</w:t>
                            </w:r>
                            <w:r>
                              <w:rPr>
                                <w:rFonts w:ascii="標楷體" w:hAnsi="標楷體" w:cs="新細明體" w:hint="eastAsia"/>
                                <w:color w:val="000000"/>
                                <w:kern w:val="0"/>
                                <w:sz w:val="20"/>
                              </w:rPr>
                              <w:t>(棟</w:t>
                            </w:r>
                            <w:r>
                              <w:rPr>
                                <w:rFonts w:ascii="標楷體" w:hAnsi="標楷體" w:cs="新細明體"/>
                                <w:color w:val="000000"/>
                                <w:kern w:val="0"/>
                                <w:sz w:val="20"/>
                              </w:rPr>
                              <w:t>)</w:t>
                            </w:r>
                          </w:p>
                        </w:tc>
                        <w:tc>
                          <w:tcPr>
                            <w:tcW w:w="946" w:type="pct"/>
                            <w:tcBorders>
                              <w:top w:val="nil"/>
                              <w:left w:val="nil"/>
                              <w:bottom w:val="single" w:sz="4" w:space="0" w:color="auto"/>
                              <w:right w:val="single" w:sz="4" w:space="0" w:color="auto"/>
                            </w:tcBorders>
                            <w:shd w:val="clear" w:color="000000" w:fill="FFFFFF"/>
                            <w:noWrap/>
                            <w:vAlign w:val="center"/>
                            <w:hideMark/>
                          </w:tcPr>
                          <w:p w14:paraId="123A88F3" w14:textId="77777777" w:rsidR="001713B3" w:rsidRDefault="001713B3" w:rsidP="00A51BEB">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面積</w:t>
                            </w:r>
                          </w:p>
                          <w:p w14:paraId="6AA47DCF" w14:textId="77777777" w:rsidR="001713B3" w:rsidRPr="00DD0581" w:rsidRDefault="001713B3" w:rsidP="00A51BEB">
                            <w:pPr>
                              <w:widowControl/>
                              <w:spacing w:line="240" w:lineRule="exact"/>
                              <w:jc w:val="center"/>
                              <w:rPr>
                                <w:rFonts w:ascii="標楷體" w:hAnsi="標楷體" w:cs="新細明體"/>
                                <w:color w:val="000000"/>
                                <w:spacing w:val="-16"/>
                                <w:kern w:val="0"/>
                                <w:sz w:val="20"/>
                              </w:rPr>
                            </w:pPr>
                            <w:r w:rsidRPr="0080277A">
                              <w:rPr>
                                <w:rFonts w:ascii="標楷體" w:hAnsi="標楷體" w:cs="新細明體" w:hint="eastAsia"/>
                                <w:color w:val="000000"/>
                                <w:spacing w:val="-16"/>
                                <w:kern w:val="0"/>
                                <w:sz w:val="20"/>
                              </w:rPr>
                              <w:t>(</w:t>
                            </w:r>
                            <w:r w:rsidRPr="00DD0581">
                              <w:rPr>
                                <w:rFonts w:ascii="標楷體" w:hAnsi="標楷體" w:cs="新細明體" w:hint="eastAsia"/>
                                <w:color w:val="000000"/>
                                <w:spacing w:val="-16"/>
                                <w:kern w:val="0"/>
                                <w:sz w:val="20"/>
                              </w:rPr>
                              <w:t>平方公尺</w:t>
                            </w:r>
                            <w:r w:rsidRPr="0080277A">
                              <w:rPr>
                                <w:rFonts w:ascii="標楷體" w:hAnsi="標楷體" w:cs="新細明體" w:hint="eastAsia"/>
                                <w:color w:val="000000"/>
                                <w:spacing w:val="-16"/>
                                <w:kern w:val="0"/>
                                <w:sz w:val="20"/>
                              </w:rPr>
                              <w:t>)</w:t>
                            </w:r>
                          </w:p>
                        </w:tc>
                      </w:tr>
                      <w:tr w:rsidR="001713B3" w:rsidRPr="00DD0581" w14:paraId="1A50BBCC"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6E9835FF"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108</w:t>
                            </w:r>
                          </w:p>
                        </w:tc>
                        <w:tc>
                          <w:tcPr>
                            <w:tcW w:w="945" w:type="pct"/>
                            <w:tcBorders>
                              <w:top w:val="nil"/>
                              <w:left w:val="nil"/>
                              <w:bottom w:val="single" w:sz="4" w:space="0" w:color="auto"/>
                              <w:right w:val="single" w:sz="4" w:space="0" w:color="auto"/>
                            </w:tcBorders>
                            <w:shd w:val="clear" w:color="auto" w:fill="auto"/>
                            <w:noWrap/>
                            <w:vAlign w:val="center"/>
                            <w:hideMark/>
                          </w:tcPr>
                          <w:p w14:paraId="605C6AE0"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hint="eastAsia"/>
                                <w:color w:val="000000"/>
                                <w:kern w:val="0"/>
                                <w:sz w:val="20"/>
                              </w:rPr>
                              <w:t>6</w:t>
                            </w:r>
                            <w:r>
                              <w:rPr>
                                <w:rFonts w:ascii="標楷體" w:hAnsi="標楷體" w:cs="新細明體"/>
                                <w:color w:val="000000"/>
                                <w:kern w:val="0"/>
                                <w:sz w:val="20"/>
                              </w:rPr>
                              <w:t>,</w:t>
                            </w:r>
                            <w:r>
                              <w:rPr>
                                <w:rFonts w:ascii="標楷體" w:hAnsi="標楷體" w:cs="新細明體" w:hint="eastAsia"/>
                                <w:color w:val="000000"/>
                                <w:kern w:val="0"/>
                                <w:sz w:val="20"/>
                              </w:rPr>
                              <w:t>0</w:t>
                            </w:r>
                            <w:r>
                              <w:rPr>
                                <w:rFonts w:ascii="標楷體" w:hAnsi="標楷體" w:cs="新細明體"/>
                                <w:color w:val="000000"/>
                                <w:kern w:val="0"/>
                                <w:sz w:val="20"/>
                              </w:rPr>
                              <w:t>93</w:t>
                            </w:r>
                          </w:p>
                        </w:tc>
                        <w:tc>
                          <w:tcPr>
                            <w:tcW w:w="946" w:type="pct"/>
                            <w:tcBorders>
                              <w:top w:val="nil"/>
                              <w:left w:val="nil"/>
                              <w:bottom w:val="single" w:sz="4" w:space="0" w:color="auto"/>
                              <w:right w:val="single" w:sz="4" w:space="0" w:color="auto"/>
                            </w:tcBorders>
                            <w:shd w:val="clear" w:color="auto" w:fill="auto"/>
                            <w:noWrap/>
                            <w:vAlign w:val="center"/>
                            <w:hideMark/>
                          </w:tcPr>
                          <w:p w14:paraId="547CFB4D"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120</w:t>
                            </w:r>
                          </w:p>
                        </w:tc>
                        <w:tc>
                          <w:tcPr>
                            <w:tcW w:w="945" w:type="pct"/>
                            <w:tcBorders>
                              <w:top w:val="nil"/>
                              <w:left w:val="nil"/>
                              <w:bottom w:val="single" w:sz="4" w:space="0" w:color="auto"/>
                              <w:right w:val="single" w:sz="4" w:space="0" w:color="auto"/>
                            </w:tcBorders>
                            <w:shd w:val="clear" w:color="auto" w:fill="auto"/>
                            <w:noWrap/>
                            <w:vAlign w:val="center"/>
                            <w:hideMark/>
                          </w:tcPr>
                          <w:p w14:paraId="59C1905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957</w:t>
                            </w:r>
                          </w:p>
                        </w:tc>
                        <w:tc>
                          <w:tcPr>
                            <w:tcW w:w="946" w:type="pct"/>
                            <w:tcBorders>
                              <w:top w:val="nil"/>
                              <w:left w:val="nil"/>
                              <w:bottom w:val="single" w:sz="4" w:space="0" w:color="auto"/>
                              <w:right w:val="single" w:sz="4" w:space="0" w:color="auto"/>
                            </w:tcBorders>
                            <w:shd w:val="clear" w:color="auto" w:fill="auto"/>
                            <w:noWrap/>
                            <w:vAlign w:val="center"/>
                            <w:hideMark/>
                          </w:tcPr>
                          <w:p w14:paraId="71CB2B80"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52,936</w:t>
                            </w:r>
                          </w:p>
                        </w:tc>
                      </w:tr>
                      <w:tr w:rsidR="001713B3" w:rsidRPr="00DD0581" w14:paraId="4AFDF9E8"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264142F9"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109</w:t>
                            </w:r>
                          </w:p>
                        </w:tc>
                        <w:tc>
                          <w:tcPr>
                            <w:tcW w:w="945" w:type="pct"/>
                            <w:tcBorders>
                              <w:top w:val="nil"/>
                              <w:left w:val="nil"/>
                              <w:bottom w:val="single" w:sz="4" w:space="0" w:color="auto"/>
                              <w:right w:val="single" w:sz="4" w:space="0" w:color="auto"/>
                            </w:tcBorders>
                            <w:shd w:val="clear" w:color="auto" w:fill="auto"/>
                            <w:noWrap/>
                            <w:vAlign w:val="center"/>
                            <w:hideMark/>
                          </w:tcPr>
                          <w:p w14:paraId="30B3175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6,304</w:t>
                            </w:r>
                          </w:p>
                        </w:tc>
                        <w:tc>
                          <w:tcPr>
                            <w:tcW w:w="946" w:type="pct"/>
                            <w:tcBorders>
                              <w:top w:val="nil"/>
                              <w:left w:val="nil"/>
                              <w:bottom w:val="single" w:sz="4" w:space="0" w:color="auto"/>
                              <w:right w:val="single" w:sz="4" w:space="0" w:color="auto"/>
                            </w:tcBorders>
                            <w:shd w:val="clear" w:color="auto" w:fill="auto"/>
                            <w:noWrap/>
                            <w:vAlign w:val="center"/>
                            <w:hideMark/>
                          </w:tcPr>
                          <w:p w14:paraId="6192FFA7"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134</w:t>
                            </w:r>
                          </w:p>
                        </w:tc>
                        <w:tc>
                          <w:tcPr>
                            <w:tcW w:w="945" w:type="pct"/>
                            <w:tcBorders>
                              <w:top w:val="nil"/>
                              <w:left w:val="nil"/>
                              <w:bottom w:val="single" w:sz="4" w:space="0" w:color="auto"/>
                              <w:right w:val="single" w:sz="4" w:space="0" w:color="auto"/>
                            </w:tcBorders>
                            <w:shd w:val="clear" w:color="auto" w:fill="auto"/>
                            <w:noWrap/>
                            <w:vAlign w:val="center"/>
                            <w:hideMark/>
                          </w:tcPr>
                          <w:p w14:paraId="5F66997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994</w:t>
                            </w:r>
                          </w:p>
                        </w:tc>
                        <w:tc>
                          <w:tcPr>
                            <w:tcW w:w="946" w:type="pct"/>
                            <w:tcBorders>
                              <w:top w:val="nil"/>
                              <w:left w:val="nil"/>
                              <w:bottom w:val="single" w:sz="4" w:space="0" w:color="auto"/>
                              <w:right w:val="single" w:sz="4" w:space="0" w:color="auto"/>
                            </w:tcBorders>
                            <w:shd w:val="clear" w:color="auto" w:fill="auto"/>
                            <w:noWrap/>
                            <w:vAlign w:val="center"/>
                            <w:hideMark/>
                          </w:tcPr>
                          <w:p w14:paraId="7E1A1E01"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55,787</w:t>
                            </w:r>
                          </w:p>
                        </w:tc>
                      </w:tr>
                      <w:tr w:rsidR="001713B3" w:rsidRPr="00DD0581" w14:paraId="55CAB1C2"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0C6928B4"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110</w:t>
                            </w:r>
                          </w:p>
                        </w:tc>
                        <w:tc>
                          <w:tcPr>
                            <w:tcW w:w="945" w:type="pct"/>
                            <w:tcBorders>
                              <w:top w:val="nil"/>
                              <w:left w:val="nil"/>
                              <w:bottom w:val="single" w:sz="4" w:space="0" w:color="auto"/>
                              <w:right w:val="single" w:sz="4" w:space="0" w:color="auto"/>
                            </w:tcBorders>
                            <w:shd w:val="clear" w:color="auto" w:fill="auto"/>
                            <w:noWrap/>
                            <w:vAlign w:val="center"/>
                            <w:hideMark/>
                          </w:tcPr>
                          <w:p w14:paraId="394B38B0"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6,065</w:t>
                            </w:r>
                          </w:p>
                        </w:tc>
                        <w:tc>
                          <w:tcPr>
                            <w:tcW w:w="946" w:type="pct"/>
                            <w:tcBorders>
                              <w:top w:val="nil"/>
                              <w:left w:val="nil"/>
                              <w:bottom w:val="single" w:sz="4" w:space="0" w:color="auto"/>
                              <w:right w:val="single" w:sz="4" w:space="0" w:color="auto"/>
                            </w:tcBorders>
                            <w:shd w:val="clear" w:color="auto" w:fill="auto"/>
                            <w:noWrap/>
                            <w:vAlign w:val="center"/>
                            <w:hideMark/>
                          </w:tcPr>
                          <w:p w14:paraId="15CA93BA"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117</w:t>
                            </w:r>
                          </w:p>
                        </w:tc>
                        <w:tc>
                          <w:tcPr>
                            <w:tcW w:w="945" w:type="pct"/>
                            <w:tcBorders>
                              <w:top w:val="nil"/>
                              <w:left w:val="nil"/>
                              <w:bottom w:val="single" w:sz="4" w:space="0" w:color="auto"/>
                              <w:right w:val="single" w:sz="4" w:space="0" w:color="auto"/>
                            </w:tcBorders>
                            <w:shd w:val="clear" w:color="auto" w:fill="auto"/>
                            <w:noWrap/>
                            <w:vAlign w:val="center"/>
                            <w:hideMark/>
                          </w:tcPr>
                          <w:p w14:paraId="17920D9B"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978</w:t>
                            </w:r>
                          </w:p>
                        </w:tc>
                        <w:tc>
                          <w:tcPr>
                            <w:tcW w:w="946" w:type="pct"/>
                            <w:tcBorders>
                              <w:top w:val="nil"/>
                              <w:left w:val="nil"/>
                              <w:bottom w:val="single" w:sz="4" w:space="0" w:color="auto"/>
                              <w:right w:val="single" w:sz="4" w:space="0" w:color="auto"/>
                            </w:tcBorders>
                            <w:shd w:val="clear" w:color="auto" w:fill="auto"/>
                            <w:noWrap/>
                            <w:vAlign w:val="center"/>
                            <w:hideMark/>
                          </w:tcPr>
                          <w:p w14:paraId="5920AE47"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55,988</w:t>
                            </w:r>
                          </w:p>
                        </w:tc>
                      </w:tr>
                      <w:tr w:rsidR="001713B3" w:rsidRPr="00DD0581" w14:paraId="24B56F35"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5C1242C1"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111</w:t>
                            </w:r>
                          </w:p>
                        </w:tc>
                        <w:tc>
                          <w:tcPr>
                            <w:tcW w:w="945" w:type="pct"/>
                            <w:tcBorders>
                              <w:top w:val="nil"/>
                              <w:left w:val="nil"/>
                              <w:bottom w:val="single" w:sz="4" w:space="0" w:color="auto"/>
                              <w:right w:val="single" w:sz="4" w:space="0" w:color="auto"/>
                            </w:tcBorders>
                            <w:shd w:val="clear" w:color="auto" w:fill="auto"/>
                            <w:noWrap/>
                            <w:vAlign w:val="center"/>
                            <w:hideMark/>
                          </w:tcPr>
                          <w:p w14:paraId="4397D9CD"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6,397</w:t>
                            </w:r>
                          </w:p>
                        </w:tc>
                        <w:tc>
                          <w:tcPr>
                            <w:tcW w:w="946" w:type="pct"/>
                            <w:tcBorders>
                              <w:top w:val="nil"/>
                              <w:left w:val="nil"/>
                              <w:bottom w:val="single" w:sz="4" w:space="0" w:color="auto"/>
                              <w:right w:val="single" w:sz="4" w:space="0" w:color="auto"/>
                            </w:tcBorders>
                            <w:shd w:val="clear" w:color="auto" w:fill="auto"/>
                            <w:noWrap/>
                            <w:vAlign w:val="center"/>
                            <w:hideMark/>
                          </w:tcPr>
                          <w:p w14:paraId="338B78B2"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125</w:t>
                            </w:r>
                          </w:p>
                        </w:tc>
                        <w:tc>
                          <w:tcPr>
                            <w:tcW w:w="945" w:type="pct"/>
                            <w:tcBorders>
                              <w:top w:val="nil"/>
                              <w:left w:val="nil"/>
                              <w:bottom w:val="single" w:sz="4" w:space="0" w:color="auto"/>
                              <w:right w:val="single" w:sz="4" w:space="0" w:color="auto"/>
                            </w:tcBorders>
                            <w:shd w:val="clear" w:color="auto" w:fill="auto"/>
                            <w:noWrap/>
                            <w:vAlign w:val="center"/>
                            <w:hideMark/>
                          </w:tcPr>
                          <w:p w14:paraId="08A21BBC"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991</w:t>
                            </w:r>
                          </w:p>
                        </w:tc>
                        <w:tc>
                          <w:tcPr>
                            <w:tcW w:w="946" w:type="pct"/>
                            <w:tcBorders>
                              <w:top w:val="nil"/>
                              <w:left w:val="nil"/>
                              <w:bottom w:val="single" w:sz="4" w:space="0" w:color="auto"/>
                              <w:right w:val="single" w:sz="4" w:space="0" w:color="auto"/>
                            </w:tcBorders>
                            <w:shd w:val="clear" w:color="auto" w:fill="auto"/>
                            <w:noWrap/>
                            <w:vAlign w:val="center"/>
                            <w:hideMark/>
                          </w:tcPr>
                          <w:p w14:paraId="4E0EB152"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56,007</w:t>
                            </w:r>
                          </w:p>
                        </w:tc>
                      </w:tr>
                      <w:tr w:rsidR="001713B3" w:rsidRPr="00DD0581" w14:paraId="5A289508"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5F78049E"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112</w:t>
                            </w:r>
                          </w:p>
                        </w:tc>
                        <w:tc>
                          <w:tcPr>
                            <w:tcW w:w="945" w:type="pct"/>
                            <w:tcBorders>
                              <w:top w:val="nil"/>
                              <w:left w:val="nil"/>
                              <w:bottom w:val="single" w:sz="4" w:space="0" w:color="auto"/>
                              <w:right w:val="single" w:sz="4" w:space="0" w:color="auto"/>
                            </w:tcBorders>
                            <w:shd w:val="clear" w:color="auto" w:fill="auto"/>
                            <w:noWrap/>
                            <w:vAlign w:val="center"/>
                            <w:hideMark/>
                          </w:tcPr>
                          <w:p w14:paraId="1A55FC5D"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7,038</w:t>
                            </w:r>
                          </w:p>
                        </w:tc>
                        <w:tc>
                          <w:tcPr>
                            <w:tcW w:w="946" w:type="pct"/>
                            <w:tcBorders>
                              <w:top w:val="nil"/>
                              <w:left w:val="nil"/>
                              <w:bottom w:val="single" w:sz="4" w:space="0" w:color="auto"/>
                              <w:right w:val="single" w:sz="4" w:space="0" w:color="auto"/>
                            </w:tcBorders>
                            <w:shd w:val="clear" w:color="auto" w:fill="auto"/>
                            <w:noWrap/>
                            <w:vAlign w:val="center"/>
                            <w:hideMark/>
                          </w:tcPr>
                          <w:p w14:paraId="6FBF42E4"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147</w:t>
                            </w:r>
                          </w:p>
                        </w:tc>
                        <w:tc>
                          <w:tcPr>
                            <w:tcW w:w="945" w:type="pct"/>
                            <w:tcBorders>
                              <w:top w:val="nil"/>
                              <w:left w:val="nil"/>
                              <w:bottom w:val="single" w:sz="4" w:space="0" w:color="auto"/>
                              <w:right w:val="single" w:sz="4" w:space="0" w:color="auto"/>
                            </w:tcBorders>
                            <w:shd w:val="clear" w:color="auto" w:fill="auto"/>
                            <w:noWrap/>
                            <w:vAlign w:val="center"/>
                            <w:hideMark/>
                          </w:tcPr>
                          <w:p w14:paraId="17760D22"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1,011</w:t>
                            </w:r>
                          </w:p>
                        </w:tc>
                        <w:tc>
                          <w:tcPr>
                            <w:tcW w:w="946" w:type="pct"/>
                            <w:tcBorders>
                              <w:top w:val="nil"/>
                              <w:left w:val="nil"/>
                              <w:bottom w:val="single" w:sz="4" w:space="0" w:color="auto"/>
                              <w:right w:val="single" w:sz="4" w:space="0" w:color="auto"/>
                            </w:tcBorders>
                            <w:shd w:val="clear" w:color="auto" w:fill="auto"/>
                            <w:noWrap/>
                            <w:vAlign w:val="center"/>
                            <w:hideMark/>
                          </w:tcPr>
                          <w:p w14:paraId="26E27ED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56,955</w:t>
                            </w:r>
                          </w:p>
                        </w:tc>
                      </w:tr>
                      <w:tr w:rsidR="001713B3" w:rsidRPr="00DD0581" w14:paraId="48E2DED7" w14:textId="77777777" w:rsidTr="00710896">
                        <w:trPr>
                          <w:trHeight w:val="340"/>
                        </w:trPr>
                        <w:tc>
                          <w:tcPr>
                            <w:tcW w:w="1217" w:type="pct"/>
                            <w:tcBorders>
                              <w:top w:val="nil"/>
                              <w:left w:val="single" w:sz="4" w:space="0" w:color="auto"/>
                              <w:bottom w:val="single" w:sz="4" w:space="0" w:color="auto"/>
                              <w:right w:val="single" w:sz="4" w:space="0" w:color="auto"/>
                            </w:tcBorders>
                            <w:shd w:val="clear" w:color="auto" w:fill="auto"/>
                            <w:noWrap/>
                            <w:vAlign w:val="center"/>
                            <w:hideMark/>
                          </w:tcPr>
                          <w:p w14:paraId="61EA4412" w14:textId="77777777" w:rsidR="001713B3" w:rsidRPr="00DD0581" w:rsidRDefault="001713B3"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113</w:t>
                            </w:r>
                          </w:p>
                        </w:tc>
                        <w:tc>
                          <w:tcPr>
                            <w:tcW w:w="945" w:type="pct"/>
                            <w:tcBorders>
                              <w:top w:val="nil"/>
                              <w:left w:val="nil"/>
                              <w:bottom w:val="single" w:sz="4" w:space="0" w:color="auto"/>
                              <w:right w:val="single" w:sz="4" w:space="0" w:color="auto"/>
                            </w:tcBorders>
                            <w:shd w:val="clear" w:color="auto" w:fill="auto"/>
                            <w:noWrap/>
                            <w:vAlign w:val="center"/>
                            <w:hideMark/>
                          </w:tcPr>
                          <w:p w14:paraId="73426384"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6,959</w:t>
                            </w:r>
                          </w:p>
                        </w:tc>
                        <w:tc>
                          <w:tcPr>
                            <w:tcW w:w="946" w:type="pct"/>
                            <w:tcBorders>
                              <w:top w:val="nil"/>
                              <w:left w:val="nil"/>
                              <w:bottom w:val="single" w:sz="4" w:space="0" w:color="auto"/>
                              <w:right w:val="single" w:sz="4" w:space="0" w:color="auto"/>
                            </w:tcBorders>
                            <w:shd w:val="clear" w:color="auto" w:fill="auto"/>
                            <w:noWrap/>
                            <w:vAlign w:val="center"/>
                            <w:hideMark/>
                          </w:tcPr>
                          <w:p w14:paraId="54F0BE41"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149</w:t>
                            </w:r>
                          </w:p>
                        </w:tc>
                        <w:tc>
                          <w:tcPr>
                            <w:tcW w:w="945" w:type="pct"/>
                            <w:tcBorders>
                              <w:top w:val="nil"/>
                              <w:left w:val="nil"/>
                              <w:bottom w:val="single" w:sz="4" w:space="0" w:color="auto"/>
                              <w:right w:val="single" w:sz="4" w:space="0" w:color="auto"/>
                            </w:tcBorders>
                            <w:shd w:val="clear" w:color="auto" w:fill="auto"/>
                            <w:noWrap/>
                            <w:vAlign w:val="center"/>
                            <w:hideMark/>
                          </w:tcPr>
                          <w:p w14:paraId="32BFB4D5"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1,046</w:t>
                            </w:r>
                          </w:p>
                        </w:tc>
                        <w:tc>
                          <w:tcPr>
                            <w:tcW w:w="946" w:type="pct"/>
                            <w:tcBorders>
                              <w:top w:val="nil"/>
                              <w:left w:val="nil"/>
                              <w:bottom w:val="single" w:sz="4" w:space="0" w:color="auto"/>
                              <w:right w:val="single" w:sz="4" w:space="0" w:color="auto"/>
                            </w:tcBorders>
                            <w:shd w:val="clear" w:color="auto" w:fill="auto"/>
                            <w:noWrap/>
                            <w:vAlign w:val="center"/>
                            <w:hideMark/>
                          </w:tcPr>
                          <w:p w14:paraId="7F891476" w14:textId="77777777" w:rsidR="001713B3" w:rsidRPr="00DD0581" w:rsidRDefault="001713B3" w:rsidP="00496735">
                            <w:pPr>
                              <w:widowControl/>
                              <w:spacing w:line="24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57,867</w:t>
                            </w:r>
                          </w:p>
                        </w:tc>
                      </w:tr>
                      <w:tr w:rsidR="001713B3" w:rsidRPr="00DD0581" w14:paraId="191D0ACD" w14:textId="77777777" w:rsidTr="00710896">
                        <w:trPr>
                          <w:trHeight w:val="388"/>
                        </w:trPr>
                        <w:tc>
                          <w:tcPr>
                            <w:tcW w:w="1217" w:type="pct"/>
                            <w:tcBorders>
                              <w:top w:val="nil"/>
                              <w:left w:val="single" w:sz="4" w:space="0" w:color="auto"/>
                              <w:bottom w:val="single" w:sz="4" w:space="0" w:color="auto"/>
                              <w:right w:val="single" w:sz="4" w:space="0" w:color="auto"/>
                            </w:tcBorders>
                            <w:shd w:val="clear" w:color="auto" w:fill="auto"/>
                            <w:vAlign w:val="center"/>
                            <w:hideMark/>
                          </w:tcPr>
                          <w:p w14:paraId="428BAE34" w14:textId="77777777" w:rsidR="001713B3" w:rsidRDefault="001713B3" w:rsidP="00234491">
                            <w:pPr>
                              <w:widowControl/>
                              <w:overflowPunct w:val="0"/>
                              <w:autoSpaceDE w:val="0"/>
                              <w:autoSpaceDN w:val="0"/>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08</w:t>
                            </w:r>
                            <w:r>
                              <w:rPr>
                                <w:rFonts w:ascii="標楷體" w:hAnsi="標楷體" w:cs="新細明體" w:hint="eastAsia"/>
                                <w:color w:val="000000"/>
                                <w:kern w:val="0"/>
                                <w:sz w:val="20"/>
                              </w:rPr>
                              <w:t>至1</w:t>
                            </w:r>
                            <w:r>
                              <w:rPr>
                                <w:rFonts w:ascii="標楷體" w:hAnsi="標楷體" w:cs="新細明體"/>
                                <w:color w:val="000000"/>
                                <w:kern w:val="0"/>
                                <w:sz w:val="20"/>
                              </w:rPr>
                              <w:t>12</w:t>
                            </w:r>
                            <w:r>
                              <w:rPr>
                                <w:rFonts w:ascii="標楷體" w:hAnsi="標楷體" w:cs="新細明體" w:hint="eastAsia"/>
                                <w:color w:val="000000"/>
                                <w:kern w:val="0"/>
                                <w:sz w:val="20"/>
                              </w:rPr>
                              <w:t>年底</w:t>
                            </w:r>
                          </w:p>
                          <w:p w14:paraId="03A6E167" w14:textId="77777777" w:rsidR="001713B3" w:rsidRPr="00DD0581" w:rsidRDefault="001713B3" w:rsidP="00234491">
                            <w:pPr>
                              <w:widowControl/>
                              <w:spacing w:line="26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增幅</w:t>
                            </w:r>
                            <w:r>
                              <w:rPr>
                                <w:rFonts w:ascii="標楷體" w:hAnsi="標楷體" w:cs="新細明體" w:hint="eastAsia"/>
                                <w:color w:val="000000"/>
                                <w:kern w:val="0"/>
                                <w:sz w:val="20"/>
                              </w:rPr>
                              <w:t>(％</w:t>
                            </w:r>
                            <w:r>
                              <w:rPr>
                                <w:rFonts w:ascii="標楷體" w:hAnsi="標楷體" w:cs="新細明體"/>
                                <w:color w:val="000000"/>
                                <w:kern w:val="0"/>
                                <w:sz w:val="20"/>
                              </w:rPr>
                              <w:t>)</w:t>
                            </w:r>
                          </w:p>
                        </w:tc>
                        <w:tc>
                          <w:tcPr>
                            <w:tcW w:w="945" w:type="pct"/>
                            <w:tcBorders>
                              <w:top w:val="nil"/>
                              <w:left w:val="nil"/>
                              <w:bottom w:val="single" w:sz="4" w:space="0" w:color="auto"/>
                              <w:right w:val="single" w:sz="4" w:space="0" w:color="auto"/>
                            </w:tcBorders>
                            <w:shd w:val="clear" w:color="auto" w:fill="auto"/>
                            <w:noWrap/>
                            <w:vAlign w:val="center"/>
                            <w:hideMark/>
                          </w:tcPr>
                          <w:p w14:paraId="3421DE19"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15.51</w:t>
                            </w:r>
                          </w:p>
                        </w:tc>
                        <w:tc>
                          <w:tcPr>
                            <w:tcW w:w="946" w:type="pct"/>
                            <w:tcBorders>
                              <w:top w:val="nil"/>
                              <w:left w:val="nil"/>
                              <w:bottom w:val="single" w:sz="4" w:space="0" w:color="auto"/>
                              <w:right w:val="single" w:sz="4" w:space="0" w:color="auto"/>
                            </w:tcBorders>
                            <w:shd w:val="clear" w:color="auto" w:fill="auto"/>
                            <w:noWrap/>
                            <w:vAlign w:val="center"/>
                            <w:hideMark/>
                          </w:tcPr>
                          <w:p w14:paraId="125228F8"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21.90</w:t>
                            </w:r>
                          </w:p>
                        </w:tc>
                        <w:tc>
                          <w:tcPr>
                            <w:tcW w:w="945" w:type="pct"/>
                            <w:tcBorders>
                              <w:top w:val="nil"/>
                              <w:left w:val="nil"/>
                              <w:bottom w:val="single" w:sz="4" w:space="0" w:color="auto"/>
                              <w:right w:val="single" w:sz="4" w:space="0" w:color="auto"/>
                            </w:tcBorders>
                            <w:shd w:val="clear" w:color="auto" w:fill="auto"/>
                            <w:noWrap/>
                            <w:vAlign w:val="center"/>
                            <w:hideMark/>
                          </w:tcPr>
                          <w:p w14:paraId="74FA7B4C"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5.64</w:t>
                            </w:r>
                          </w:p>
                        </w:tc>
                        <w:tc>
                          <w:tcPr>
                            <w:tcW w:w="946" w:type="pct"/>
                            <w:tcBorders>
                              <w:top w:val="nil"/>
                              <w:left w:val="nil"/>
                              <w:bottom w:val="single" w:sz="4" w:space="0" w:color="auto"/>
                              <w:right w:val="single" w:sz="4" w:space="0" w:color="auto"/>
                            </w:tcBorders>
                            <w:shd w:val="clear" w:color="auto" w:fill="auto"/>
                            <w:noWrap/>
                            <w:vAlign w:val="center"/>
                            <w:hideMark/>
                          </w:tcPr>
                          <w:p w14:paraId="4858FE35"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7.59</w:t>
                            </w:r>
                          </w:p>
                        </w:tc>
                      </w:tr>
                      <w:tr w:rsidR="001713B3" w:rsidRPr="00DD0581" w14:paraId="24743ED6" w14:textId="77777777" w:rsidTr="00710896">
                        <w:trPr>
                          <w:trHeight w:val="624"/>
                        </w:trPr>
                        <w:tc>
                          <w:tcPr>
                            <w:tcW w:w="1217" w:type="pct"/>
                            <w:tcBorders>
                              <w:top w:val="nil"/>
                              <w:left w:val="single" w:sz="4" w:space="0" w:color="auto"/>
                              <w:bottom w:val="single" w:sz="4" w:space="0" w:color="auto"/>
                              <w:right w:val="single" w:sz="4" w:space="0" w:color="auto"/>
                            </w:tcBorders>
                            <w:shd w:val="clear" w:color="auto" w:fill="auto"/>
                            <w:vAlign w:val="center"/>
                            <w:hideMark/>
                          </w:tcPr>
                          <w:p w14:paraId="0A342242" w14:textId="77777777" w:rsidR="001713B3" w:rsidRDefault="001713B3" w:rsidP="00234491">
                            <w:pPr>
                              <w:widowControl/>
                              <w:overflowPunct w:val="0"/>
                              <w:autoSpaceDE w:val="0"/>
                              <w:autoSpaceDN w:val="0"/>
                              <w:spacing w:line="260" w:lineRule="exact"/>
                              <w:jc w:val="center"/>
                              <w:rPr>
                                <w:rFonts w:ascii="標楷體" w:hAnsi="標楷體" w:cs="新細明體"/>
                                <w:color w:val="000000"/>
                                <w:kern w:val="0"/>
                                <w:sz w:val="20"/>
                              </w:rPr>
                            </w:pPr>
                            <w:r>
                              <w:rPr>
                                <w:rFonts w:ascii="標楷體" w:hAnsi="標楷體" w:cs="新細明體"/>
                                <w:color w:val="000000"/>
                                <w:kern w:val="0"/>
                                <w:sz w:val="20"/>
                              </w:rPr>
                              <w:t>108</w:t>
                            </w:r>
                            <w:r>
                              <w:rPr>
                                <w:rFonts w:ascii="標楷體" w:hAnsi="標楷體" w:cs="新細明體" w:hint="eastAsia"/>
                                <w:color w:val="000000"/>
                                <w:kern w:val="0"/>
                                <w:sz w:val="20"/>
                              </w:rPr>
                              <w:t>至1</w:t>
                            </w:r>
                            <w:r>
                              <w:rPr>
                                <w:rFonts w:ascii="標楷體" w:hAnsi="標楷體" w:cs="新細明體"/>
                                <w:color w:val="000000"/>
                                <w:kern w:val="0"/>
                                <w:sz w:val="20"/>
                              </w:rPr>
                              <w:t>13</w:t>
                            </w:r>
                            <w:r w:rsidRPr="00DD0581">
                              <w:rPr>
                                <w:rFonts w:ascii="標楷體" w:hAnsi="標楷體" w:cs="新細明體" w:hint="eastAsia"/>
                                <w:color w:val="000000"/>
                                <w:kern w:val="0"/>
                                <w:sz w:val="20"/>
                              </w:rPr>
                              <w:t>年底</w:t>
                            </w:r>
                          </w:p>
                          <w:p w14:paraId="0D12F1E8" w14:textId="77777777" w:rsidR="001713B3" w:rsidRPr="00DD0581" w:rsidRDefault="001713B3" w:rsidP="00234491">
                            <w:pPr>
                              <w:widowControl/>
                              <w:spacing w:line="26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増幅</w:t>
                            </w:r>
                            <w:r>
                              <w:rPr>
                                <w:rFonts w:ascii="標楷體" w:hAnsi="標楷體" w:cs="新細明體" w:hint="eastAsia"/>
                                <w:color w:val="000000"/>
                                <w:kern w:val="0"/>
                                <w:sz w:val="20"/>
                              </w:rPr>
                              <w:t>(％</w:t>
                            </w:r>
                            <w:r>
                              <w:rPr>
                                <w:rFonts w:ascii="標楷體" w:hAnsi="標楷體" w:cs="新細明體"/>
                                <w:color w:val="000000"/>
                                <w:kern w:val="0"/>
                                <w:sz w:val="20"/>
                              </w:rPr>
                              <w:t>)</w:t>
                            </w:r>
                          </w:p>
                        </w:tc>
                        <w:tc>
                          <w:tcPr>
                            <w:tcW w:w="945" w:type="pct"/>
                            <w:tcBorders>
                              <w:top w:val="nil"/>
                              <w:left w:val="nil"/>
                              <w:bottom w:val="single" w:sz="4" w:space="0" w:color="auto"/>
                              <w:right w:val="single" w:sz="4" w:space="0" w:color="auto"/>
                            </w:tcBorders>
                            <w:shd w:val="clear" w:color="auto" w:fill="auto"/>
                            <w:noWrap/>
                            <w:vAlign w:val="center"/>
                            <w:hideMark/>
                          </w:tcPr>
                          <w:p w14:paraId="2AD7000A"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14.21</w:t>
                            </w:r>
                          </w:p>
                        </w:tc>
                        <w:tc>
                          <w:tcPr>
                            <w:tcW w:w="946" w:type="pct"/>
                            <w:tcBorders>
                              <w:top w:val="nil"/>
                              <w:left w:val="nil"/>
                              <w:bottom w:val="single" w:sz="4" w:space="0" w:color="auto"/>
                              <w:right w:val="single" w:sz="4" w:space="0" w:color="auto"/>
                            </w:tcBorders>
                            <w:shd w:val="clear" w:color="auto" w:fill="auto"/>
                            <w:noWrap/>
                            <w:vAlign w:val="center"/>
                            <w:hideMark/>
                          </w:tcPr>
                          <w:p w14:paraId="1529404D"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23.43</w:t>
                            </w:r>
                          </w:p>
                        </w:tc>
                        <w:tc>
                          <w:tcPr>
                            <w:tcW w:w="945" w:type="pct"/>
                            <w:tcBorders>
                              <w:top w:val="nil"/>
                              <w:left w:val="nil"/>
                              <w:bottom w:val="single" w:sz="4" w:space="0" w:color="auto"/>
                              <w:right w:val="single" w:sz="4" w:space="0" w:color="auto"/>
                            </w:tcBorders>
                            <w:shd w:val="clear" w:color="auto" w:fill="auto"/>
                            <w:noWrap/>
                            <w:vAlign w:val="center"/>
                            <w:hideMark/>
                          </w:tcPr>
                          <w:p w14:paraId="6A947415"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9.30</w:t>
                            </w:r>
                          </w:p>
                        </w:tc>
                        <w:tc>
                          <w:tcPr>
                            <w:tcW w:w="946" w:type="pct"/>
                            <w:tcBorders>
                              <w:top w:val="nil"/>
                              <w:left w:val="nil"/>
                              <w:bottom w:val="single" w:sz="4" w:space="0" w:color="auto"/>
                              <w:right w:val="single" w:sz="4" w:space="0" w:color="auto"/>
                            </w:tcBorders>
                            <w:shd w:val="clear" w:color="auto" w:fill="auto"/>
                            <w:noWrap/>
                            <w:vAlign w:val="center"/>
                            <w:hideMark/>
                          </w:tcPr>
                          <w:p w14:paraId="5C36269D" w14:textId="77777777" w:rsidR="001713B3" w:rsidRPr="00DD0581" w:rsidRDefault="001713B3" w:rsidP="00234491">
                            <w:pPr>
                              <w:widowControl/>
                              <w:spacing w:line="260" w:lineRule="exact"/>
                              <w:ind w:rightChars="25" w:right="62"/>
                              <w:jc w:val="right"/>
                              <w:rPr>
                                <w:rFonts w:ascii="標楷體" w:hAnsi="標楷體" w:cs="新細明體"/>
                                <w:color w:val="000000"/>
                                <w:kern w:val="0"/>
                                <w:sz w:val="20"/>
                              </w:rPr>
                            </w:pPr>
                            <w:r>
                              <w:rPr>
                                <w:rFonts w:ascii="標楷體" w:hAnsi="標楷體" w:cs="新細明體"/>
                                <w:color w:val="000000"/>
                                <w:kern w:val="0"/>
                                <w:sz w:val="20"/>
                              </w:rPr>
                              <w:t>9.32</w:t>
                            </w:r>
                          </w:p>
                        </w:tc>
                      </w:tr>
                    </w:tbl>
                    <w:p w14:paraId="1A9B5D81" w14:textId="77777777" w:rsidR="001713B3" w:rsidRPr="00FF6B12" w:rsidRDefault="001713B3" w:rsidP="003C50A6">
                      <w:pPr>
                        <w:spacing w:line="240" w:lineRule="exact"/>
                        <w:ind w:left="935" w:hangingChars="500" w:hanging="935"/>
                      </w:pPr>
                      <w:r w:rsidRPr="006B4BDF">
                        <w:rPr>
                          <w:rFonts w:ascii="標楷體" w:hAnsi="標楷體" w:hint="eastAsia"/>
                          <w:sz w:val="18"/>
                          <w:szCs w:val="18"/>
                        </w:rPr>
                        <w:t>資料來源：整</w:t>
                      </w:r>
                      <w:r w:rsidRPr="006B4BDF">
                        <w:rPr>
                          <w:rFonts w:ascii="標楷體" w:hAnsi="標楷體"/>
                          <w:sz w:val="18"/>
                          <w:szCs w:val="18"/>
                        </w:rPr>
                        <w:t>理</w:t>
                      </w:r>
                      <w:r w:rsidRPr="006B4BDF">
                        <w:rPr>
                          <w:rFonts w:ascii="標楷體" w:hAnsi="標楷體" w:hint="eastAsia"/>
                          <w:sz w:val="18"/>
                          <w:szCs w:val="18"/>
                        </w:rPr>
                        <w:t>自</w:t>
                      </w:r>
                      <w:r w:rsidRPr="006B4BDF">
                        <w:rPr>
                          <w:rFonts w:ascii="標楷體" w:hAnsi="標楷體"/>
                          <w:sz w:val="18"/>
                          <w:szCs w:val="18"/>
                        </w:rPr>
                        <w:t>內</w:t>
                      </w:r>
                      <w:r w:rsidRPr="006B4BDF">
                        <w:rPr>
                          <w:rFonts w:ascii="標楷體" w:hAnsi="標楷體" w:hint="eastAsia"/>
                          <w:sz w:val="18"/>
                          <w:szCs w:val="18"/>
                        </w:rPr>
                        <w:t>政部</w:t>
                      </w:r>
                      <w:r w:rsidRPr="006B4BDF">
                        <w:rPr>
                          <w:rFonts w:ascii="標楷體" w:hAnsi="標楷體"/>
                          <w:sz w:val="18"/>
                          <w:szCs w:val="18"/>
                        </w:rPr>
                        <w:t>統計年報</w:t>
                      </w:r>
                      <w:r>
                        <w:rPr>
                          <w:rFonts w:ascii="標楷體" w:hAnsi="標楷體" w:hint="eastAsia"/>
                          <w:sz w:val="18"/>
                          <w:szCs w:val="18"/>
                        </w:rPr>
                        <w:t>。</w:t>
                      </w:r>
                    </w:p>
                  </w:txbxContent>
                </v:textbox>
                <w10:wrap type="tight"/>
              </v:shape>
            </w:pict>
          </mc:Fallback>
        </mc:AlternateContent>
      </w:r>
      <w:r w:rsidRPr="00F631B0">
        <w:rPr>
          <w:rFonts w:ascii="標楷體" w:hAnsi="標楷體" w:cstheme="minorBidi" w:hint="eastAsia"/>
          <w:color w:val="000000" w:themeColor="text1"/>
          <w:spacing w:val="2"/>
          <w:szCs w:val="32"/>
        </w:rPr>
        <w:t>知，惟部分案件已知多位繼承人，該所僅通知男女各1人，恐有影響其他繼承人權益之虞，經函請市政府督促檢討或參考其他縣市輔</w:t>
      </w:r>
      <w:r w:rsidRPr="00F631B0">
        <w:rPr>
          <w:rFonts w:ascii="標楷體" w:hAnsi="標楷體" w:cstheme="minorBidi"/>
          <w:color w:val="000000" w:themeColor="text1"/>
          <w:spacing w:val="2"/>
          <w:szCs w:val="32"/>
        </w:rPr>
        <w:t>導</w:t>
      </w:r>
      <w:r w:rsidRPr="00F631B0">
        <w:rPr>
          <w:rFonts w:ascii="標楷體" w:hAnsi="標楷體" w:cstheme="minorBidi" w:hint="eastAsia"/>
          <w:color w:val="000000" w:themeColor="text1"/>
          <w:spacing w:val="2"/>
          <w:szCs w:val="32"/>
        </w:rPr>
        <w:t>繼承人申辦繼承登記措施之作法，儘速積極清理並提升作業成效，以保障民眾權益及健全地籍資料管理。據復：採三階段逐步增加通知繼承人方式辦理，及</w:t>
      </w:r>
      <w:r w:rsidRPr="00F631B0">
        <w:rPr>
          <w:rFonts w:ascii="標楷體" w:hAnsi="標楷體" w:hint="eastAsia"/>
          <w:bCs/>
          <w:spacing w:val="2"/>
        </w:rPr>
        <w:t>於列冊管理滿15年移請權責機關公開標售前，通知全體繼承人，並由地政事務所提供到府服務、臨櫃諮詢、跨縣市代收登記案件與多媒體宣導等方式，加強協助繼承人辦理登記</w:t>
      </w:r>
      <w:r w:rsidRPr="00F631B0">
        <w:rPr>
          <w:rFonts w:ascii="標楷體" w:hAnsi="標楷體" w:cstheme="minorBidi" w:hint="eastAsia"/>
          <w:spacing w:val="2"/>
          <w:szCs w:val="32"/>
        </w:rPr>
        <w:t>，以維護民眾權益</w:t>
      </w:r>
      <w:r w:rsidRPr="00F631B0">
        <w:rPr>
          <w:rFonts w:ascii="標楷體" w:hAnsi="標楷體" w:hint="eastAsia"/>
          <w:bCs/>
          <w:spacing w:val="2"/>
        </w:rPr>
        <w:t>。</w:t>
      </w:r>
    </w:p>
    <w:p w14:paraId="65A6EE1D" w14:textId="77777777" w:rsidR="001713B3" w:rsidRPr="00FD385A" w:rsidRDefault="001713B3" w:rsidP="00006ACD">
      <w:pPr>
        <w:overflowPunct w:val="0"/>
        <w:spacing w:line="460" w:lineRule="exact"/>
        <w:ind w:firstLineChars="200" w:firstLine="510"/>
        <w:jc w:val="both"/>
        <w:rPr>
          <w:rFonts w:ascii="標楷體" w:hAnsi="標楷體"/>
          <w:spacing w:val="4"/>
          <w:szCs w:val="32"/>
        </w:rPr>
      </w:pPr>
      <w:r w:rsidRPr="00FD385A">
        <w:rPr>
          <w:rFonts w:ascii="標楷體" w:hAnsi="標楷體" w:hint="eastAsia"/>
          <w:b/>
          <w:bCs/>
          <w:spacing w:val="4"/>
          <w:szCs w:val="32"/>
        </w:rPr>
        <w:t>2</w:t>
      </w:r>
      <w:r w:rsidRPr="00FD385A">
        <w:rPr>
          <w:rFonts w:ascii="標楷體" w:hAnsi="標楷體"/>
          <w:b/>
          <w:bCs/>
          <w:spacing w:val="4"/>
          <w:szCs w:val="32"/>
        </w:rPr>
        <w:t>.</w:t>
      </w:r>
      <w:r w:rsidRPr="00FD385A">
        <w:rPr>
          <w:rFonts w:ascii="標楷體" w:hAnsi="標楷體" w:hint="eastAsia"/>
          <w:b/>
          <w:bCs/>
          <w:spacing w:val="4"/>
          <w:szCs w:val="32"/>
        </w:rPr>
        <w:t>網站公告未辦繼承登記不動產資訊並建置查詢系統，惟公告項目與系統查詢條件設計妥適性均待檢討強化：</w:t>
      </w:r>
      <w:r w:rsidRPr="00FD385A">
        <w:rPr>
          <w:rFonts w:ascii="標楷體" w:hAnsi="標楷體" w:hint="eastAsia"/>
          <w:spacing w:val="4"/>
          <w:szCs w:val="32"/>
        </w:rPr>
        <w:t>地政處及地政事務所為便利民眾查詢逾期未辦繼承登記之不動產資料，於機關網站設有未辦繼承專區及下載專區，公告</w:t>
      </w:r>
      <w:r w:rsidRPr="00FD385A">
        <w:rPr>
          <w:rFonts w:ascii="標楷體" w:hAnsi="標楷體"/>
          <w:spacing w:val="4"/>
          <w:szCs w:val="32"/>
        </w:rPr>
        <w:t>113年度未辦繼承登記清冊</w:t>
      </w:r>
      <w:r w:rsidRPr="00FD385A">
        <w:rPr>
          <w:rFonts w:ascii="標楷體" w:hAnsi="標楷體" w:hint="eastAsia"/>
          <w:spacing w:val="4"/>
          <w:szCs w:val="32"/>
        </w:rPr>
        <w:t>資料，其中包含被繼承人姓名、</w:t>
      </w:r>
      <w:r w:rsidRPr="00FD385A">
        <w:rPr>
          <w:rFonts w:ascii="標楷體" w:hAnsi="標楷體"/>
          <w:spacing w:val="4"/>
          <w:szCs w:val="32"/>
        </w:rPr>
        <w:t>死亡日期</w:t>
      </w:r>
      <w:r w:rsidRPr="00FD385A">
        <w:rPr>
          <w:rFonts w:ascii="標楷體" w:hAnsi="標楷體" w:hint="eastAsia"/>
          <w:spacing w:val="4"/>
          <w:szCs w:val="32"/>
        </w:rPr>
        <w:t>、住址及死亡時戶籍、</w:t>
      </w:r>
      <w:r w:rsidRPr="00FD385A">
        <w:rPr>
          <w:rFonts w:ascii="標楷體" w:hAnsi="標楷體"/>
          <w:spacing w:val="4"/>
          <w:szCs w:val="32"/>
        </w:rPr>
        <w:t>不動產</w:t>
      </w:r>
      <w:r w:rsidRPr="00FD385A">
        <w:rPr>
          <w:rFonts w:ascii="標楷體" w:hAnsi="標楷體" w:hint="eastAsia"/>
          <w:spacing w:val="4"/>
          <w:szCs w:val="32"/>
        </w:rPr>
        <w:t>標示、面積及權利範圍等資訊</w:t>
      </w:r>
      <w:r w:rsidRPr="00FD385A">
        <w:rPr>
          <w:rFonts w:ascii="標楷體" w:hAnsi="標楷體"/>
          <w:spacing w:val="4"/>
          <w:szCs w:val="32"/>
        </w:rPr>
        <w:t>，</w:t>
      </w:r>
      <w:r w:rsidRPr="00FD385A">
        <w:rPr>
          <w:rFonts w:ascii="標楷體" w:hAnsi="標楷體" w:hint="eastAsia"/>
          <w:spacing w:val="4"/>
          <w:szCs w:val="32"/>
        </w:rPr>
        <w:t>基隆市地政事務所並建置</w:t>
      </w:r>
      <w:r w:rsidRPr="00FD385A">
        <w:rPr>
          <w:rFonts w:ascii="標楷體" w:hAnsi="標楷體"/>
          <w:spacing w:val="4"/>
          <w:szCs w:val="32"/>
        </w:rPr>
        <w:t>未辦繼承登記</w:t>
      </w:r>
      <w:r w:rsidRPr="00FD385A">
        <w:rPr>
          <w:rFonts w:ascii="標楷體" w:hAnsi="標楷體" w:hint="eastAsia"/>
          <w:spacing w:val="4"/>
          <w:szCs w:val="32"/>
        </w:rPr>
        <w:t>查詢系統，供民眾查詢及下載資料，經於1</w:t>
      </w:r>
      <w:r w:rsidRPr="00FD385A">
        <w:rPr>
          <w:rFonts w:ascii="標楷體" w:hAnsi="標楷體"/>
          <w:spacing w:val="4"/>
          <w:szCs w:val="32"/>
        </w:rPr>
        <w:t>13</w:t>
      </w:r>
      <w:r w:rsidRPr="00FD385A">
        <w:rPr>
          <w:rFonts w:ascii="標楷體" w:hAnsi="標楷體" w:hint="eastAsia"/>
          <w:spacing w:val="4"/>
          <w:szCs w:val="32"/>
        </w:rPr>
        <w:t>年1</w:t>
      </w:r>
      <w:r w:rsidRPr="00FD385A">
        <w:rPr>
          <w:rFonts w:ascii="標楷體" w:hAnsi="標楷體"/>
          <w:spacing w:val="4"/>
          <w:szCs w:val="32"/>
        </w:rPr>
        <w:t>0</w:t>
      </w:r>
      <w:r w:rsidRPr="00FD385A">
        <w:rPr>
          <w:rFonts w:ascii="標楷體" w:hAnsi="標楷體" w:hint="eastAsia"/>
          <w:spacing w:val="4"/>
          <w:szCs w:val="32"/>
        </w:rPr>
        <w:t>月3</w:t>
      </w:r>
      <w:r w:rsidRPr="00FD385A">
        <w:rPr>
          <w:rFonts w:ascii="標楷體" w:hAnsi="標楷體"/>
          <w:spacing w:val="4"/>
          <w:szCs w:val="32"/>
        </w:rPr>
        <w:t>0</w:t>
      </w:r>
      <w:r w:rsidRPr="00FD385A">
        <w:rPr>
          <w:rFonts w:ascii="標楷體" w:hAnsi="標楷體" w:hint="eastAsia"/>
          <w:spacing w:val="4"/>
          <w:szCs w:val="32"/>
        </w:rPr>
        <w:t>日查詢該系統資料，發現輸入被繼承人姓名單字等關鍵字(舉如姓氏)，即可取得被繼承人姓名及隱碼身分證字號、</w:t>
      </w:r>
      <w:r w:rsidRPr="00FD385A">
        <w:rPr>
          <w:rFonts w:ascii="標楷體" w:hAnsi="標楷體"/>
          <w:spacing w:val="4"/>
          <w:szCs w:val="32"/>
        </w:rPr>
        <w:t>不動產</w:t>
      </w:r>
      <w:r w:rsidRPr="00FD385A">
        <w:rPr>
          <w:rFonts w:ascii="標楷體" w:hAnsi="標楷體" w:hint="eastAsia"/>
          <w:spacing w:val="4"/>
          <w:szCs w:val="32"/>
        </w:rPr>
        <w:t>標示、面積及權利範圍等資訊，</w:t>
      </w:r>
      <w:r w:rsidRPr="00FD385A">
        <w:rPr>
          <w:rFonts w:ascii="標楷體" w:hAnsi="標楷體" w:cstheme="minorBidi" w:hint="eastAsia"/>
          <w:color w:val="000000" w:themeColor="text1"/>
          <w:spacing w:val="4"/>
          <w:szCs w:val="32"/>
        </w:rPr>
        <w:t>潛存資訊過度公開風險，為免有心人士利用並取得被繼承人相關資訊，進行偽造侵占待繼承無人管理土地等情事，經函請市政府</w:t>
      </w:r>
      <w:r w:rsidRPr="00FD385A">
        <w:rPr>
          <w:rFonts w:ascii="標楷體" w:hAnsi="標楷體" w:hint="eastAsia"/>
          <w:spacing w:val="4"/>
          <w:szCs w:val="32"/>
        </w:rPr>
        <w:t>檢討系統查詢條件之設計與相關公告資訊項目詳簡之妥適性，以強化個人資訊安全維護。據復：機關網站</w:t>
      </w:r>
      <w:r w:rsidRPr="00FD385A">
        <w:rPr>
          <w:rFonts w:ascii="標楷體" w:hAnsi="標楷體" w:hint="eastAsia"/>
          <w:bCs/>
          <w:spacing w:val="4"/>
        </w:rPr>
        <w:t>自114年度更新</w:t>
      </w:r>
      <w:r w:rsidRPr="00FD385A">
        <w:rPr>
          <w:rFonts w:ascii="標楷體" w:hAnsi="標楷體" w:hint="eastAsia"/>
          <w:spacing w:val="4"/>
          <w:szCs w:val="32"/>
        </w:rPr>
        <w:t>未辦繼承作業查詢系統，調整設定</w:t>
      </w:r>
      <w:r w:rsidRPr="00FD385A">
        <w:rPr>
          <w:rFonts w:ascii="標楷體" w:hAnsi="標楷體" w:hint="eastAsia"/>
          <w:bCs/>
          <w:spacing w:val="4"/>
        </w:rPr>
        <w:t>查詢條件至少需同時輸入完整姓名、死亡日期及檢核碼等項目，始得查詢列管或公告標的資料內容。</w:t>
      </w:r>
    </w:p>
    <w:p w14:paraId="5009CAD7" w14:textId="77777777" w:rsidR="001713B3" w:rsidRPr="00B82165" w:rsidRDefault="001713B3" w:rsidP="003C50A6">
      <w:pPr>
        <w:overflowPunct w:val="0"/>
        <w:spacing w:beforeLines="20" w:before="100" w:line="470" w:lineRule="exact"/>
        <w:ind w:firstLineChars="100" w:firstLine="287"/>
        <w:jc w:val="both"/>
        <w:rPr>
          <w:rFonts w:ascii="標楷體" w:hAnsi="標楷體" w:cs="標楷體"/>
          <w:b/>
          <w:sz w:val="28"/>
          <w:szCs w:val="28"/>
        </w:rPr>
      </w:pPr>
      <w:r w:rsidRPr="00B82165">
        <w:rPr>
          <w:rFonts w:ascii="標楷體" w:hAnsi="標楷體" w:cs="標楷體" w:hint="eastAsia"/>
          <w:b/>
          <w:sz w:val="28"/>
          <w:szCs w:val="28"/>
        </w:rPr>
        <w:t>（四）11</w:t>
      </w:r>
      <w:r>
        <w:rPr>
          <w:rFonts w:ascii="標楷體" w:hAnsi="標楷體" w:cs="標楷體"/>
          <w:b/>
          <w:sz w:val="28"/>
          <w:szCs w:val="28"/>
        </w:rPr>
        <w:t>2</w:t>
      </w:r>
      <w:r w:rsidRPr="00B82165">
        <w:rPr>
          <w:rFonts w:ascii="標楷體" w:hAnsi="標楷體" w:cs="標楷體" w:hint="eastAsia"/>
          <w:b/>
          <w:sz w:val="28"/>
          <w:szCs w:val="28"/>
        </w:rPr>
        <w:t>年度重要審核意見追蹤查核情形</w:t>
      </w:r>
    </w:p>
    <w:p w14:paraId="22B7810F" w14:textId="77777777" w:rsidR="001713B3" w:rsidRPr="00E65F85" w:rsidRDefault="001713B3" w:rsidP="00006ACD">
      <w:pPr>
        <w:overflowPunct w:val="0"/>
        <w:spacing w:line="460" w:lineRule="exact"/>
        <w:ind w:firstLineChars="200" w:firstLine="494"/>
        <w:jc w:val="both"/>
        <w:rPr>
          <w:rFonts w:ascii="標楷體" w:hAnsi="標楷體" w:cs="標楷體"/>
        </w:rPr>
      </w:pPr>
      <w:r w:rsidRPr="00E65F85">
        <w:rPr>
          <w:rFonts w:ascii="標楷體" w:hAnsi="標楷體" w:hint="eastAsia"/>
          <w:bCs/>
          <w:szCs w:val="32"/>
        </w:rPr>
        <w:t>本室於11</w:t>
      </w:r>
      <w:r w:rsidRPr="00E65F85">
        <w:rPr>
          <w:rFonts w:ascii="標楷體" w:hAnsi="標楷體"/>
          <w:bCs/>
          <w:szCs w:val="32"/>
        </w:rPr>
        <w:t>2</w:t>
      </w:r>
      <w:r w:rsidRPr="00E65F85">
        <w:rPr>
          <w:rFonts w:ascii="標楷體" w:hAnsi="標楷體" w:hint="eastAsia"/>
          <w:bCs/>
          <w:szCs w:val="32"/>
        </w:rPr>
        <w:t>年度審核報告內列重要審核意見，</w:t>
      </w:r>
      <w:r w:rsidRPr="00E65F85">
        <w:rPr>
          <w:rFonts w:ascii="標楷體" w:hAnsi="標楷體" w:cs="標楷體" w:hint="eastAsia"/>
        </w:rPr>
        <w:t>計有定期調查土地買賣資訊辦理重新規定地價作業，惟各行政區地價調整未盡均衡，有待審慎評估各地價區段差異情況，妥適訂定調整期程逐步縮減差距，以提升區域地價均衡性等情事，待研謀改善1項，經賡續追蹤查核實際辦理結果，已依改善措施持續辦理中。</w:t>
      </w:r>
    </w:p>
    <w:p w14:paraId="74DEE5F3" w14:textId="77777777" w:rsidR="001713B3" w:rsidRPr="00790A4C" w:rsidRDefault="001713B3" w:rsidP="003C50A6">
      <w:pPr>
        <w:overflowPunct w:val="0"/>
        <w:spacing w:beforeLines="50" w:before="250" w:line="480" w:lineRule="exact"/>
        <w:outlineLvl w:val="0"/>
        <w:rPr>
          <w:rFonts w:ascii="標楷體" w:hAnsi="標楷體"/>
          <w:b/>
          <w:snapToGrid w:val="0"/>
          <w:kern w:val="0"/>
          <w:sz w:val="36"/>
          <w:szCs w:val="34"/>
        </w:rPr>
      </w:pPr>
      <w:r>
        <w:rPr>
          <w:rFonts w:ascii="標楷體" w:hAnsi="標楷體" w:hint="eastAsia"/>
          <w:b/>
          <w:snapToGrid w:val="0"/>
          <w:kern w:val="0"/>
          <w:sz w:val="36"/>
          <w:szCs w:val="34"/>
        </w:rPr>
        <w:lastRenderedPageBreak/>
        <w:t>柒</w:t>
      </w:r>
      <w:r w:rsidRPr="00790A4C">
        <w:rPr>
          <w:rFonts w:ascii="標楷體" w:hAnsi="標楷體" w:hint="eastAsia"/>
          <w:b/>
          <w:snapToGrid w:val="0"/>
          <w:kern w:val="0"/>
          <w:sz w:val="36"/>
          <w:szCs w:val="34"/>
        </w:rPr>
        <w:t>、</w:t>
      </w:r>
      <w:r w:rsidRPr="00790A4C">
        <w:rPr>
          <w:rFonts w:ascii="標楷體" w:hAnsi="標楷體" w:cs="標楷體" w:hint="eastAsia"/>
          <w:b/>
          <w:sz w:val="36"/>
          <w:szCs w:val="36"/>
        </w:rPr>
        <w:t>稅務局</w:t>
      </w:r>
      <w:r w:rsidRPr="00790A4C">
        <w:rPr>
          <w:rFonts w:ascii="標楷體" w:hAnsi="標楷體" w:hint="eastAsia"/>
          <w:b/>
          <w:snapToGrid w:val="0"/>
          <w:kern w:val="0"/>
          <w:sz w:val="36"/>
          <w:szCs w:val="34"/>
        </w:rPr>
        <w:t>主管</w:t>
      </w:r>
    </w:p>
    <w:p w14:paraId="2628A2C0" w14:textId="77777777" w:rsidR="001713B3" w:rsidRPr="00790A4C" w:rsidRDefault="001713B3" w:rsidP="003C50A6">
      <w:pPr>
        <w:overflowPunct w:val="0"/>
        <w:spacing w:line="480" w:lineRule="exact"/>
        <w:ind w:firstLineChars="200" w:firstLine="510"/>
        <w:jc w:val="both"/>
        <w:rPr>
          <w:rFonts w:ascii="標楷體" w:hAnsi="標楷體"/>
          <w:snapToGrid w:val="0"/>
          <w:szCs w:val="24"/>
        </w:rPr>
      </w:pPr>
      <w:r w:rsidRPr="00790A4C">
        <w:rPr>
          <w:rFonts w:ascii="標楷體" w:hAnsi="標楷體" w:hint="eastAsia"/>
          <w:snapToGrid w:val="0"/>
          <w:spacing w:val="4"/>
          <w:szCs w:val="24"/>
        </w:rPr>
        <w:t>稅務局主管僅稅務局1個機關，掌理</w:t>
      </w:r>
      <w:r w:rsidRPr="00790A4C">
        <w:rPr>
          <w:rFonts w:ascii="標楷體" w:hAnsi="標楷體"/>
          <w:snapToGrid w:val="0"/>
          <w:spacing w:val="4"/>
          <w:szCs w:val="24"/>
        </w:rPr>
        <w:t>地方稅</w:t>
      </w:r>
      <w:r w:rsidRPr="00790A4C">
        <w:rPr>
          <w:rFonts w:ascii="標楷體" w:hAnsi="標楷體" w:hint="eastAsia"/>
          <w:snapToGrid w:val="0"/>
          <w:spacing w:val="4"/>
          <w:szCs w:val="24"/>
        </w:rPr>
        <w:t>捐</w:t>
      </w:r>
      <w:r w:rsidRPr="00790A4C">
        <w:rPr>
          <w:rFonts w:ascii="標楷體" w:hAnsi="標楷體"/>
          <w:snapToGrid w:val="0"/>
          <w:spacing w:val="4"/>
          <w:szCs w:val="24"/>
        </w:rPr>
        <w:t>稽徵業務，包括：</w:t>
      </w:r>
      <w:r w:rsidRPr="00790A4C">
        <w:rPr>
          <w:rFonts w:ascii="標楷體" w:hAnsi="標楷體" w:hint="eastAsia"/>
          <w:snapToGrid w:val="0"/>
          <w:spacing w:val="4"/>
          <w:szCs w:val="24"/>
        </w:rPr>
        <w:t>地價稅、土地增值稅、房屋稅、契稅、娛樂稅、印花稅、使用牌照稅</w:t>
      </w:r>
      <w:r w:rsidRPr="00790A4C">
        <w:rPr>
          <w:rFonts w:ascii="標楷體" w:hAnsi="標楷體"/>
          <w:snapToGrid w:val="0"/>
          <w:spacing w:val="4"/>
          <w:szCs w:val="24"/>
        </w:rPr>
        <w:t>等稅目</w:t>
      </w:r>
      <w:r w:rsidRPr="00790A4C">
        <w:rPr>
          <w:rFonts w:ascii="標楷體" w:hAnsi="標楷體" w:hint="eastAsia"/>
          <w:snapToGrid w:val="0"/>
          <w:spacing w:val="4"/>
          <w:szCs w:val="24"/>
        </w:rPr>
        <w:t>之徵收事宜</w:t>
      </w:r>
      <w:r w:rsidRPr="00790A4C">
        <w:rPr>
          <w:rFonts w:ascii="標楷體" w:hAnsi="標楷體"/>
          <w:snapToGrid w:val="0"/>
          <w:spacing w:val="4"/>
          <w:szCs w:val="24"/>
        </w:rPr>
        <w:t>。</w:t>
      </w:r>
      <w:r w:rsidRPr="00790A4C">
        <w:rPr>
          <w:rFonts w:ascii="標楷體" w:hAnsi="標楷體" w:hint="eastAsia"/>
          <w:snapToGrid w:val="0"/>
          <w:szCs w:val="24"/>
        </w:rPr>
        <w:t>茲將11</w:t>
      </w:r>
      <w:r>
        <w:rPr>
          <w:rFonts w:ascii="標楷體" w:hAnsi="標楷體"/>
          <w:snapToGrid w:val="0"/>
          <w:szCs w:val="24"/>
        </w:rPr>
        <w:t>3</w:t>
      </w:r>
      <w:r w:rsidRPr="00790A4C">
        <w:rPr>
          <w:rFonts w:ascii="標楷體" w:hAnsi="標楷體" w:hint="eastAsia"/>
          <w:snapToGrid w:val="0"/>
          <w:szCs w:val="24"/>
        </w:rPr>
        <w:t>年度決算審核結果說明如次</w:t>
      </w:r>
      <w:r w:rsidRPr="002F4A7B">
        <w:rPr>
          <w:rFonts w:ascii="標楷體" w:hAnsi="標楷體" w:hint="eastAsia"/>
          <w:snapToGrid w:val="0"/>
          <w:szCs w:val="24"/>
        </w:rPr>
        <w:t>（有關歲入、歲出決算之審定及各項差異之原因分析等詳細內容，請至審計部全球資訊網/總決算審核報告/總決算審核報告查詢平</w:t>
      </w:r>
      <w:r>
        <w:rPr>
          <w:rFonts w:ascii="標楷體" w:hAnsi="標楷體" w:hint="eastAsia"/>
          <w:snapToGrid w:val="0"/>
          <w:szCs w:val="24"/>
        </w:rPr>
        <w:t>台</w:t>
      </w:r>
      <w:r w:rsidRPr="002F4A7B">
        <w:rPr>
          <w:rFonts w:ascii="標楷體" w:hAnsi="標楷體" w:hint="eastAsia"/>
          <w:snapToGrid w:val="0"/>
          <w:szCs w:val="24"/>
        </w:rPr>
        <w:t>查閱）</w:t>
      </w:r>
      <w:r w:rsidRPr="00790A4C">
        <w:rPr>
          <w:rFonts w:ascii="標楷體" w:hAnsi="標楷體" w:hint="eastAsia"/>
          <w:snapToGrid w:val="0"/>
          <w:szCs w:val="24"/>
        </w:rPr>
        <w:t>：</w:t>
      </w:r>
    </w:p>
    <w:p w14:paraId="7FF862CF" w14:textId="77777777" w:rsidR="001713B3" w:rsidRPr="00790A4C" w:rsidRDefault="001713B3" w:rsidP="00506B12">
      <w:pPr>
        <w:overflowPunct w:val="0"/>
        <w:spacing w:beforeLines="30" w:before="150" w:line="480" w:lineRule="exact"/>
        <w:ind w:firstLineChars="100" w:firstLine="287"/>
        <w:jc w:val="both"/>
        <w:rPr>
          <w:rFonts w:ascii="標楷體" w:hAnsi="標楷體"/>
          <w:b/>
          <w:snapToGrid w:val="0"/>
          <w:kern w:val="0"/>
          <w:sz w:val="28"/>
          <w:szCs w:val="24"/>
        </w:rPr>
      </w:pPr>
      <w:r w:rsidRPr="00790A4C">
        <w:rPr>
          <w:rFonts w:ascii="標楷體" w:hAnsi="標楷體" w:hint="eastAsia"/>
          <w:b/>
          <w:snapToGrid w:val="0"/>
          <w:kern w:val="0"/>
          <w:sz w:val="28"/>
          <w:szCs w:val="24"/>
        </w:rPr>
        <w:t>（一）計畫實施之查核</w:t>
      </w:r>
    </w:p>
    <w:p w14:paraId="76F38ED7" w14:textId="77777777" w:rsidR="001713B3" w:rsidRPr="00790A4C" w:rsidRDefault="001713B3" w:rsidP="003C50A6">
      <w:pPr>
        <w:overflowPunct w:val="0"/>
        <w:spacing w:line="480" w:lineRule="exact"/>
        <w:ind w:firstLineChars="200" w:firstLine="502"/>
        <w:jc w:val="both"/>
        <w:rPr>
          <w:rFonts w:ascii="標楷體" w:hAnsi="標楷體"/>
          <w:snapToGrid w:val="0"/>
          <w:spacing w:val="2"/>
          <w:szCs w:val="24"/>
        </w:rPr>
      </w:pPr>
      <w:r w:rsidRPr="00083B97">
        <w:rPr>
          <w:rFonts w:ascii="標楷體" w:hAnsi="標楷體" w:hint="eastAsia"/>
          <w:snapToGrid w:val="0"/>
          <w:spacing w:val="2"/>
          <w:szCs w:val="24"/>
        </w:rPr>
        <w:t>業務計畫3項，下分工作計畫13項</w:t>
      </w:r>
      <w:r w:rsidRPr="00790A4C">
        <w:rPr>
          <w:rFonts w:ascii="標楷體" w:hAnsi="標楷體" w:hint="eastAsia"/>
          <w:snapToGrid w:val="0"/>
          <w:spacing w:val="2"/>
          <w:szCs w:val="24"/>
        </w:rPr>
        <w:t>，包括落實地方稅稽徵、加強欠稅清理、處理違章及行政救濟案件暨納稅服務等重要施政項目，</w:t>
      </w:r>
      <w:r w:rsidRPr="00083B97">
        <w:rPr>
          <w:rFonts w:ascii="標楷體" w:hAnsi="標楷體" w:hint="eastAsia"/>
          <w:snapToGrid w:val="0"/>
          <w:spacing w:val="2"/>
          <w:szCs w:val="24"/>
        </w:rPr>
        <w:t>其中已執行完成者1</w:t>
      </w:r>
      <w:r w:rsidRPr="00083B97">
        <w:rPr>
          <w:rFonts w:ascii="標楷體" w:hAnsi="標楷體"/>
          <w:snapToGrid w:val="0"/>
          <w:spacing w:val="2"/>
          <w:szCs w:val="24"/>
        </w:rPr>
        <w:t>2</w:t>
      </w:r>
      <w:r w:rsidRPr="00083B97">
        <w:rPr>
          <w:rFonts w:ascii="標楷體" w:hAnsi="標楷體" w:hint="eastAsia"/>
          <w:snapToGrid w:val="0"/>
          <w:spacing w:val="2"/>
          <w:szCs w:val="24"/>
        </w:rPr>
        <w:t>項，尚在執行者1項，主要係網路媒體規劃執行採購案等尚在辦理中，須保留繼續執行。</w:t>
      </w:r>
    </w:p>
    <w:p w14:paraId="78BBC0D1" w14:textId="77777777" w:rsidR="001713B3" w:rsidRPr="00790A4C" w:rsidRDefault="001713B3" w:rsidP="00506B12">
      <w:pPr>
        <w:overflowPunct w:val="0"/>
        <w:spacing w:beforeLines="30" w:before="150" w:line="480" w:lineRule="exact"/>
        <w:ind w:firstLineChars="100" w:firstLine="287"/>
        <w:jc w:val="both"/>
        <w:rPr>
          <w:rFonts w:ascii="標楷體" w:hAnsi="標楷體"/>
          <w:b/>
          <w:snapToGrid w:val="0"/>
          <w:kern w:val="0"/>
          <w:sz w:val="28"/>
          <w:szCs w:val="24"/>
        </w:rPr>
      </w:pPr>
      <w:r w:rsidRPr="00790A4C">
        <w:rPr>
          <w:rFonts w:ascii="標楷體" w:hAnsi="標楷體" w:hint="eastAsia"/>
          <w:b/>
          <w:snapToGrid w:val="0"/>
          <w:kern w:val="0"/>
          <w:sz w:val="28"/>
          <w:szCs w:val="24"/>
        </w:rPr>
        <w:t>（二）預算執行之審核</w:t>
      </w:r>
    </w:p>
    <w:p w14:paraId="55E115B9" w14:textId="77777777" w:rsidR="001713B3" w:rsidRPr="00723415" w:rsidRDefault="001713B3" w:rsidP="003C50A6">
      <w:pPr>
        <w:overflowPunct w:val="0"/>
        <w:spacing w:line="480" w:lineRule="exact"/>
        <w:ind w:firstLineChars="200" w:firstLine="486"/>
        <w:jc w:val="both"/>
        <w:rPr>
          <w:rFonts w:ascii="標楷體" w:hAnsi="標楷體"/>
          <w:snapToGrid w:val="0"/>
          <w:spacing w:val="8"/>
          <w:szCs w:val="24"/>
        </w:rPr>
      </w:pPr>
      <w:r w:rsidRPr="004A6F44">
        <w:rPr>
          <w:rFonts w:ascii="標楷體" w:hAnsi="標楷體" w:hint="eastAsia"/>
          <w:snapToGrid w:val="0"/>
          <w:spacing w:val="-2"/>
          <w:szCs w:val="24"/>
        </w:rPr>
        <w:t>1.歲入預算數3</w:t>
      </w:r>
      <w:r>
        <w:rPr>
          <w:rFonts w:ascii="標楷體" w:hAnsi="標楷體"/>
          <w:snapToGrid w:val="0"/>
          <w:spacing w:val="-2"/>
          <w:szCs w:val="24"/>
        </w:rPr>
        <w:t>3</w:t>
      </w:r>
      <w:r w:rsidRPr="004A6F44">
        <w:rPr>
          <w:rFonts w:ascii="標楷體" w:hAnsi="標楷體" w:hint="eastAsia"/>
          <w:snapToGrid w:val="0"/>
          <w:spacing w:val="-2"/>
          <w:szCs w:val="24"/>
        </w:rPr>
        <w:t>億</w:t>
      </w:r>
      <w:r>
        <w:rPr>
          <w:rFonts w:ascii="標楷體" w:hAnsi="標楷體"/>
          <w:snapToGrid w:val="0"/>
          <w:spacing w:val="-2"/>
          <w:szCs w:val="24"/>
        </w:rPr>
        <w:t>8</w:t>
      </w:r>
      <w:r w:rsidRPr="004A6F44">
        <w:rPr>
          <w:rFonts w:ascii="標楷體" w:hAnsi="標楷體" w:hint="eastAsia"/>
          <w:snapToGrid w:val="0"/>
          <w:spacing w:val="-2"/>
          <w:szCs w:val="24"/>
        </w:rPr>
        <w:t>,</w:t>
      </w:r>
      <w:r>
        <w:rPr>
          <w:rFonts w:ascii="標楷體" w:hAnsi="標楷體"/>
          <w:snapToGrid w:val="0"/>
          <w:spacing w:val="-2"/>
          <w:szCs w:val="24"/>
        </w:rPr>
        <w:t>985</w:t>
      </w:r>
      <w:r w:rsidRPr="004A6F44">
        <w:rPr>
          <w:rFonts w:ascii="標楷體" w:hAnsi="標楷體" w:hint="eastAsia"/>
          <w:snapToGrid w:val="0"/>
          <w:spacing w:val="-2"/>
          <w:szCs w:val="24"/>
        </w:rPr>
        <w:t>萬</w:t>
      </w:r>
      <w:r>
        <w:rPr>
          <w:rFonts w:ascii="標楷體" w:hAnsi="標楷體" w:hint="eastAsia"/>
          <w:snapToGrid w:val="0"/>
          <w:spacing w:val="-2"/>
          <w:szCs w:val="24"/>
        </w:rPr>
        <w:t>餘</w:t>
      </w:r>
      <w:r w:rsidRPr="004A6F44">
        <w:rPr>
          <w:rFonts w:ascii="標楷體" w:hAnsi="標楷體" w:hint="eastAsia"/>
          <w:snapToGrid w:val="0"/>
          <w:spacing w:val="-2"/>
          <w:szCs w:val="24"/>
        </w:rPr>
        <w:t>元，決算審核結果，審定實現數</w:t>
      </w:r>
      <w:bookmarkStart w:id="31" w:name="_Hlk73433598"/>
      <w:r w:rsidRPr="004A6F44">
        <w:rPr>
          <w:rFonts w:ascii="標楷體" w:hAnsi="標楷體" w:hint="eastAsia"/>
          <w:snapToGrid w:val="0"/>
          <w:spacing w:val="-2"/>
          <w:szCs w:val="24"/>
        </w:rPr>
        <w:t>3</w:t>
      </w:r>
      <w:r>
        <w:rPr>
          <w:rFonts w:ascii="標楷體" w:hAnsi="標楷體"/>
          <w:snapToGrid w:val="0"/>
          <w:spacing w:val="-2"/>
          <w:szCs w:val="24"/>
        </w:rPr>
        <w:t>7</w:t>
      </w:r>
      <w:r w:rsidRPr="004A6F44">
        <w:rPr>
          <w:rFonts w:ascii="標楷體" w:hAnsi="標楷體" w:hint="eastAsia"/>
          <w:snapToGrid w:val="0"/>
          <w:spacing w:val="-2"/>
          <w:szCs w:val="24"/>
        </w:rPr>
        <w:t>億</w:t>
      </w:r>
      <w:r>
        <w:rPr>
          <w:rFonts w:ascii="標楷體" w:hAnsi="標楷體"/>
          <w:snapToGrid w:val="0"/>
          <w:spacing w:val="-2"/>
          <w:szCs w:val="24"/>
        </w:rPr>
        <w:t>6</w:t>
      </w:r>
      <w:r w:rsidRPr="004A6F44">
        <w:rPr>
          <w:rFonts w:ascii="標楷體" w:hAnsi="標楷體"/>
          <w:snapToGrid w:val="0"/>
          <w:spacing w:val="-2"/>
          <w:szCs w:val="24"/>
        </w:rPr>
        <w:t>,</w:t>
      </w:r>
      <w:r>
        <w:rPr>
          <w:rFonts w:ascii="標楷體" w:hAnsi="標楷體"/>
          <w:snapToGrid w:val="0"/>
          <w:spacing w:val="-2"/>
          <w:szCs w:val="24"/>
        </w:rPr>
        <w:t>478</w:t>
      </w:r>
      <w:r w:rsidRPr="004A6F44">
        <w:rPr>
          <w:rFonts w:ascii="標楷體" w:hAnsi="標楷體" w:hint="eastAsia"/>
          <w:snapToGrid w:val="0"/>
          <w:spacing w:val="-2"/>
          <w:szCs w:val="24"/>
        </w:rPr>
        <w:t>萬</w:t>
      </w:r>
      <w:bookmarkEnd w:id="31"/>
      <w:r w:rsidRPr="004A6F44">
        <w:rPr>
          <w:rFonts w:ascii="標楷體" w:hAnsi="標楷體" w:hint="eastAsia"/>
          <w:snapToGrid w:val="0"/>
          <w:spacing w:val="-2"/>
          <w:szCs w:val="24"/>
        </w:rPr>
        <w:t>餘元，較預算增</w:t>
      </w:r>
      <w:r w:rsidRPr="00723415">
        <w:rPr>
          <w:rFonts w:ascii="標楷體" w:hAnsi="標楷體" w:hint="eastAsia"/>
          <w:snapToGrid w:val="0"/>
          <w:spacing w:val="8"/>
          <w:szCs w:val="24"/>
        </w:rPr>
        <w:t>加</w:t>
      </w:r>
      <w:r>
        <w:rPr>
          <w:rFonts w:ascii="標楷體" w:hAnsi="標楷體"/>
          <w:snapToGrid w:val="0"/>
          <w:spacing w:val="8"/>
          <w:szCs w:val="24"/>
        </w:rPr>
        <w:t>3</w:t>
      </w:r>
      <w:r w:rsidRPr="00723415">
        <w:rPr>
          <w:rFonts w:ascii="標楷體" w:hAnsi="標楷體" w:hint="eastAsia"/>
          <w:snapToGrid w:val="0"/>
          <w:spacing w:val="8"/>
          <w:szCs w:val="24"/>
        </w:rPr>
        <w:t>億</w:t>
      </w:r>
      <w:r>
        <w:rPr>
          <w:rFonts w:ascii="標楷體" w:hAnsi="標楷體"/>
          <w:snapToGrid w:val="0"/>
          <w:spacing w:val="8"/>
          <w:szCs w:val="24"/>
        </w:rPr>
        <w:t>7</w:t>
      </w:r>
      <w:r w:rsidRPr="00723415">
        <w:rPr>
          <w:rFonts w:ascii="標楷體" w:hAnsi="標楷體" w:hint="eastAsia"/>
          <w:snapToGrid w:val="0"/>
          <w:spacing w:val="8"/>
          <w:szCs w:val="24"/>
        </w:rPr>
        <w:t>,</w:t>
      </w:r>
      <w:r>
        <w:rPr>
          <w:rFonts w:ascii="標楷體" w:hAnsi="標楷體"/>
          <w:snapToGrid w:val="0"/>
          <w:spacing w:val="8"/>
          <w:szCs w:val="24"/>
        </w:rPr>
        <w:t>492</w:t>
      </w:r>
      <w:r w:rsidRPr="00723415">
        <w:rPr>
          <w:rFonts w:ascii="標楷體" w:hAnsi="標楷體" w:hint="eastAsia"/>
          <w:snapToGrid w:val="0"/>
          <w:spacing w:val="8"/>
          <w:szCs w:val="24"/>
        </w:rPr>
        <w:t>萬餘元（</w:t>
      </w:r>
      <w:r>
        <w:rPr>
          <w:rFonts w:ascii="標楷體" w:hAnsi="標楷體"/>
          <w:snapToGrid w:val="0"/>
          <w:spacing w:val="8"/>
          <w:szCs w:val="24"/>
        </w:rPr>
        <w:t>11</w:t>
      </w:r>
      <w:r w:rsidRPr="00723415">
        <w:rPr>
          <w:rFonts w:ascii="標楷體" w:hAnsi="標楷體"/>
          <w:snapToGrid w:val="0"/>
          <w:spacing w:val="8"/>
          <w:szCs w:val="24"/>
        </w:rPr>
        <w:t>.</w:t>
      </w:r>
      <w:r>
        <w:rPr>
          <w:rFonts w:ascii="標楷體" w:hAnsi="標楷體"/>
          <w:snapToGrid w:val="0"/>
          <w:spacing w:val="8"/>
          <w:szCs w:val="24"/>
        </w:rPr>
        <w:t>06</w:t>
      </w:r>
      <w:r w:rsidRPr="00723415">
        <w:rPr>
          <w:rFonts w:ascii="標楷體" w:hAnsi="標楷體" w:hint="eastAsia"/>
          <w:snapToGrid w:val="0"/>
          <w:spacing w:val="8"/>
          <w:szCs w:val="24"/>
        </w:rPr>
        <w:t>％），主要係房地產交易案件增加，土地增值稅及契稅收入較預計增加。</w:t>
      </w:r>
    </w:p>
    <w:p w14:paraId="370B4787" w14:textId="66E07E84" w:rsidR="001713B3" w:rsidRPr="000C54C7" w:rsidRDefault="001713B3" w:rsidP="003C50A6">
      <w:pPr>
        <w:overflowPunct w:val="0"/>
        <w:spacing w:line="480" w:lineRule="exact"/>
        <w:ind w:firstLineChars="188" w:firstLine="464"/>
        <w:jc w:val="both"/>
        <w:rPr>
          <w:rFonts w:ascii="標楷體" w:hAnsi="標楷體"/>
          <w:snapToGrid w:val="0"/>
          <w:szCs w:val="24"/>
        </w:rPr>
      </w:pPr>
      <w:r w:rsidRPr="000C54C7">
        <w:rPr>
          <w:rFonts w:ascii="標楷體" w:hAnsi="標楷體"/>
          <w:snapToGrid w:val="0"/>
          <w:szCs w:val="24"/>
        </w:rPr>
        <w:t>2</w:t>
      </w:r>
      <w:r w:rsidRPr="000C54C7">
        <w:rPr>
          <w:rFonts w:ascii="標楷體" w:hAnsi="標楷體" w:hint="eastAsia"/>
          <w:snapToGrid w:val="0"/>
          <w:szCs w:val="24"/>
        </w:rPr>
        <w:t>.歲出原編列預算數1億8</w:t>
      </w:r>
      <w:r w:rsidRPr="000C54C7">
        <w:rPr>
          <w:rFonts w:ascii="標楷體" w:hAnsi="標楷體"/>
          <w:snapToGrid w:val="0"/>
          <w:szCs w:val="24"/>
        </w:rPr>
        <w:t>,028</w:t>
      </w:r>
      <w:r w:rsidRPr="000C54C7">
        <w:rPr>
          <w:rFonts w:ascii="標楷體" w:hAnsi="標楷體" w:hint="eastAsia"/>
          <w:snapToGrid w:val="0"/>
          <w:szCs w:val="24"/>
        </w:rPr>
        <w:t>萬餘元，經追加預算</w:t>
      </w:r>
      <w:r w:rsidRPr="000C54C7">
        <w:rPr>
          <w:rFonts w:ascii="標楷體" w:hAnsi="標楷體"/>
          <w:snapToGrid w:val="0"/>
          <w:szCs w:val="24"/>
        </w:rPr>
        <w:t>657</w:t>
      </w:r>
      <w:r w:rsidRPr="000C54C7">
        <w:rPr>
          <w:rFonts w:ascii="標楷體" w:hAnsi="標楷體" w:hint="eastAsia"/>
          <w:snapToGrid w:val="0"/>
          <w:szCs w:val="24"/>
        </w:rPr>
        <w:t>萬餘元，合計1億8</w:t>
      </w:r>
      <w:r w:rsidRPr="000C54C7">
        <w:rPr>
          <w:rFonts w:ascii="標楷體" w:hAnsi="標楷體"/>
          <w:snapToGrid w:val="0"/>
          <w:szCs w:val="24"/>
        </w:rPr>
        <w:t>,</w:t>
      </w:r>
      <w:r w:rsidRPr="000C54C7">
        <w:rPr>
          <w:rFonts w:ascii="標楷體" w:hAnsi="標楷體" w:hint="eastAsia"/>
          <w:snapToGrid w:val="0"/>
          <w:szCs w:val="24"/>
        </w:rPr>
        <w:t>6</w:t>
      </w:r>
      <w:r w:rsidRPr="000C54C7">
        <w:rPr>
          <w:rFonts w:ascii="標楷體" w:hAnsi="標楷體"/>
          <w:snapToGrid w:val="0"/>
          <w:szCs w:val="24"/>
        </w:rPr>
        <w:t>86</w:t>
      </w:r>
      <w:r w:rsidRPr="000C54C7">
        <w:rPr>
          <w:rFonts w:ascii="標楷體" w:hAnsi="標楷體" w:hint="eastAsia"/>
          <w:snapToGrid w:val="0"/>
          <w:szCs w:val="24"/>
        </w:rPr>
        <w:t>萬餘元。決算審核結果，審定實現數1億7,</w:t>
      </w:r>
      <w:r w:rsidRPr="000C54C7">
        <w:rPr>
          <w:rFonts w:ascii="標楷體" w:hAnsi="標楷體"/>
          <w:snapToGrid w:val="0"/>
          <w:szCs w:val="24"/>
        </w:rPr>
        <w:t>787</w:t>
      </w:r>
      <w:r w:rsidRPr="000C54C7">
        <w:rPr>
          <w:rFonts w:ascii="標楷體" w:hAnsi="標楷體" w:hint="eastAsia"/>
          <w:snapToGrid w:val="0"/>
          <w:szCs w:val="24"/>
        </w:rPr>
        <w:t>萬餘元（9</w:t>
      </w:r>
      <w:r w:rsidRPr="000C54C7">
        <w:rPr>
          <w:rFonts w:ascii="標楷體" w:hAnsi="標楷體"/>
          <w:snapToGrid w:val="0"/>
          <w:szCs w:val="24"/>
        </w:rPr>
        <w:t>5.19</w:t>
      </w:r>
      <w:r w:rsidRPr="000C54C7">
        <w:rPr>
          <w:rFonts w:ascii="標楷體" w:hAnsi="標楷體" w:hint="eastAsia"/>
          <w:snapToGrid w:val="0"/>
          <w:szCs w:val="24"/>
        </w:rPr>
        <w:t>％），應付保留數2</w:t>
      </w:r>
      <w:r w:rsidRPr="000C54C7">
        <w:rPr>
          <w:rFonts w:ascii="標楷體" w:hAnsi="標楷體"/>
          <w:snapToGrid w:val="0"/>
          <w:szCs w:val="24"/>
        </w:rPr>
        <w:t>70</w:t>
      </w:r>
      <w:r w:rsidRPr="000C54C7">
        <w:rPr>
          <w:rFonts w:ascii="標楷體" w:hAnsi="標楷體" w:hint="eastAsia"/>
          <w:snapToGrid w:val="0"/>
          <w:szCs w:val="24"/>
        </w:rPr>
        <w:t>萬元（1</w:t>
      </w:r>
      <w:r w:rsidRPr="000C54C7">
        <w:rPr>
          <w:rFonts w:ascii="標楷體" w:hAnsi="標楷體"/>
          <w:snapToGrid w:val="0"/>
          <w:szCs w:val="24"/>
        </w:rPr>
        <w:t>.44</w:t>
      </w:r>
      <w:r w:rsidRPr="000C54C7">
        <w:rPr>
          <w:rFonts w:ascii="標楷體" w:hAnsi="標楷體" w:hint="eastAsia"/>
          <w:snapToGrid w:val="0"/>
          <w:szCs w:val="24"/>
        </w:rPr>
        <w:t>％），保留原因詳「（一）計畫實施之查核」說明；合計決算審定數為1億8</w:t>
      </w:r>
      <w:r w:rsidRPr="000C54C7">
        <w:rPr>
          <w:rFonts w:ascii="標楷體" w:hAnsi="標楷體"/>
          <w:snapToGrid w:val="0"/>
          <w:szCs w:val="24"/>
        </w:rPr>
        <w:t>,057</w:t>
      </w:r>
      <w:r w:rsidRPr="000C54C7">
        <w:rPr>
          <w:rFonts w:ascii="標楷體" w:hAnsi="標楷體" w:hint="eastAsia"/>
          <w:snapToGrid w:val="0"/>
          <w:szCs w:val="24"/>
        </w:rPr>
        <w:t>萬餘元，預算賸餘</w:t>
      </w:r>
      <w:r w:rsidRPr="000C54C7">
        <w:rPr>
          <w:rFonts w:ascii="標楷體" w:hAnsi="標楷體"/>
          <w:snapToGrid w:val="0"/>
          <w:szCs w:val="24"/>
        </w:rPr>
        <w:t>628</w:t>
      </w:r>
      <w:r w:rsidRPr="000C54C7">
        <w:rPr>
          <w:rFonts w:ascii="標楷體" w:hAnsi="標楷體" w:hint="eastAsia"/>
          <w:snapToGrid w:val="0"/>
          <w:szCs w:val="24"/>
        </w:rPr>
        <w:t>萬餘元（</w:t>
      </w:r>
      <w:r w:rsidRPr="000C54C7">
        <w:rPr>
          <w:rFonts w:ascii="標楷體" w:hAnsi="標楷體"/>
          <w:snapToGrid w:val="0"/>
          <w:szCs w:val="24"/>
        </w:rPr>
        <w:t>3.36</w:t>
      </w:r>
      <w:r w:rsidRPr="000C54C7">
        <w:rPr>
          <w:rFonts w:ascii="標楷體" w:hAnsi="標楷體" w:hint="eastAsia"/>
          <w:snapToGrid w:val="0"/>
          <w:szCs w:val="24"/>
        </w:rPr>
        <w:t>％），主要係實際進用員額較少，及按業務需要減少支付之賸餘。</w:t>
      </w:r>
    </w:p>
    <w:p w14:paraId="46C3E068" w14:textId="77777777" w:rsidR="001713B3" w:rsidRPr="00790A4C" w:rsidRDefault="001713B3" w:rsidP="003C50A6">
      <w:pPr>
        <w:overflowPunct w:val="0"/>
        <w:spacing w:beforeLines="20" w:before="100" w:line="460" w:lineRule="exact"/>
        <w:ind w:firstLineChars="100" w:firstLine="287"/>
        <w:jc w:val="both"/>
        <w:rPr>
          <w:rFonts w:ascii="標楷體" w:hAnsi="標楷體"/>
          <w:b/>
          <w:snapToGrid w:val="0"/>
          <w:kern w:val="0"/>
          <w:sz w:val="28"/>
          <w:szCs w:val="24"/>
        </w:rPr>
      </w:pPr>
      <w:r w:rsidRPr="00790A4C">
        <w:rPr>
          <w:rFonts w:ascii="標楷體" w:hAnsi="標楷體" w:hint="eastAsia"/>
          <w:b/>
          <w:snapToGrid w:val="0"/>
          <w:kern w:val="0"/>
          <w:sz w:val="28"/>
          <w:szCs w:val="24"/>
        </w:rPr>
        <w:t>（三）重要審核意見</w:t>
      </w:r>
    </w:p>
    <w:p w14:paraId="6384D1DE" w14:textId="77777777" w:rsidR="001713B3" w:rsidRPr="004815E3" w:rsidRDefault="001713B3" w:rsidP="00CD0967">
      <w:pPr>
        <w:overflowPunct w:val="0"/>
        <w:spacing w:line="462" w:lineRule="exact"/>
        <w:ind w:firstLineChars="200" w:firstLine="575"/>
        <w:jc w:val="both"/>
        <w:outlineLvl w:val="1"/>
        <w:rPr>
          <w:rFonts w:ascii="標楷體" w:hAnsi="標楷體"/>
          <w:b/>
          <w:sz w:val="28"/>
          <w:szCs w:val="28"/>
        </w:rPr>
      </w:pPr>
      <w:bookmarkStart w:id="32" w:name="_Hlk198217502"/>
      <w:r>
        <w:rPr>
          <w:rFonts w:ascii="標楷體" w:hAnsi="標楷體"/>
          <w:b/>
          <w:sz w:val="28"/>
          <w:szCs w:val="28"/>
        </w:rPr>
        <w:t>1</w:t>
      </w:r>
      <w:r w:rsidRPr="004815E3">
        <w:rPr>
          <w:rFonts w:ascii="標楷體" w:hAnsi="標楷體" w:hint="eastAsia"/>
          <w:b/>
          <w:sz w:val="28"/>
          <w:szCs w:val="28"/>
        </w:rPr>
        <w:t>.</w:t>
      </w:r>
      <w:r w:rsidRPr="005D4C9E">
        <w:rPr>
          <w:rFonts w:ascii="標楷體" w:hAnsi="標楷體" w:hint="eastAsia"/>
          <w:b/>
          <w:sz w:val="28"/>
          <w:szCs w:val="28"/>
        </w:rPr>
        <w:t>整體稅課收入</w:t>
      </w:r>
      <w:r>
        <w:rPr>
          <w:rFonts w:ascii="標楷體" w:hAnsi="標楷體" w:hint="eastAsia"/>
          <w:b/>
          <w:sz w:val="28"/>
          <w:szCs w:val="28"/>
        </w:rPr>
        <w:t>持續增加</w:t>
      </w:r>
      <w:r w:rsidRPr="005D4C9E">
        <w:rPr>
          <w:rFonts w:ascii="標楷體" w:hAnsi="標楷體" w:hint="eastAsia"/>
          <w:b/>
          <w:sz w:val="28"/>
          <w:szCs w:val="28"/>
        </w:rPr>
        <w:t>，惟</w:t>
      </w:r>
      <w:r>
        <w:rPr>
          <w:rFonts w:ascii="標楷體" w:hAnsi="標楷體" w:hint="eastAsia"/>
          <w:b/>
          <w:sz w:val="28"/>
          <w:szCs w:val="28"/>
        </w:rPr>
        <w:t>地價稅稅籍及使用清查未盡周妥，又</w:t>
      </w:r>
      <w:r w:rsidRPr="005D4C9E">
        <w:rPr>
          <w:rFonts w:ascii="標楷體" w:hAnsi="標楷體" w:hint="eastAsia"/>
          <w:b/>
          <w:sz w:val="28"/>
          <w:szCs w:val="28"/>
        </w:rPr>
        <w:t>部分案件追徵成效有限，</w:t>
      </w:r>
      <w:r>
        <w:rPr>
          <w:rFonts w:ascii="標楷體" w:hAnsi="標楷體" w:hint="eastAsia"/>
          <w:b/>
          <w:sz w:val="28"/>
          <w:szCs w:val="28"/>
        </w:rPr>
        <w:t>尚</w:t>
      </w:r>
      <w:r w:rsidRPr="005D4C9E">
        <w:rPr>
          <w:rFonts w:ascii="標楷體" w:hAnsi="標楷體" w:hint="eastAsia"/>
          <w:b/>
          <w:sz w:val="28"/>
          <w:szCs w:val="28"/>
        </w:rPr>
        <w:t>待</w:t>
      </w:r>
      <w:r>
        <w:rPr>
          <w:rFonts w:ascii="標楷體" w:hAnsi="標楷體" w:hint="eastAsia"/>
          <w:b/>
          <w:sz w:val="28"/>
          <w:szCs w:val="28"/>
        </w:rPr>
        <w:t>加強選案並精進查核技術方法</w:t>
      </w:r>
      <w:r w:rsidRPr="005D4C9E">
        <w:rPr>
          <w:rFonts w:ascii="標楷體" w:hAnsi="標楷體" w:hint="eastAsia"/>
          <w:b/>
          <w:sz w:val="28"/>
          <w:szCs w:val="28"/>
        </w:rPr>
        <w:t>，俾提升</w:t>
      </w:r>
      <w:r>
        <w:rPr>
          <w:rFonts w:ascii="標楷體" w:hAnsi="標楷體" w:hint="eastAsia"/>
          <w:b/>
          <w:sz w:val="28"/>
          <w:szCs w:val="28"/>
        </w:rPr>
        <w:t>稅捐稽徵效果</w:t>
      </w:r>
      <w:r w:rsidRPr="004815E3">
        <w:rPr>
          <w:rFonts w:ascii="標楷體" w:hAnsi="標楷體" w:hint="eastAsia"/>
          <w:b/>
          <w:sz w:val="28"/>
          <w:szCs w:val="28"/>
        </w:rPr>
        <w:t>。</w:t>
      </w:r>
    </w:p>
    <w:p w14:paraId="7974148D" w14:textId="1036981E" w:rsidR="001713B3" w:rsidRPr="00EE760C" w:rsidRDefault="00601298" w:rsidP="00506B12">
      <w:pPr>
        <w:kinsoku w:val="0"/>
        <w:overflowPunct w:val="0"/>
        <w:autoSpaceDE w:val="0"/>
        <w:autoSpaceDN w:val="0"/>
        <w:spacing w:beforeLines="10" w:before="50" w:line="480" w:lineRule="exact"/>
        <w:ind w:firstLineChars="200" w:firstLine="494"/>
        <w:jc w:val="both"/>
        <w:rPr>
          <w:rFonts w:ascii="標楷體" w:hAnsi="標楷體"/>
          <w:bCs/>
          <w:kern w:val="0"/>
          <w:szCs w:val="24"/>
        </w:rPr>
      </w:pPr>
      <w:r>
        <w:rPr>
          <w:noProof/>
        </w:rPr>
        <w:drawing>
          <wp:anchor distT="0" distB="0" distL="114300" distR="114300" simplePos="0" relativeHeight="251926528" behindDoc="0" locked="0" layoutInCell="1" allowOverlap="1" wp14:anchorId="3DBC7C27" wp14:editId="6712E584">
            <wp:simplePos x="0" y="0"/>
            <wp:positionH relativeFrom="column">
              <wp:posOffset>2111375</wp:posOffset>
            </wp:positionH>
            <wp:positionV relativeFrom="paragraph">
              <wp:posOffset>103841</wp:posOffset>
            </wp:positionV>
            <wp:extent cx="4217670" cy="2416175"/>
            <wp:effectExtent l="0" t="0" r="0" b="0"/>
            <wp:wrapSquare wrapText="bothSides"/>
            <wp:docPr id="15" name="圖表 15">
              <a:extLst xmlns:a="http://schemas.openxmlformats.org/drawingml/2006/main">
                <a:ext uri="{FF2B5EF4-FFF2-40B4-BE49-F238E27FC236}">
                  <a16:creationId xmlns:a16="http://schemas.microsoft.com/office/drawing/2014/main" id="{EADEBDEC-7432-4C02-B7D8-06524C0A3B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margin">
              <wp14:pctWidth>0</wp14:pctWidth>
            </wp14:sizeRelH>
            <wp14:sizeRelV relativeFrom="margin">
              <wp14:pctHeight>0</wp14:pctHeight>
            </wp14:sizeRelV>
          </wp:anchor>
        </w:drawing>
      </w:r>
      <w:r w:rsidR="001713B3" w:rsidRPr="005D4C9E">
        <w:rPr>
          <w:rFonts w:ascii="標楷體" w:hAnsi="標楷體" w:hint="eastAsia"/>
          <w:bCs/>
          <w:kern w:val="0"/>
          <w:szCs w:val="24"/>
        </w:rPr>
        <w:t>基隆市</w:t>
      </w:r>
      <w:r w:rsidR="001713B3" w:rsidRPr="00E60925">
        <w:rPr>
          <w:rFonts w:ascii="標楷體" w:hAnsi="標楷體" w:hint="eastAsia"/>
          <w:bCs/>
          <w:kern w:val="0"/>
          <w:szCs w:val="24"/>
        </w:rPr>
        <w:t>109年</w:t>
      </w:r>
      <w:r w:rsidR="001713B3">
        <w:rPr>
          <w:rFonts w:ascii="標楷體" w:hAnsi="標楷體" w:hint="eastAsia"/>
          <w:bCs/>
          <w:kern w:val="0"/>
          <w:szCs w:val="24"/>
        </w:rPr>
        <w:t>整體稅課收入由7</w:t>
      </w:r>
      <w:r w:rsidR="001713B3">
        <w:rPr>
          <w:rFonts w:ascii="標楷體" w:hAnsi="標楷體"/>
          <w:bCs/>
          <w:kern w:val="0"/>
          <w:szCs w:val="24"/>
        </w:rPr>
        <w:t>6</w:t>
      </w:r>
      <w:r w:rsidR="001713B3">
        <w:rPr>
          <w:rFonts w:ascii="標楷體" w:hAnsi="標楷體" w:hint="eastAsia"/>
          <w:bCs/>
          <w:kern w:val="0"/>
          <w:szCs w:val="24"/>
        </w:rPr>
        <w:t>億</w:t>
      </w:r>
      <w:r w:rsidR="001713B3">
        <w:rPr>
          <w:rFonts w:ascii="標楷體" w:hAnsi="標楷體"/>
          <w:bCs/>
          <w:kern w:val="0"/>
          <w:szCs w:val="24"/>
        </w:rPr>
        <w:t>7,466</w:t>
      </w:r>
      <w:r w:rsidR="001713B3">
        <w:rPr>
          <w:rFonts w:ascii="標楷體" w:hAnsi="標楷體" w:hint="eastAsia"/>
          <w:bCs/>
          <w:kern w:val="0"/>
          <w:szCs w:val="24"/>
        </w:rPr>
        <w:t>萬餘元增至1</w:t>
      </w:r>
      <w:r w:rsidR="001713B3">
        <w:rPr>
          <w:rFonts w:ascii="標楷體" w:hAnsi="標楷體"/>
          <w:bCs/>
          <w:kern w:val="0"/>
          <w:szCs w:val="24"/>
        </w:rPr>
        <w:t>13</w:t>
      </w:r>
      <w:r w:rsidR="001713B3">
        <w:rPr>
          <w:rFonts w:ascii="標楷體" w:hAnsi="標楷體" w:hint="eastAsia"/>
          <w:bCs/>
          <w:kern w:val="0"/>
          <w:szCs w:val="24"/>
        </w:rPr>
        <w:t>年1</w:t>
      </w:r>
      <w:r w:rsidR="001713B3">
        <w:rPr>
          <w:rFonts w:ascii="標楷體" w:hAnsi="標楷體"/>
          <w:bCs/>
          <w:kern w:val="0"/>
          <w:szCs w:val="24"/>
        </w:rPr>
        <w:t>02</w:t>
      </w:r>
      <w:r w:rsidR="001713B3">
        <w:rPr>
          <w:rFonts w:ascii="標楷體" w:hAnsi="標楷體" w:hint="eastAsia"/>
          <w:bCs/>
          <w:kern w:val="0"/>
          <w:szCs w:val="24"/>
        </w:rPr>
        <w:t>億6</w:t>
      </w:r>
      <w:r w:rsidR="001713B3">
        <w:rPr>
          <w:rFonts w:ascii="標楷體" w:hAnsi="標楷體"/>
          <w:bCs/>
          <w:kern w:val="0"/>
          <w:szCs w:val="24"/>
        </w:rPr>
        <w:t>,865</w:t>
      </w:r>
      <w:r w:rsidR="001713B3">
        <w:rPr>
          <w:rFonts w:ascii="標楷體" w:hAnsi="標楷體" w:hint="eastAsia"/>
          <w:bCs/>
          <w:kern w:val="0"/>
          <w:szCs w:val="24"/>
        </w:rPr>
        <w:t>萬餘元，增幅為3</w:t>
      </w:r>
      <w:r w:rsidR="001713B3">
        <w:rPr>
          <w:rFonts w:ascii="標楷體" w:hAnsi="標楷體"/>
          <w:bCs/>
          <w:kern w:val="0"/>
          <w:szCs w:val="24"/>
        </w:rPr>
        <w:t>3</w:t>
      </w:r>
      <w:r w:rsidR="001713B3">
        <w:rPr>
          <w:rFonts w:ascii="標楷體" w:hAnsi="標楷體" w:hint="eastAsia"/>
          <w:bCs/>
          <w:kern w:val="0"/>
          <w:szCs w:val="24"/>
        </w:rPr>
        <w:t>.</w:t>
      </w:r>
      <w:r w:rsidR="001713B3">
        <w:rPr>
          <w:rFonts w:ascii="標楷體" w:hAnsi="標楷體"/>
          <w:bCs/>
          <w:kern w:val="0"/>
          <w:szCs w:val="24"/>
        </w:rPr>
        <w:t>80</w:t>
      </w:r>
      <w:r w:rsidR="001713B3">
        <w:rPr>
          <w:rFonts w:ascii="標楷體" w:hAnsi="標楷體" w:hint="eastAsia"/>
          <w:bCs/>
          <w:kern w:val="0"/>
          <w:szCs w:val="24"/>
        </w:rPr>
        <w:t>％，惟</w:t>
      </w:r>
      <w:r w:rsidR="001713B3" w:rsidRPr="005D4C9E">
        <w:rPr>
          <w:rFonts w:ascii="標楷體" w:hAnsi="標楷體" w:hint="eastAsia"/>
          <w:bCs/>
          <w:kern w:val="0"/>
          <w:szCs w:val="24"/>
        </w:rPr>
        <w:t>土地稅占整體稅課收入</w:t>
      </w:r>
      <w:r w:rsidR="001713B3">
        <w:rPr>
          <w:rFonts w:ascii="標楷體" w:hAnsi="標楷體" w:hint="eastAsia"/>
          <w:bCs/>
          <w:kern w:val="0"/>
          <w:szCs w:val="24"/>
        </w:rPr>
        <w:t>由</w:t>
      </w:r>
      <w:r w:rsidR="001713B3" w:rsidRPr="005D4C9E">
        <w:rPr>
          <w:rFonts w:ascii="標楷體" w:hAnsi="標楷體" w:hint="eastAsia"/>
          <w:bCs/>
          <w:kern w:val="0"/>
          <w:szCs w:val="24"/>
        </w:rPr>
        <w:t>1</w:t>
      </w:r>
      <w:r w:rsidR="001713B3">
        <w:rPr>
          <w:rFonts w:ascii="標楷體" w:hAnsi="標楷體"/>
          <w:bCs/>
          <w:kern w:val="0"/>
          <w:szCs w:val="24"/>
        </w:rPr>
        <w:t>8</w:t>
      </w:r>
      <w:r w:rsidR="001713B3" w:rsidRPr="005D4C9E">
        <w:rPr>
          <w:rFonts w:ascii="標楷體" w:hAnsi="標楷體" w:hint="eastAsia"/>
          <w:bCs/>
          <w:kern w:val="0"/>
          <w:szCs w:val="24"/>
        </w:rPr>
        <w:t>.</w:t>
      </w:r>
      <w:r w:rsidR="001713B3">
        <w:rPr>
          <w:rFonts w:ascii="標楷體" w:hAnsi="標楷體"/>
          <w:bCs/>
          <w:kern w:val="0"/>
          <w:szCs w:val="24"/>
        </w:rPr>
        <w:t>28</w:t>
      </w:r>
      <w:r w:rsidR="001713B3" w:rsidRPr="005D4C9E">
        <w:rPr>
          <w:rFonts w:ascii="標楷體" w:hAnsi="標楷體" w:hint="eastAsia"/>
          <w:bCs/>
          <w:kern w:val="0"/>
          <w:szCs w:val="24"/>
        </w:rPr>
        <w:t>％（1</w:t>
      </w:r>
      <w:r w:rsidR="001713B3">
        <w:rPr>
          <w:rFonts w:ascii="標楷體" w:hAnsi="標楷體"/>
          <w:bCs/>
          <w:kern w:val="0"/>
          <w:szCs w:val="24"/>
        </w:rPr>
        <w:t>4</w:t>
      </w:r>
      <w:r w:rsidR="001713B3" w:rsidRPr="005D4C9E">
        <w:rPr>
          <w:rFonts w:ascii="標楷體" w:hAnsi="標楷體" w:hint="eastAsia"/>
          <w:bCs/>
          <w:kern w:val="0"/>
          <w:szCs w:val="24"/>
        </w:rPr>
        <w:t>億</w:t>
      </w:r>
      <w:r w:rsidR="001713B3">
        <w:rPr>
          <w:rFonts w:ascii="標楷體" w:hAnsi="標楷體"/>
          <w:bCs/>
          <w:kern w:val="0"/>
          <w:szCs w:val="24"/>
        </w:rPr>
        <w:t>270</w:t>
      </w:r>
      <w:r w:rsidR="001713B3" w:rsidRPr="005D4C9E">
        <w:rPr>
          <w:rFonts w:ascii="標楷體" w:hAnsi="標楷體" w:hint="eastAsia"/>
          <w:bCs/>
          <w:kern w:val="0"/>
          <w:szCs w:val="24"/>
        </w:rPr>
        <w:t>萬餘元）降至17.</w:t>
      </w:r>
      <w:r w:rsidR="001713B3">
        <w:rPr>
          <w:rFonts w:ascii="標楷體" w:hAnsi="標楷體"/>
          <w:bCs/>
          <w:kern w:val="0"/>
          <w:szCs w:val="24"/>
        </w:rPr>
        <w:t>53</w:t>
      </w:r>
      <w:r w:rsidR="001713B3" w:rsidRPr="005D4C9E">
        <w:rPr>
          <w:rFonts w:ascii="標楷體" w:hAnsi="標楷體" w:hint="eastAsia"/>
          <w:bCs/>
          <w:kern w:val="0"/>
          <w:szCs w:val="24"/>
        </w:rPr>
        <w:t>％（18億40萬餘元），未能隨同整體稅</w:t>
      </w:r>
      <w:r w:rsidR="001713B3">
        <w:rPr>
          <w:rFonts w:ascii="標楷體" w:hAnsi="標楷體" w:hint="eastAsia"/>
          <w:bCs/>
          <w:kern w:val="0"/>
          <w:szCs w:val="24"/>
        </w:rPr>
        <w:t>捐</w:t>
      </w:r>
      <w:r w:rsidR="001713B3" w:rsidRPr="005D4C9E">
        <w:rPr>
          <w:rFonts w:ascii="標楷體" w:hAnsi="標楷體" w:hint="eastAsia"/>
          <w:bCs/>
          <w:kern w:val="0"/>
          <w:szCs w:val="24"/>
        </w:rPr>
        <w:t>收入同步成長</w:t>
      </w:r>
      <w:r w:rsidR="001713B3">
        <w:rPr>
          <w:rFonts w:ascii="標楷體" w:hAnsi="標楷體" w:hint="eastAsia"/>
          <w:bCs/>
          <w:kern w:val="0"/>
          <w:szCs w:val="24"/>
        </w:rPr>
        <w:t>（圖1）</w:t>
      </w:r>
      <w:r w:rsidR="001713B3" w:rsidRPr="005D4C9E">
        <w:rPr>
          <w:rFonts w:ascii="標楷體" w:hAnsi="標楷體" w:hint="eastAsia"/>
          <w:bCs/>
          <w:kern w:val="0"/>
          <w:szCs w:val="24"/>
        </w:rPr>
        <w:t>，</w:t>
      </w:r>
      <w:r w:rsidR="001713B3" w:rsidRPr="00905C4D">
        <w:rPr>
          <w:rFonts w:ascii="標楷體" w:hAnsi="標楷體" w:hint="eastAsia"/>
          <w:bCs/>
          <w:kern w:val="0"/>
          <w:szCs w:val="24"/>
        </w:rPr>
        <w:t>其</w:t>
      </w:r>
      <w:r w:rsidR="001713B3" w:rsidRPr="00905C4D">
        <w:rPr>
          <w:rFonts w:ascii="標楷體" w:hAnsi="標楷體" w:hint="eastAsia"/>
          <w:bCs/>
          <w:kern w:val="0"/>
          <w:szCs w:val="24"/>
        </w:rPr>
        <w:lastRenderedPageBreak/>
        <w:t>中地價稅徵課</w:t>
      </w:r>
      <w:r w:rsidR="001713B3">
        <w:rPr>
          <w:rFonts w:ascii="標楷體" w:hAnsi="標楷體" w:hint="eastAsia"/>
          <w:bCs/>
          <w:kern w:val="0"/>
          <w:szCs w:val="24"/>
        </w:rPr>
        <w:t>核有：</w:t>
      </w:r>
      <w:r w:rsidR="001713B3" w:rsidRPr="00905C4D">
        <w:rPr>
          <w:rFonts w:ascii="標楷體" w:hAnsi="標楷體" w:hint="eastAsia"/>
          <w:bCs/>
          <w:kern w:val="0"/>
          <w:szCs w:val="24"/>
        </w:rPr>
        <w:t>部分按公</w:t>
      </w:r>
      <w:r w:rsidR="001713B3" w:rsidRPr="003C50A6">
        <w:rPr>
          <w:rFonts w:ascii="標楷體" w:hAnsi="標楷體" w:hint="eastAsia"/>
          <w:bCs/>
          <w:spacing w:val="6"/>
          <w:kern w:val="0"/>
          <w:szCs w:val="24"/>
        </w:rPr>
        <w:t>共設施保留地核課地價稅與課徵田賦之私有土地，涉有供住宅、倉儲、製造業、服務業等使用，本室前於113年1月函請稅務局清查，嗣經清查結果，雖已依規定補徵118筆土地之地價稅額517萬餘元，惟其中尚有部分案件未依實際使用情形核課，甚有超逾30年未處理者，依稅捐稽徵法第21條第1項第2款與第22條第1項第4款規定，依稅籍底冊或查得資料核課之稅捐，自該稅捐所屬徵期屆滿次日起算，核課期間為5年，致前開情事僅得追徵近期地價稅10筆、364萬餘元，地價稅稅籍及使用情形清查作業辦理未盡周妥。復經賡續追蹤後續清查情形，截至113年底止完成清查7,280筆，共改課56筆，補徵地價稅45萬餘元，尚有29筆仍待地政機關完成分割作業釐正稅籍，惟有關課徵田賦之私有土地，仍因未運用基隆市土地使用分區現況等GIS圖資資料比對，每年僅以人工抽查方式釐正稅籍，未能全面清查；又財政部112年稽徵業務考核座談會（1</w:t>
      </w:r>
      <w:r w:rsidR="001713B3" w:rsidRPr="003C50A6">
        <w:rPr>
          <w:rFonts w:ascii="標楷體" w:hAnsi="標楷體"/>
          <w:bCs/>
          <w:spacing w:val="6"/>
          <w:kern w:val="0"/>
          <w:szCs w:val="24"/>
        </w:rPr>
        <w:t>13</w:t>
      </w:r>
      <w:r w:rsidR="001713B3" w:rsidRPr="003C50A6">
        <w:rPr>
          <w:rFonts w:ascii="標楷體" w:hAnsi="標楷體" w:hint="eastAsia"/>
          <w:bCs/>
          <w:spacing w:val="6"/>
          <w:kern w:val="0"/>
          <w:szCs w:val="24"/>
        </w:rPr>
        <w:t>年3月）亦建議加強選案範圍，運用圖資系統等科技工具篩選查核，亦與本室審核通知意見內容一致。以上，經函請稅務局檢討改進，完善地價稅稅籍及使用情形清查作業，並精進稽徵技術方法</w:t>
      </w:r>
      <w:r w:rsidR="001713B3" w:rsidRPr="003C50A6">
        <w:rPr>
          <w:rFonts w:ascii="標楷體" w:hAnsi="標楷體"/>
          <w:noProof/>
          <w:spacing w:val="6"/>
        </w:rPr>
        <w:t>。據復：</w:t>
      </w:r>
      <w:r w:rsidR="001713B3" w:rsidRPr="003C50A6">
        <w:rPr>
          <w:rFonts w:ascii="標楷體" w:hAnsi="標楷體" w:hint="eastAsia"/>
          <w:noProof/>
          <w:spacing w:val="6"/>
        </w:rPr>
        <w:t>積極運用清查作業整合系統、全方位地理資訊系統等圖資加強辦理查核，減少低效率人工核對，以提升清查作業有效性。</w:t>
      </w:r>
      <w:bookmarkEnd w:id="32"/>
    </w:p>
    <w:p w14:paraId="75455C6E" w14:textId="77777777" w:rsidR="001713B3" w:rsidRPr="002575F2" w:rsidRDefault="001713B3" w:rsidP="002575F2">
      <w:pPr>
        <w:overflowPunct w:val="0"/>
        <w:spacing w:beforeLines="20" w:before="100" w:line="460" w:lineRule="exact"/>
        <w:ind w:firstLineChars="200" w:firstLine="575"/>
        <w:jc w:val="both"/>
        <w:outlineLvl w:val="1"/>
        <w:rPr>
          <w:rFonts w:ascii="標楷體" w:hAnsi="標楷體"/>
          <w:b/>
          <w:spacing w:val="-4"/>
          <w:sz w:val="28"/>
          <w:szCs w:val="28"/>
        </w:rPr>
      </w:pPr>
      <w:bookmarkStart w:id="33" w:name="_Hlk198385790"/>
      <w:r>
        <w:rPr>
          <w:rFonts w:ascii="標楷體" w:hAnsi="標楷體"/>
          <w:b/>
          <w:sz w:val="28"/>
          <w:szCs w:val="28"/>
        </w:rPr>
        <w:t>2</w:t>
      </w:r>
      <w:r w:rsidRPr="004815E3">
        <w:rPr>
          <w:rFonts w:ascii="標楷體" w:hAnsi="標楷體" w:hint="eastAsia"/>
          <w:b/>
          <w:sz w:val="28"/>
          <w:szCs w:val="28"/>
        </w:rPr>
        <w:t>.</w:t>
      </w:r>
      <w:r w:rsidRPr="002575F2">
        <w:rPr>
          <w:rFonts w:ascii="標楷體" w:hAnsi="標楷體" w:hint="eastAsia"/>
          <w:b/>
          <w:spacing w:val="-4"/>
          <w:sz w:val="28"/>
          <w:szCs w:val="28"/>
        </w:rPr>
        <w:t>各縣市均有房屋稅稅基努力度目標，惟經考評結果基隆市尚有部分指標未能達成，又房屋標準單價及地段率調整亦有不足，均待檢討改善，以利稅負合理化。</w:t>
      </w:r>
    </w:p>
    <w:p w14:paraId="00F7E7DE" w14:textId="77777777" w:rsidR="001713B3" w:rsidRPr="003C50A6" w:rsidRDefault="001713B3" w:rsidP="00506B12">
      <w:pPr>
        <w:overflowPunct w:val="0"/>
        <w:spacing w:line="480" w:lineRule="exact"/>
        <w:ind w:firstLineChars="200" w:firstLine="518"/>
        <w:jc w:val="both"/>
        <w:rPr>
          <w:rFonts w:ascii="標楷體" w:hAnsi="標楷體"/>
          <w:noProof/>
          <w:spacing w:val="6"/>
        </w:rPr>
      </w:pPr>
      <w:r w:rsidRPr="003C50A6">
        <w:rPr>
          <w:rFonts w:ascii="標楷體" w:hAnsi="標楷體" w:hint="eastAsia"/>
          <w:bCs/>
          <w:spacing w:val="6"/>
          <w:kern w:val="0"/>
          <w:szCs w:val="24"/>
        </w:rPr>
        <w:t>基隆市房屋稅占整體稅課收入比率由109年之9.</w:t>
      </w:r>
      <w:r w:rsidRPr="003C50A6">
        <w:rPr>
          <w:rFonts w:ascii="標楷體" w:hAnsi="標楷體"/>
          <w:bCs/>
          <w:spacing w:val="6"/>
          <w:kern w:val="0"/>
          <w:szCs w:val="24"/>
        </w:rPr>
        <w:t>88</w:t>
      </w:r>
      <w:r w:rsidRPr="003C50A6">
        <w:rPr>
          <w:rFonts w:ascii="標楷體" w:hAnsi="標楷體" w:hint="eastAsia"/>
          <w:bCs/>
          <w:spacing w:val="6"/>
          <w:kern w:val="0"/>
          <w:szCs w:val="24"/>
        </w:rPr>
        <w:t>％（7億</w:t>
      </w:r>
      <w:r w:rsidRPr="003C50A6">
        <w:rPr>
          <w:rFonts w:ascii="標楷體" w:hAnsi="標楷體"/>
          <w:bCs/>
          <w:spacing w:val="6"/>
          <w:kern w:val="0"/>
          <w:szCs w:val="24"/>
        </w:rPr>
        <w:t>5</w:t>
      </w:r>
      <w:r w:rsidRPr="003C50A6">
        <w:rPr>
          <w:rFonts w:ascii="標楷體" w:hAnsi="標楷體" w:hint="eastAsia"/>
          <w:bCs/>
          <w:spacing w:val="6"/>
          <w:kern w:val="0"/>
          <w:szCs w:val="24"/>
        </w:rPr>
        <w:t>,</w:t>
      </w:r>
      <w:r w:rsidRPr="003C50A6">
        <w:rPr>
          <w:rFonts w:ascii="標楷體" w:hAnsi="標楷體"/>
          <w:bCs/>
          <w:spacing w:val="6"/>
          <w:kern w:val="0"/>
          <w:szCs w:val="24"/>
        </w:rPr>
        <w:t>822</w:t>
      </w:r>
      <w:r w:rsidRPr="003C50A6">
        <w:rPr>
          <w:rFonts w:ascii="標楷體" w:hAnsi="標楷體" w:hint="eastAsia"/>
          <w:bCs/>
          <w:spacing w:val="6"/>
          <w:kern w:val="0"/>
          <w:szCs w:val="24"/>
        </w:rPr>
        <w:t>萬餘元）逐年降至113年之7.</w:t>
      </w:r>
      <w:r w:rsidRPr="003C50A6">
        <w:rPr>
          <w:rFonts w:ascii="標楷體" w:hAnsi="標楷體"/>
          <w:bCs/>
          <w:spacing w:val="6"/>
          <w:kern w:val="0"/>
          <w:szCs w:val="24"/>
        </w:rPr>
        <w:t>53</w:t>
      </w:r>
      <w:r w:rsidRPr="003C50A6">
        <w:rPr>
          <w:rFonts w:ascii="標楷體" w:hAnsi="標楷體" w:hint="eastAsia"/>
          <w:bCs/>
          <w:spacing w:val="6"/>
          <w:kern w:val="0"/>
          <w:szCs w:val="24"/>
        </w:rPr>
        <w:t>％（7億7,288萬餘元），未能隨同整體稅捐收入同步成長（圖1）。經查財政部為敦促地方政府合理評定房屋標準價格，訂有「房屋稅稅基努力度」目標及考評指標計算公式，以房屋標準單價、地段率及房屋稅稅收成長等3項考評指標為計算基礎，據財政部113年考評成績結果，基隆市雖為各地方稅稽徵機關丙組第3名，惟房屋標準單價及地段率評比皆為該組第4名；又據財政部賦稅署網站公告「地方政府調整房屋稅稅基及規定徵收率情形」統計資料顯示，基隆市112年期在全國22縣市排名為第11名，114年期下降至第15名，與行政院主計總處首次公布「營造工程物價指數」為80年之43.89％及113年114.10％，增加比率159.97％，仍有精進調整空間；復查基隆市不動產評價委員會前次重新評定係111年3月24日審議通過調整房屋標準單價，惟該次評定之房屋標準單價與所轄對應之房屋標準單價增幅為84.39％，尚未達成房屋稅稅基努力度之房屋標準單價努力目標（1</w:t>
      </w:r>
      <w:r w:rsidRPr="003C50A6">
        <w:rPr>
          <w:rFonts w:ascii="標楷體" w:hAnsi="標楷體"/>
          <w:bCs/>
          <w:spacing w:val="6"/>
          <w:kern w:val="0"/>
          <w:szCs w:val="24"/>
        </w:rPr>
        <w:t>00</w:t>
      </w:r>
      <w:r w:rsidRPr="003C50A6">
        <w:rPr>
          <w:rFonts w:ascii="標楷體" w:hAnsi="標楷體" w:hint="eastAsia"/>
          <w:bCs/>
          <w:spacing w:val="6"/>
          <w:kern w:val="0"/>
          <w:szCs w:val="24"/>
        </w:rPr>
        <w:t>％）；再據市政府公告基隆市108至114年土地現值，期間平均公告土地現值累計調漲10.09％，惟基隆市不動產評價委員會111年僅審議通</w:t>
      </w:r>
      <w:r w:rsidRPr="003C50A6">
        <w:rPr>
          <w:rFonts w:ascii="標楷體" w:hAnsi="標楷體" w:hint="eastAsia"/>
          <w:bCs/>
          <w:spacing w:val="6"/>
          <w:kern w:val="0"/>
          <w:szCs w:val="24"/>
        </w:rPr>
        <w:lastRenderedPageBreak/>
        <w:t>過調升中山區新推案及中正區觀光景點2路段之地段率，且據108至113年實價登錄資訊與稅務局提供108及111年之地段率分析，部分區域房價上漲惟地段率仍持平，部分地段率未隨公告土地現值或房價上漲趨勢調整；復依財政部112年稽徵業務考核座談會（113年3月）綜合建議，房屋標準單價檢討調整時，請參考客觀之建築物工程造價標準，及行政院主計總處公布之「營造工程物價指數」合理評定，至地段率則請綜整衡酌轄內公告土地現值或房價上漲趨勢、地區商業及交通發展情形，適度調整其地段率。鑑於房屋標準單價及地段率係核計房屋現值主要基礎，經函請稅務局持續依財政部所訂房屋稅稅基努力目標及考評指標加強辦理，並審慎評估各地段差異情況，妥適訂定調整期程逐步縮減差異，以利稅負合理化</w:t>
      </w:r>
      <w:r w:rsidRPr="003C50A6">
        <w:rPr>
          <w:rFonts w:ascii="標楷體" w:hAnsi="標楷體"/>
          <w:noProof/>
          <w:spacing w:val="6"/>
        </w:rPr>
        <w:t>。據復：</w:t>
      </w:r>
      <w:r w:rsidRPr="003C50A6">
        <w:rPr>
          <w:rFonts w:ascii="標楷體" w:hAnsi="標楷體" w:hint="eastAsia"/>
          <w:noProof/>
          <w:spacing w:val="6"/>
        </w:rPr>
        <w:t>將蒐集各類標準單價參考標準及各縣市標準單價表，於114年重新評定時調整標準價格；另將加強檢視不合宜之地段率，運用土地公告現值、實價登錄等資料及實地勘查，並運用圖資辦理地段率調整作業。</w:t>
      </w:r>
      <w:bookmarkEnd w:id="33"/>
    </w:p>
    <w:p w14:paraId="4186E586" w14:textId="77777777" w:rsidR="001713B3" w:rsidRPr="004815E3" w:rsidRDefault="001713B3" w:rsidP="000F3F4E">
      <w:pPr>
        <w:overflowPunct w:val="0"/>
        <w:spacing w:beforeLines="20" w:before="100" w:line="460" w:lineRule="exact"/>
        <w:ind w:firstLineChars="200" w:firstLine="575"/>
        <w:jc w:val="both"/>
        <w:outlineLvl w:val="1"/>
        <w:rPr>
          <w:rFonts w:ascii="標楷體" w:hAnsi="標楷體"/>
          <w:b/>
          <w:sz w:val="28"/>
          <w:szCs w:val="28"/>
        </w:rPr>
      </w:pPr>
      <w:r>
        <w:rPr>
          <w:rFonts w:ascii="標楷體" w:hAnsi="標楷體"/>
          <w:b/>
          <w:sz w:val="28"/>
          <w:szCs w:val="28"/>
        </w:rPr>
        <w:t>3</w:t>
      </w:r>
      <w:r w:rsidRPr="004815E3">
        <w:rPr>
          <w:rFonts w:ascii="標楷體" w:hAnsi="標楷體" w:hint="eastAsia"/>
          <w:b/>
          <w:sz w:val="28"/>
          <w:szCs w:val="28"/>
        </w:rPr>
        <w:t>.</w:t>
      </w:r>
      <w:r w:rsidRPr="00AF0AE9">
        <w:rPr>
          <w:rFonts w:ascii="標楷體" w:hAnsi="標楷體" w:hint="eastAsia"/>
          <w:b/>
          <w:sz w:val="28"/>
          <w:szCs w:val="28"/>
        </w:rPr>
        <w:t>為因應房屋稅新制</w:t>
      </w:r>
      <w:r>
        <w:rPr>
          <w:rFonts w:ascii="標楷體" w:hAnsi="標楷體" w:hint="eastAsia"/>
          <w:b/>
          <w:sz w:val="28"/>
          <w:szCs w:val="28"/>
        </w:rPr>
        <w:t>修正自治條例並採行輔導措施</w:t>
      </w:r>
      <w:r w:rsidRPr="00AF0AE9">
        <w:rPr>
          <w:rFonts w:ascii="標楷體" w:hAnsi="標楷體" w:hint="eastAsia"/>
          <w:b/>
          <w:sz w:val="28"/>
          <w:szCs w:val="28"/>
        </w:rPr>
        <w:t>，惟</w:t>
      </w:r>
      <w:r>
        <w:rPr>
          <w:rFonts w:ascii="標楷體" w:hAnsi="標楷體" w:hint="eastAsia"/>
          <w:b/>
          <w:sz w:val="28"/>
          <w:szCs w:val="28"/>
        </w:rPr>
        <w:t>實際輔導自住設籍</w:t>
      </w:r>
      <w:r w:rsidRPr="00AF0AE9">
        <w:rPr>
          <w:rFonts w:ascii="標楷體" w:hAnsi="標楷體" w:hint="eastAsia"/>
          <w:b/>
          <w:sz w:val="28"/>
          <w:szCs w:val="28"/>
        </w:rPr>
        <w:t>比率</w:t>
      </w:r>
      <w:r>
        <w:rPr>
          <w:rFonts w:ascii="標楷體" w:hAnsi="標楷體" w:hint="eastAsia"/>
          <w:b/>
          <w:sz w:val="28"/>
          <w:szCs w:val="28"/>
        </w:rPr>
        <w:t>尚屬有限</w:t>
      </w:r>
      <w:r w:rsidRPr="00AF0AE9">
        <w:rPr>
          <w:rFonts w:ascii="標楷體" w:hAnsi="標楷體" w:hint="eastAsia"/>
          <w:b/>
          <w:sz w:val="28"/>
          <w:szCs w:val="28"/>
        </w:rPr>
        <w:t>，</w:t>
      </w:r>
      <w:r>
        <w:rPr>
          <w:rFonts w:ascii="標楷體" w:hAnsi="標楷體" w:hint="eastAsia"/>
          <w:b/>
          <w:sz w:val="28"/>
          <w:szCs w:val="28"/>
        </w:rPr>
        <w:t>又法規宣導或</w:t>
      </w:r>
      <w:r w:rsidRPr="00AF0AE9">
        <w:rPr>
          <w:rFonts w:ascii="標楷體" w:hAnsi="標楷體" w:hint="eastAsia"/>
          <w:b/>
          <w:sz w:val="28"/>
          <w:szCs w:val="28"/>
        </w:rPr>
        <w:t>輔導作</w:t>
      </w:r>
      <w:r>
        <w:rPr>
          <w:rFonts w:ascii="標楷體" w:hAnsi="標楷體" w:hint="eastAsia"/>
          <w:b/>
          <w:sz w:val="28"/>
          <w:szCs w:val="28"/>
        </w:rPr>
        <w:t>為亦有不足，均</w:t>
      </w:r>
      <w:r w:rsidRPr="00AF0AE9">
        <w:rPr>
          <w:rFonts w:ascii="標楷體" w:hAnsi="標楷體" w:hint="eastAsia"/>
          <w:b/>
          <w:sz w:val="28"/>
          <w:szCs w:val="28"/>
        </w:rPr>
        <w:t>待加強</w:t>
      </w:r>
      <w:r>
        <w:rPr>
          <w:rFonts w:ascii="標楷體" w:hAnsi="標楷體" w:hint="eastAsia"/>
          <w:b/>
          <w:sz w:val="28"/>
          <w:szCs w:val="28"/>
        </w:rPr>
        <w:t>辦理</w:t>
      </w:r>
      <w:r w:rsidRPr="00AF0AE9">
        <w:rPr>
          <w:rFonts w:ascii="標楷體" w:hAnsi="標楷體" w:hint="eastAsia"/>
          <w:b/>
          <w:sz w:val="28"/>
          <w:szCs w:val="28"/>
        </w:rPr>
        <w:t>，以維護民眾權益</w:t>
      </w:r>
      <w:r w:rsidRPr="004815E3">
        <w:rPr>
          <w:rFonts w:ascii="標楷體" w:hAnsi="標楷體" w:hint="eastAsia"/>
          <w:b/>
          <w:sz w:val="28"/>
          <w:szCs w:val="28"/>
        </w:rPr>
        <w:t>。</w:t>
      </w:r>
    </w:p>
    <w:p w14:paraId="6F201028" w14:textId="77777777" w:rsidR="001713B3" w:rsidRPr="003C50A6" w:rsidRDefault="001713B3" w:rsidP="00506B12">
      <w:pPr>
        <w:overflowPunct w:val="0"/>
        <w:spacing w:line="480" w:lineRule="exact"/>
        <w:ind w:firstLineChars="200" w:firstLine="518"/>
        <w:jc w:val="both"/>
        <w:rPr>
          <w:rFonts w:ascii="標楷體" w:hAnsi="標楷體"/>
          <w:bCs/>
          <w:spacing w:val="6"/>
          <w:kern w:val="0"/>
          <w:szCs w:val="24"/>
        </w:rPr>
      </w:pPr>
      <w:r w:rsidRPr="003C50A6">
        <w:rPr>
          <w:rFonts w:ascii="標楷體" w:hAnsi="標楷體" w:hint="eastAsia"/>
          <w:bCs/>
          <w:spacing w:val="6"/>
          <w:kern w:val="0"/>
          <w:szCs w:val="24"/>
        </w:rPr>
        <w:t>財政部基於原房屋稅條例雖授權地方政府得視所有權人於各該轄內持有房屋戶數訂定差別稅率，惟部分地方政府仍未辦理（基隆市為其中之一），且採行縣市歸戶方式計課房屋稅，無法真實反映納稅義務人於全國持有房屋戶數情形，為減輕單一自住房屋稅稅負、促進房屋有效利用及</w:t>
      </w:r>
      <w:r w:rsidRPr="003C50A6">
        <w:rPr>
          <w:rFonts w:ascii="標楷體" w:hAnsi="標楷體" w:hint="eastAsia"/>
          <w:spacing w:val="6"/>
        </w:rPr>
        <w:t>稅負合理化</w:t>
      </w:r>
      <w:r w:rsidRPr="003C50A6">
        <w:rPr>
          <w:rFonts w:ascii="標楷體" w:hAnsi="標楷體" w:hint="eastAsia"/>
          <w:bCs/>
          <w:spacing w:val="6"/>
          <w:kern w:val="0"/>
          <w:szCs w:val="24"/>
        </w:rPr>
        <w:t>，於113年1月3日修正公布房屋稅條例部分條文，訂定差別稅率已為地方政府應配合辦理事項，稅務局亦於同（1</w:t>
      </w:r>
      <w:r w:rsidRPr="003C50A6">
        <w:rPr>
          <w:rFonts w:ascii="標楷體" w:hAnsi="標楷體"/>
          <w:bCs/>
          <w:spacing w:val="6"/>
          <w:kern w:val="0"/>
          <w:szCs w:val="24"/>
        </w:rPr>
        <w:t>13</w:t>
      </w:r>
      <w:r w:rsidRPr="003C50A6">
        <w:rPr>
          <w:rFonts w:ascii="標楷體" w:hAnsi="標楷體" w:hint="eastAsia"/>
          <w:bCs/>
          <w:spacing w:val="6"/>
          <w:kern w:val="0"/>
          <w:szCs w:val="24"/>
        </w:rPr>
        <w:t>）年12月17日配合修正基隆市房屋稅徵收率自治條例，其中第2條除增訂持有多戶非自住房屋者適用差別稅率外，並規定自住房屋稅率維持1.2％，但本人、配偶及未成年子女於全國僅持有1戶房屋，供自住、設有戶籍且房屋現值在一定金額以下者，稅率由1.2％調降為1％。該局因應房屋稅新制開徵首年，由按月計徵改為按年課徵，對於申報契稅、繼承查欠等變更所有權人案件，於受理時輔導填寫自住優惠稅率申請，及跨機關與戶政事務所合作於遷入戶籍時，同時辦理自住房屋稅率申請等，並利用多媒體、新聞稿及講習會等多項管道加強宣導，另針對自住住家用房屋未設立戶籍者寄發輔導函，惟截至114年2月底止經輔導設籍占比僅16.32％，輔導成效尚屬有限，經函請稅務局加強輔導作業，以維護民眾權益</w:t>
      </w:r>
      <w:r w:rsidRPr="003C50A6">
        <w:rPr>
          <w:rFonts w:ascii="標楷體" w:hAnsi="標楷體"/>
          <w:noProof/>
          <w:spacing w:val="6"/>
        </w:rPr>
        <w:t>。據復：</w:t>
      </w:r>
      <w:r w:rsidRPr="003C50A6">
        <w:rPr>
          <w:rFonts w:ascii="標楷體" w:hAnsi="標楷體" w:hint="eastAsia"/>
          <w:noProof/>
          <w:spacing w:val="6"/>
        </w:rPr>
        <w:t>針對掛號寄送輔導函逾期未領退回案件再重新寄發，設籍比率已略有提升，將持續輔導，並於114年期房屋稅繳款書增列適用自住用稅率相關說明，及持續與戶政事務所合作加強輔導作業。</w:t>
      </w:r>
    </w:p>
    <w:p w14:paraId="3C18C8F7" w14:textId="77777777" w:rsidR="001713B3" w:rsidRPr="004B4B24" w:rsidRDefault="001713B3" w:rsidP="00506B12">
      <w:pPr>
        <w:overflowPunct w:val="0"/>
        <w:spacing w:beforeLines="20" w:before="100" w:line="480" w:lineRule="exact"/>
        <w:ind w:firstLineChars="200" w:firstLine="575"/>
        <w:jc w:val="both"/>
        <w:outlineLvl w:val="1"/>
        <w:rPr>
          <w:rFonts w:ascii="標楷體" w:hAnsi="標楷體"/>
          <w:b/>
          <w:kern w:val="0"/>
          <w:sz w:val="28"/>
          <w:szCs w:val="28"/>
        </w:rPr>
      </w:pPr>
      <w:r w:rsidRPr="004B4B24">
        <w:rPr>
          <w:rFonts w:ascii="標楷體" w:hAnsi="標楷體"/>
          <w:b/>
          <w:sz w:val="28"/>
          <w:szCs w:val="28"/>
        </w:rPr>
        <w:lastRenderedPageBreak/>
        <w:t>4</w:t>
      </w:r>
      <w:r w:rsidRPr="004B4B24">
        <w:rPr>
          <w:rFonts w:ascii="標楷體" w:hAnsi="標楷體" w:hint="eastAsia"/>
          <w:b/>
          <w:sz w:val="28"/>
          <w:szCs w:val="28"/>
        </w:rPr>
        <w:t>.</w:t>
      </w:r>
      <w:r>
        <w:rPr>
          <w:rFonts w:ascii="標楷體" w:hAnsi="標楷體" w:hint="eastAsia"/>
          <w:b/>
          <w:sz w:val="28"/>
          <w:szCs w:val="28"/>
        </w:rPr>
        <w:t>研訂欠稅清理計畫持續辦理</w:t>
      </w:r>
      <w:r w:rsidRPr="004B4B24">
        <w:rPr>
          <w:rFonts w:ascii="標楷體" w:hAnsi="標楷體" w:hint="eastAsia"/>
          <w:b/>
          <w:sz w:val="28"/>
          <w:szCs w:val="28"/>
        </w:rPr>
        <w:t>，惟未徵起金額及比率不減反升，</w:t>
      </w:r>
      <w:r>
        <w:rPr>
          <w:rFonts w:ascii="標楷體" w:hAnsi="標楷體" w:hint="eastAsia"/>
          <w:b/>
          <w:sz w:val="28"/>
          <w:szCs w:val="28"/>
        </w:rPr>
        <w:t>又</w:t>
      </w:r>
      <w:r w:rsidRPr="004B4B24">
        <w:rPr>
          <w:rFonts w:ascii="標楷體" w:hAnsi="標楷體" w:hint="eastAsia"/>
          <w:b/>
          <w:sz w:val="28"/>
          <w:szCs w:val="28"/>
        </w:rPr>
        <w:t>註銷案件逾半數繳款書未送達，</w:t>
      </w:r>
      <w:r>
        <w:rPr>
          <w:rFonts w:ascii="標楷體" w:hAnsi="標楷體" w:hint="eastAsia"/>
          <w:b/>
          <w:sz w:val="28"/>
          <w:szCs w:val="28"/>
        </w:rPr>
        <w:t>及</w:t>
      </w:r>
      <w:r w:rsidRPr="004B4B24">
        <w:rPr>
          <w:rFonts w:ascii="標楷體" w:hAnsi="標楷體" w:hint="eastAsia"/>
          <w:b/>
          <w:sz w:val="28"/>
          <w:szCs w:val="28"/>
        </w:rPr>
        <w:t>考評</w:t>
      </w:r>
      <w:r>
        <w:rPr>
          <w:rFonts w:ascii="標楷體" w:hAnsi="標楷體" w:hint="eastAsia"/>
          <w:b/>
          <w:sz w:val="28"/>
          <w:szCs w:val="28"/>
        </w:rPr>
        <w:t>成績</w:t>
      </w:r>
      <w:r w:rsidRPr="004B4B24">
        <w:rPr>
          <w:rFonts w:ascii="標楷體" w:hAnsi="標楷體" w:hint="eastAsia"/>
          <w:b/>
          <w:sz w:val="28"/>
          <w:szCs w:val="28"/>
        </w:rPr>
        <w:t>逐年下降，均待檢討改善，以</w:t>
      </w:r>
      <w:r>
        <w:rPr>
          <w:rFonts w:ascii="標楷體" w:hAnsi="標楷體" w:hint="eastAsia"/>
          <w:b/>
          <w:sz w:val="28"/>
          <w:szCs w:val="28"/>
        </w:rPr>
        <w:t>確</w:t>
      </w:r>
      <w:r w:rsidRPr="004B4B24">
        <w:rPr>
          <w:rFonts w:ascii="標楷體" w:hAnsi="標楷體" w:hint="eastAsia"/>
          <w:b/>
          <w:sz w:val="28"/>
          <w:szCs w:val="28"/>
        </w:rPr>
        <w:t>保政府債權。</w:t>
      </w:r>
    </w:p>
    <w:p w14:paraId="1DE27E14" w14:textId="77777777" w:rsidR="001713B3" w:rsidRPr="004815E3" w:rsidRDefault="001713B3" w:rsidP="00506B12">
      <w:pPr>
        <w:tabs>
          <w:tab w:val="num" w:pos="687"/>
        </w:tabs>
        <w:overflowPunct w:val="0"/>
        <w:spacing w:line="480" w:lineRule="exact"/>
        <w:ind w:firstLineChars="198" w:firstLine="489"/>
        <w:jc w:val="both"/>
        <w:rPr>
          <w:rFonts w:ascii="標楷體" w:hAnsi="標楷體"/>
          <w:bCs/>
          <w:kern w:val="0"/>
          <w:szCs w:val="24"/>
        </w:rPr>
      </w:pPr>
      <w:r w:rsidRPr="003D6F70">
        <w:rPr>
          <w:rFonts w:ascii="標楷體" w:hAnsi="標楷體" w:hint="eastAsia"/>
          <w:bCs/>
          <w:kern w:val="0"/>
          <w:szCs w:val="24"/>
        </w:rPr>
        <w:t>稅務局</w:t>
      </w:r>
      <w:r w:rsidRPr="002B684B">
        <w:rPr>
          <w:rFonts w:ascii="標楷體" w:hAnsi="標楷體" w:hint="eastAsia"/>
          <w:bCs/>
          <w:kern w:val="0"/>
          <w:szCs w:val="24"/>
        </w:rPr>
        <w:t>為維護租稅公平及優化納稅風氣，依據財政部函頒之稅捐稽徵機關清理欠稅作業要點規定，訂定年度清理欠稅計畫，並於113年「稅捐稽徵業務－稅務行政管理」項下編列預算148萬餘元，辦理欠稅與罰鍰案件清理、移送行政執行署強制執行及稅捐保全等作業</w:t>
      </w:r>
      <w:r>
        <w:rPr>
          <w:rFonts w:ascii="標楷體" w:hAnsi="標楷體" w:hint="eastAsia"/>
          <w:bCs/>
          <w:kern w:val="0"/>
          <w:szCs w:val="24"/>
        </w:rPr>
        <w:t>，</w:t>
      </w:r>
      <w:r w:rsidRPr="002B684B">
        <w:rPr>
          <w:rFonts w:ascii="標楷體" w:hAnsi="標楷體" w:hint="eastAsia"/>
          <w:bCs/>
          <w:kern w:val="0"/>
          <w:szCs w:val="24"/>
        </w:rPr>
        <w:t>截至113年底止基隆市地方稅未徵數餘額計4萬餘件、2億2,506萬餘元</w:t>
      </w:r>
      <w:r w:rsidRPr="004815E3">
        <w:rPr>
          <w:rFonts w:ascii="標楷體" w:hAnsi="標楷體" w:hint="eastAsia"/>
          <w:bCs/>
          <w:kern w:val="0"/>
          <w:szCs w:val="24"/>
        </w:rPr>
        <w:t>。</w:t>
      </w:r>
      <w:r>
        <w:rPr>
          <w:rFonts w:ascii="標楷體" w:hAnsi="標楷體" w:hint="eastAsia"/>
          <w:bCs/>
          <w:kern w:val="0"/>
          <w:szCs w:val="24"/>
        </w:rPr>
        <w:t>經查其</w:t>
      </w:r>
      <w:r w:rsidRPr="004815E3">
        <w:rPr>
          <w:rFonts w:ascii="標楷體" w:hAnsi="標楷體" w:hint="eastAsia"/>
          <w:bCs/>
          <w:kern w:val="0"/>
          <w:szCs w:val="24"/>
        </w:rPr>
        <w:t>辦理</w:t>
      </w:r>
      <w:r w:rsidRPr="002B684B">
        <w:rPr>
          <w:rFonts w:ascii="標楷體" w:hAnsi="標楷體" w:hint="eastAsia"/>
          <w:bCs/>
          <w:kern w:val="0"/>
          <w:szCs w:val="24"/>
        </w:rPr>
        <w:t>欠稅防止與清理作業</w:t>
      </w:r>
      <w:r>
        <w:rPr>
          <w:rFonts w:ascii="標楷體" w:hAnsi="標楷體" w:hint="eastAsia"/>
          <w:bCs/>
          <w:kern w:val="0"/>
          <w:szCs w:val="24"/>
        </w:rPr>
        <w:t>情形</w:t>
      </w:r>
      <w:r w:rsidRPr="004815E3">
        <w:rPr>
          <w:rFonts w:ascii="標楷體" w:hAnsi="標楷體" w:hint="eastAsia"/>
          <w:bCs/>
          <w:kern w:val="0"/>
          <w:szCs w:val="24"/>
        </w:rPr>
        <w:t>，核有下列事項：</w:t>
      </w:r>
    </w:p>
    <w:p w14:paraId="150B90A5" w14:textId="77777777" w:rsidR="001713B3" w:rsidRPr="004815E3" w:rsidRDefault="001713B3" w:rsidP="00506B12">
      <w:pPr>
        <w:overflowPunct w:val="0"/>
        <w:spacing w:line="480" w:lineRule="exact"/>
        <w:ind w:firstLineChars="172" w:firstLine="425"/>
        <w:jc w:val="both"/>
        <w:rPr>
          <w:rFonts w:ascii="標楷體" w:hAnsi="標楷體"/>
        </w:rPr>
      </w:pPr>
      <w:r w:rsidRPr="003C50A6">
        <w:rPr>
          <w:rFonts w:ascii="標楷體" w:hAnsi="標楷體" w:hint="eastAsia"/>
          <w:b/>
          <w:bCs/>
          <w:noProof/>
          <w:spacing w:val="4"/>
          <w:szCs w:val="24"/>
        </w:rPr>
        <mc:AlternateContent>
          <mc:Choice Requires="wps">
            <w:drawing>
              <wp:anchor distT="0" distB="0" distL="114300" distR="114300" simplePos="0" relativeHeight="251915264" behindDoc="0" locked="0" layoutInCell="1" allowOverlap="1" wp14:anchorId="2BCEA20A" wp14:editId="312B1307">
                <wp:simplePos x="0" y="0"/>
                <wp:positionH relativeFrom="margin">
                  <wp:posOffset>-37465</wp:posOffset>
                </wp:positionH>
                <wp:positionV relativeFrom="paragraph">
                  <wp:posOffset>4030345</wp:posOffset>
                </wp:positionV>
                <wp:extent cx="6308090" cy="2716392"/>
                <wp:effectExtent l="0" t="0" r="0" b="8255"/>
                <wp:wrapSquare wrapText="bothSides"/>
                <wp:docPr id="23" name="文字方塊 1"/>
                <wp:cNvGraphicFramePr/>
                <a:graphic xmlns:a="http://schemas.openxmlformats.org/drawingml/2006/main">
                  <a:graphicData uri="http://schemas.microsoft.com/office/word/2010/wordprocessingShape">
                    <wps:wsp>
                      <wps:cNvSpPr txBox="1"/>
                      <wps:spPr>
                        <a:xfrm>
                          <a:off x="0" y="0"/>
                          <a:ext cx="6308090" cy="2716392"/>
                        </a:xfrm>
                        <a:prstGeom prst="rect">
                          <a:avLst/>
                        </a:prstGeom>
                        <a:solidFill>
                          <a:sysClr val="window" lastClr="FFFFFF"/>
                        </a:solidFill>
                        <a:ln w="6350">
                          <a:noFill/>
                        </a:ln>
                      </wps:spPr>
                      <wps:txbx>
                        <w:txbxContent>
                          <w:p w14:paraId="322FE12A" w14:textId="77777777" w:rsidR="001713B3" w:rsidRPr="00F10975" w:rsidRDefault="001713B3" w:rsidP="00213092">
                            <w:pPr>
                              <w:spacing w:line="280" w:lineRule="exact"/>
                              <w:ind w:left="658" w:hangingChars="275" w:hanging="658"/>
                              <w:jc w:val="center"/>
                              <w:rPr>
                                <w:rFonts w:ascii="標楷體" w:hAnsi="標楷體"/>
                                <w:spacing w:val="-4"/>
                              </w:rPr>
                            </w:pPr>
                            <w:r w:rsidRPr="00F10975">
                              <w:rPr>
                                <w:rFonts w:ascii="標楷體" w:hAnsi="標楷體" w:hint="eastAsia"/>
                                <w:b/>
                                <w:bCs/>
                                <w:spacing w:val="-4"/>
                              </w:rPr>
                              <w:t>表</w:t>
                            </w:r>
                            <w:r>
                              <w:rPr>
                                <w:rFonts w:ascii="標楷體" w:hAnsi="標楷體"/>
                                <w:b/>
                                <w:bCs/>
                                <w:spacing w:val="-4"/>
                              </w:rPr>
                              <w:t>1</w:t>
                            </w:r>
                            <w:r>
                              <w:rPr>
                                <w:rFonts w:ascii="標楷體" w:hAnsi="標楷體" w:hint="eastAsia"/>
                                <w:spacing w:val="-4"/>
                              </w:rPr>
                              <w:t xml:space="preserve">　</w:t>
                            </w:r>
                            <w:r w:rsidRPr="008E40B7">
                              <w:rPr>
                                <w:rFonts w:ascii="標楷體" w:hAnsi="標楷體" w:hint="eastAsia"/>
                                <w:b/>
                                <w:bCs/>
                                <w:spacing w:val="-4"/>
                              </w:rPr>
                              <w:t>地方稅開徵數與未徵數分析</w:t>
                            </w:r>
                          </w:p>
                          <w:p w14:paraId="71DDE52B" w14:textId="3DEB6755" w:rsidR="001713B3" w:rsidRPr="005E2446" w:rsidRDefault="001713B3" w:rsidP="00213092">
                            <w:pPr>
                              <w:spacing w:line="280" w:lineRule="exact"/>
                              <w:ind w:rightChars="8" w:right="20"/>
                              <w:jc w:val="right"/>
                              <w:rPr>
                                <w:rFonts w:ascii="標楷體" w:hAnsi="標楷體"/>
                                <w:sz w:val="20"/>
                              </w:rPr>
                            </w:pPr>
                            <w:r w:rsidRPr="008E40B7">
                              <w:rPr>
                                <w:rFonts w:ascii="標楷體" w:hAnsi="標楷體" w:hint="eastAsia"/>
                                <w:sz w:val="20"/>
                              </w:rPr>
                              <w:t>單位：新臺幣</w:t>
                            </w:r>
                            <w:r>
                              <w:rPr>
                                <w:rFonts w:ascii="標楷體" w:hAnsi="標楷體" w:hint="eastAsia"/>
                                <w:sz w:val="20"/>
                              </w:rPr>
                              <w:t>千</w:t>
                            </w:r>
                            <w:r w:rsidRPr="008E40B7">
                              <w:rPr>
                                <w:rFonts w:ascii="標楷體" w:hAnsi="標楷體" w:hint="eastAsia"/>
                                <w:sz w:val="20"/>
                              </w:rPr>
                              <w:t>元、％</w:t>
                            </w:r>
                          </w:p>
                          <w:tbl>
                            <w:tblPr>
                              <w:tblW w:w="9649"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62"/>
                              <w:gridCol w:w="1032"/>
                              <w:gridCol w:w="1251"/>
                              <w:gridCol w:w="991"/>
                              <w:gridCol w:w="1251"/>
                              <w:gridCol w:w="1011"/>
                              <w:gridCol w:w="1251"/>
                            </w:tblGrid>
                            <w:tr w:rsidR="001713B3" w:rsidRPr="00F428CE" w14:paraId="7398E61A" w14:textId="77777777" w:rsidTr="00506B12">
                              <w:trPr>
                                <w:trHeight w:val="351"/>
                              </w:trPr>
                              <w:tc>
                                <w:tcPr>
                                  <w:tcW w:w="2862" w:type="dxa"/>
                                  <w:vMerge w:val="restart"/>
                                  <w:tcBorders>
                                    <w:tl2br w:val="single" w:sz="4" w:space="0" w:color="auto"/>
                                  </w:tcBorders>
                                  <w:vAlign w:val="center"/>
                                  <w:hideMark/>
                                </w:tcPr>
                                <w:p w14:paraId="68AD8573" w14:textId="77777777" w:rsidR="001713B3" w:rsidRPr="00883029" w:rsidRDefault="001713B3" w:rsidP="007C0990">
                                  <w:pPr>
                                    <w:widowControl/>
                                    <w:snapToGrid w:val="0"/>
                                    <w:spacing w:line="200" w:lineRule="exact"/>
                                    <w:ind w:rightChars="50" w:right="124"/>
                                    <w:jc w:val="right"/>
                                    <w:rPr>
                                      <w:rFonts w:ascii="標楷體" w:hAnsi="標楷體" w:cs="新細明體"/>
                                      <w:kern w:val="0"/>
                                      <w:sz w:val="20"/>
                                    </w:rPr>
                                  </w:pPr>
                                  <w:r w:rsidRPr="00883029">
                                    <w:rPr>
                                      <w:rFonts w:ascii="標楷體" w:hAnsi="標楷體" w:cs="新細明體" w:hint="eastAsia"/>
                                      <w:kern w:val="0"/>
                                      <w:sz w:val="20"/>
                                    </w:rPr>
                                    <w:t>年</w:t>
                                  </w:r>
                                  <w:r>
                                    <w:rPr>
                                      <w:rFonts w:ascii="標楷體" w:hAnsi="標楷體" w:cs="新細明體" w:hint="eastAsia"/>
                                      <w:kern w:val="0"/>
                                      <w:sz w:val="20"/>
                                    </w:rPr>
                                    <w:t xml:space="preserve"> </w:t>
                                  </w:r>
                                  <w:r>
                                    <w:rPr>
                                      <w:rFonts w:ascii="標楷體" w:hAnsi="標楷體" w:cs="新細明體"/>
                                      <w:kern w:val="0"/>
                                      <w:sz w:val="20"/>
                                    </w:rPr>
                                    <w:t xml:space="preserve">    </w:t>
                                  </w:r>
                                  <w:r w:rsidRPr="00883029">
                                    <w:rPr>
                                      <w:rFonts w:ascii="標楷體" w:hAnsi="標楷體" w:cs="新細明體" w:hint="eastAsia"/>
                                      <w:kern w:val="0"/>
                                      <w:sz w:val="20"/>
                                    </w:rPr>
                                    <w:t>度</w:t>
                                  </w:r>
                                </w:p>
                                <w:p w14:paraId="63E57D18" w14:textId="77777777" w:rsidR="001713B3" w:rsidRPr="00883029" w:rsidRDefault="001713B3" w:rsidP="00EF0190">
                                  <w:pPr>
                                    <w:widowControl/>
                                    <w:snapToGrid w:val="0"/>
                                    <w:spacing w:line="200" w:lineRule="exact"/>
                                    <w:ind w:rightChars="-8" w:right="-20"/>
                                    <w:jc w:val="right"/>
                                    <w:rPr>
                                      <w:rFonts w:ascii="標楷體" w:hAnsi="標楷體" w:cs="新細明體"/>
                                      <w:kern w:val="0"/>
                                      <w:sz w:val="20"/>
                                    </w:rPr>
                                  </w:pPr>
                                </w:p>
                                <w:p w14:paraId="75FCE645" w14:textId="77777777" w:rsidR="001713B3" w:rsidRPr="00883029" w:rsidRDefault="001713B3" w:rsidP="007C0990">
                                  <w:pPr>
                                    <w:widowControl/>
                                    <w:snapToGrid w:val="0"/>
                                    <w:spacing w:line="200" w:lineRule="exact"/>
                                    <w:ind w:leftChars="50" w:left="124"/>
                                    <w:jc w:val="both"/>
                                    <w:rPr>
                                      <w:rFonts w:ascii="標楷體" w:hAnsi="標楷體" w:cs="新細明體"/>
                                      <w:kern w:val="0"/>
                                      <w:sz w:val="20"/>
                                    </w:rPr>
                                  </w:pPr>
                                  <w:r w:rsidRPr="00430D70">
                                    <w:rPr>
                                      <w:rFonts w:ascii="標楷體" w:hAnsi="標楷體" w:cs="新細明體" w:hint="eastAsia"/>
                                      <w:spacing w:val="317"/>
                                      <w:kern w:val="0"/>
                                      <w:sz w:val="20"/>
                                      <w:fitText w:val="1035" w:id="-687077886"/>
                                    </w:rPr>
                                    <w:t>原</w:t>
                                  </w:r>
                                  <w:r w:rsidRPr="00430D70">
                                    <w:rPr>
                                      <w:rFonts w:ascii="標楷體" w:hAnsi="標楷體" w:cs="新細明體" w:hint="eastAsia"/>
                                      <w:kern w:val="0"/>
                                      <w:sz w:val="20"/>
                                      <w:fitText w:val="1035" w:id="-687077886"/>
                                    </w:rPr>
                                    <w:t>因</w:t>
                                  </w:r>
                                </w:p>
                              </w:tc>
                              <w:tc>
                                <w:tcPr>
                                  <w:tcW w:w="2283" w:type="dxa"/>
                                  <w:gridSpan w:val="2"/>
                                  <w:shd w:val="clear" w:color="auto" w:fill="auto"/>
                                  <w:noWrap/>
                                  <w:vAlign w:val="center"/>
                                </w:tcPr>
                                <w:p w14:paraId="021ADC22"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1</w:t>
                                  </w:r>
                                  <w:r w:rsidRPr="00883029">
                                    <w:rPr>
                                      <w:rFonts w:ascii="標楷體" w:hAnsi="標楷體" w:cs="新細明體"/>
                                      <w:kern w:val="0"/>
                                      <w:sz w:val="20"/>
                                    </w:rPr>
                                    <w:t>11</w:t>
                                  </w:r>
                                  <w:r w:rsidRPr="00883029">
                                    <w:rPr>
                                      <w:rFonts w:ascii="標楷體" w:hAnsi="標楷體" w:cs="新細明體" w:hint="eastAsia"/>
                                      <w:kern w:val="0"/>
                                      <w:sz w:val="20"/>
                                    </w:rPr>
                                    <w:t>年12月31日</w:t>
                                  </w:r>
                                </w:p>
                              </w:tc>
                              <w:tc>
                                <w:tcPr>
                                  <w:tcW w:w="2242" w:type="dxa"/>
                                  <w:gridSpan w:val="2"/>
                                  <w:vAlign w:val="center"/>
                                </w:tcPr>
                                <w:p w14:paraId="5B7BA997"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1</w:t>
                                  </w:r>
                                  <w:r w:rsidRPr="00883029">
                                    <w:rPr>
                                      <w:rFonts w:ascii="標楷體" w:hAnsi="標楷體" w:cs="新細明體"/>
                                      <w:kern w:val="0"/>
                                      <w:sz w:val="20"/>
                                    </w:rPr>
                                    <w:t>12</w:t>
                                  </w:r>
                                  <w:r w:rsidRPr="00883029">
                                    <w:rPr>
                                      <w:rFonts w:ascii="標楷體" w:hAnsi="標楷體" w:cs="新細明體" w:hint="eastAsia"/>
                                      <w:kern w:val="0"/>
                                      <w:sz w:val="20"/>
                                    </w:rPr>
                                    <w:t>年12月31日</w:t>
                                  </w:r>
                                </w:p>
                              </w:tc>
                              <w:tc>
                                <w:tcPr>
                                  <w:tcW w:w="2262" w:type="dxa"/>
                                  <w:gridSpan w:val="2"/>
                                  <w:vAlign w:val="center"/>
                                </w:tcPr>
                                <w:p w14:paraId="3225EA43"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1</w:t>
                                  </w:r>
                                  <w:r w:rsidRPr="00883029">
                                    <w:rPr>
                                      <w:rFonts w:ascii="標楷體" w:hAnsi="標楷體" w:cs="新細明體"/>
                                      <w:kern w:val="0"/>
                                      <w:sz w:val="20"/>
                                    </w:rPr>
                                    <w:t>13</w:t>
                                  </w:r>
                                  <w:r w:rsidRPr="00883029">
                                    <w:rPr>
                                      <w:rFonts w:ascii="標楷體" w:hAnsi="標楷體" w:cs="新細明體" w:hint="eastAsia"/>
                                      <w:kern w:val="0"/>
                                      <w:sz w:val="20"/>
                                    </w:rPr>
                                    <w:t>年12月31日</w:t>
                                  </w:r>
                                </w:p>
                              </w:tc>
                            </w:tr>
                            <w:tr w:rsidR="001713B3" w:rsidRPr="00F428CE" w14:paraId="1E2031B7" w14:textId="77777777" w:rsidTr="00506B12">
                              <w:trPr>
                                <w:trHeight w:val="351"/>
                              </w:trPr>
                              <w:tc>
                                <w:tcPr>
                                  <w:tcW w:w="2862" w:type="dxa"/>
                                  <w:vMerge/>
                                  <w:tcBorders>
                                    <w:tl2br w:val="single" w:sz="4" w:space="0" w:color="auto"/>
                                  </w:tcBorders>
                                </w:tcPr>
                                <w:p w14:paraId="4BC06483" w14:textId="77777777" w:rsidR="001713B3" w:rsidRPr="00883029" w:rsidRDefault="001713B3" w:rsidP="007C4095">
                                  <w:pPr>
                                    <w:widowControl/>
                                    <w:snapToGrid w:val="0"/>
                                    <w:spacing w:line="280" w:lineRule="atLeast"/>
                                    <w:ind w:rightChars="-8" w:right="-20"/>
                                    <w:jc w:val="center"/>
                                    <w:rPr>
                                      <w:rFonts w:ascii="標楷體" w:hAnsi="標楷體" w:cs="新細明體"/>
                                      <w:spacing w:val="-22"/>
                                      <w:kern w:val="0"/>
                                      <w:sz w:val="20"/>
                                    </w:rPr>
                                  </w:pPr>
                                </w:p>
                              </w:tc>
                              <w:tc>
                                <w:tcPr>
                                  <w:tcW w:w="1032" w:type="dxa"/>
                                  <w:shd w:val="clear" w:color="auto" w:fill="auto"/>
                                  <w:noWrap/>
                                  <w:vAlign w:val="center"/>
                                </w:tcPr>
                                <w:p w14:paraId="2EDCD32D"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件數</w:t>
                                  </w:r>
                                </w:p>
                              </w:tc>
                              <w:tc>
                                <w:tcPr>
                                  <w:tcW w:w="1251" w:type="dxa"/>
                                  <w:shd w:val="clear" w:color="auto" w:fill="auto"/>
                                  <w:noWrap/>
                                  <w:vAlign w:val="center"/>
                                </w:tcPr>
                                <w:p w14:paraId="689E3A2A"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金額</w:t>
                                  </w:r>
                                </w:p>
                              </w:tc>
                              <w:tc>
                                <w:tcPr>
                                  <w:tcW w:w="991" w:type="dxa"/>
                                  <w:vAlign w:val="center"/>
                                </w:tcPr>
                                <w:p w14:paraId="192A4EC7"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件數</w:t>
                                  </w:r>
                                </w:p>
                              </w:tc>
                              <w:tc>
                                <w:tcPr>
                                  <w:tcW w:w="1251" w:type="dxa"/>
                                  <w:vAlign w:val="center"/>
                                </w:tcPr>
                                <w:p w14:paraId="071CE2E4"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金額</w:t>
                                  </w:r>
                                </w:p>
                              </w:tc>
                              <w:tc>
                                <w:tcPr>
                                  <w:tcW w:w="1011" w:type="dxa"/>
                                  <w:vAlign w:val="center"/>
                                </w:tcPr>
                                <w:p w14:paraId="7A38F9F3"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件數</w:t>
                                  </w:r>
                                </w:p>
                              </w:tc>
                              <w:tc>
                                <w:tcPr>
                                  <w:tcW w:w="1251" w:type="dxa"/>
                                  <w:vAlign w:val="center"/>
                                </w:tcPr>
                                <w:p w14:paraId="76D9D729"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金額</w:t>
                                  </w:r>
                                </w:p>
                              </w:tc>
                            </w:tr>
                            <w:tr w:rsidR="001713B3" w:rsidRPr="00F428CE" w14:paraId="6B7C7FE3" w14:textId="77777777" w:rsidTr="00506B12">
                              <w:trPr>
                                <w:trHeight w:val="351"/>
                              </w:trPr>
                              <w:tc>
                                <w:tcPr>
                                  <w:tcW w:w="2862" w:type="dxa"/>
                                  <w:shd w:val="clear" w:color="auto" w:fill="auto"/>
                                  <w:vAlign w:val="center"/>
                                </w:tcPr>
                                <w:p w14:paraId="541FE9A9"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開徵數總額(</w:t>
                                  </w:r>
                                  <w:r>
                                    <w:rPr>
                                      <w:rFonts w:ascii="標楷體" w:hAnsi="標楷體" w:cs="新細明體"/>
                                      <w:kern w:val="0"/>
                                      <w:sz w:val="20"/>
                                    </w:rPr>
                                    <w:t>A</w:t>
                                  </w:r>
                                  <w:r w:rsidRPr="00883029">
                                    <w:rPr>
                                      <w:rFonts w:ascii="標楷體" w:hAnsi="標楷體" w:cs="新細明體"/>
                                      <w:kern w:val="0"/>
                                      <w:sz w:val="20"/>
                                    </w:rPr>
                                    <w:t>)</w:t>
                                  </w:r>
                                </w:p>
                              </w:tc>
                              <w:tc>
                                <w:tcPr>
                                  <w:tcW w:w="1032" w:type="dxa"/>
                                  <w:shd w:val="clear" w:color="auto" w:fill="auto"/>
                                  <w:noWrap/>
                                  <w:vAlign w:val="center"/>
                                </w:tcPr>
                                <w:p w14:paraId="6753CA5D"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530,208</w:t>
                                  </w:r>
                                </w:p>
                              </w:tc>
                              <w:tc>
                                <w:tcPr>
                                  <w:tcW w:w="1251" w:type="dxa"/>
                                  <w:shd w:val="clear" w:color="auto" w:fill="auto"/>
                                  <w:noWrap/>
                                  <w:vAlign w:val="center"/>
                                </w:tcPr>
                                <w:p w14:paraId="1487470D"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4,400,430</w:t>
                                  </w:r>
                                </w:p>
                              </w:tc>
                              <w:tc>
                                <w:tcPr>
                                  <w:tcW w:w="991" w:type="dxa"/>
                                  <w:vAlign w:val="center"/>
                                </w:tcPr>
                                <w:p w14:paraId="24BD7B7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542,348</w:t>
                                  </w:r>
                                </w:p>
                              </w:tc>
                              <w:tc>
                                <w:tcPr>
                                  <w:tcW w:w="1251" w:type="dxa"/>
                                  <w:vAlign w:val="center"/>
                                </w:tcPr>
                                <w:p w14:paraId="1436517C"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4,139,356</w:t>
                                  </w:r>
                                </w:p>
                              </w:tc>
                              <w:tc>
                                <w:tcPr>
                                  <w:tcW w:w="1011" w:type="dxa"/>
                                  <w:vAlign w:val="center"/>
                                </w:tcPr>
                                <w:p w14:paraId="02E0BFF1"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550,534</w:t>
                                  </w:r>
                                </w:p>
                              </w:tc>
                              <w:tc>
                                <w:tcPr>
                                  <w:tcW w:w="1251" w:type="dxa"/>
                                  <w:vAlign w:val="center"/>
                                </w:tcPr>
                                <w:p w14:paraId="03303561"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4,277,897</w:t>
                                  </w:r>
                                </w:p>
                              </w:tc>
                            </w:tr>
                            <w:tr w:rsidR="001713B3" w:rsidRPr="00F428CE" w14:paraId="7B105575" w14:textId="77777777" w:rsidTr="00506B12">
                              <w:trPr>
                                <w:trHeight w:val="351"/>
                              </w:trPr>
                              <w:tc>
                                <w:tcPr>
                                  <w:tcW w:w="2862" w:type="dxa"/>
                                  <w:shd w:val="clear" w:color="auto" w:fill="auto"/>
                                  <w:vAlign w:val="center"/>
                                </w:tcPr>
                                <w:p w14:paraId="22431A67"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未徵數餘額(</w:t>
                                  </w:r>
                                  <w:r>
                                    <w:rPr>
                                      <w:rFonts w:ascii="標楷體" w:hAnsi="標楷體" w:cs="新細明體"/>
                                      <w:kern w:val="0"/>
                                      <w:sz w:val="20"/>
                                    </w:rPr>
                                    <w:t>B</w:t>
                                  </w:r>
                                  <w:r w:rsidRPr="00883029">
                                    <w:rPr>
                                      <w:rFonts w:ascii="標楷體" w:hAnsi="標楷體" w:cs="新細明體"/>
                                      <w:kern w:val="0"/>
                                      <w:sz w:val="20"/>
                                    </w:rPr>
                                    <w:t>)</w:t>
                                  </w:r>
                                </w:p>
                              </w:tc>
                              <w:tc>
                                <w:tcPr>
                                  <w:tcW w:w="1032" w:type="dxa"/>
                                  <w:shd w:val="clear" w:color="auto" w:fill="auto"/>
                                  <w:noWrap/>
                                  <w:vAlign w:val="center"/>
                                </w:tcPr>
                                <w:p w14:paraId="0358A5D5"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w:t>
                                  </w:r>
                                  <w:r w:rsidRPr="00883029">
                                    <w:rPr>
                                      <w:rFonts w:ascii="標楷體" w:hAnsi="標楷體" w:cs="新細明體"/>
                                      <w:spacing w:val="2"/>
                                      <w:kern w:val="0"/>
                                      <w:sz w:val="20"/>
                                    </w:rPr>
                                    <w:t>2,961</w:t>
                                  </w:r>
                                </w:p>
                              </w:tc>
                              <w:tc>
                                <w:tcPr>
                                  <w:tcW w:w="1251" w:type="dxa"/>
                                  <w:shd w:val="clear" w:color="auto" w:fill="auto"/>
                                  <w:noWrap/>
                                  <w:vAlign w:val="center"/>
                                </w:tcPr>
                                <w:p w14:paraId="7ADE89A2"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89,695</w:t>
                                  </w:r>
                                </w:p>
                              </w:tc>
                              <w:tc>
                                <w:tcPr>
                                  <w:tcW w:w="991" w:type="dxa"/>
                                  <w:vAlign w:val="center"/>
                                </w:tcPr>
                                <w:p w14:paraId="465300F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w:t>
                                  </w:r>
                                  <w:r w:rsidRPr="00883029">
                                    <w:rPr>
                                      <w:rFonts w:ascii="標楷體" w:hAnsi="標楷體" w:cs="新細明體"/>
                                      <w:spacing w:val="2"/>
                                      <w:kern w:val="0"/>
                                      <w:sz w:val="20"/>
                                    </w:rPr>
                                    <w:t>5,388</w:t>
                                  </w:r>
                                </w:p>
                              </w:tc>
                              <w:tc>
                                <w:tcPr>
                                  <w:tcW w:w="1251" w:type="dxa"/>
                                  <w:vAlign w:val="center"/>
                                </w:tcPr>
                                <w:p w14:paraId="7958D9F8"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2</w:t>
                                  </w:r>
                                  <w:r w:rsidRPr="00883029">
                                    <w:rPr>
                                      <w:rFonts w:ascii="標楷體" w:hAnsi="標楷體" w:cs="新細明體"/>
                                      <w:spacing w:val="2"/>
                                      <w:kern w:val="0"/>
                                      <w:sz w:val="20"/>
                                    </w:rPr>
                                    <w:t>13,519</w:t>
                                  </w:r>
                                </w:p>
                              </w:tc>
                              <w:tc>
                                <w:tcPr>
                                  <w:tcW w:w="1011" w:type="dxa"/>
                                  <w:vAlign w:val="center"/>
                                </w:tcPr>
                                <w:p w14:paraId="60AF01EB"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spacing w:val="2"/>
                                      <w:kern w:val="0"/>
                                      <w:sz w:val="20"/>
                                    </w:rPr>
                                    <w:t>47,158</w:t>
                                  </w:r>
                                </w:p>
                              </w:tc>
                              <w:tc>
                                <w:tcPr>
                                  <w:tcW w:w="1251" w:type="dxa"/>
                                  <w:vAlign w:val="center"/>
                                </w:tcPr>
                                <w:p w14:paraId="34E973E8"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spacing w:val="2"/>
                                      <w:kern w:val="0"/>
                                      <w:sz w:val="20"/>
                                    </w:rPr>
                                    <w:t>225,069</w:t>
                                  </w:r>
                                </w:p>
                              </w:tc>
                            </w:tr>
                            <w:tr w:rsidR="001713B3" w:rsidRPr="00F428CE" w14:paraId="28B0A955" w14:textId="77777777" w:rsidTr="00506B12">
                              <w:trPr>
                                <w:trHeight w:val="351"/>
                              </w:trPr>
                              <w:tc>
                                <w:tcPr>
                                  <w:tcW w:w="2862" w:type="dxa"/>
                                  <w:shd w:val="clear" w:color="auto" w:fill="auto"/>
                                  <w:vAlign w:val="center"/>
                                </w:tcPr>
                                <w:p w14:paraId="3CAB62F7"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未徵起比率(</w:t>
                                  </w:r>
                                  <w:r>
                                    <w:rPr>
                                      <w:rFonts w:ascii="標楷體" w:hAnsi="標楷體" w:cs="新細明體"/>
                                      <w:kern w:val="0"/>
                                      <w:sz w:val="20"/>
                                    </w:rPr>
                                    <w:t>B</w:t>
                                  </w:r>
                                  <w:r w:rsidRPr="00883029">
                                    <w:rPr>
                                      <w:rFonts w:ascii="標楷體" w:hAnsi="標楷體" w:cs="新細明體"/>
                                      <w:kern w:val="0"/>
                                      <w:sz w:val="20"/>
                                    </w:rPr>
                                    <w:t>)/(</w:t>
                                  </w:r>
                                  <w:r>
                                    <w:rPr>
                                      <w:rFonts w:ascii="標楷體" w:hAnsi="標楷體" w:cs="新細明體"/>
                                      <w:kern w:val="0"/>
                                      <w:sz w:val="20"/>
                                    </w:rPr>
                                    <w:t>A</w:t>
                                  </w:r>
                                  <w:r w:rsidRPr="00883029">
                                    <w:rPr>
                                      <w:rFonts w:ascii="標楷體" w:hAnsi="標楷體" w:cs="新細明體"/>
                                      <w:kern w:val="0"/>
                                      <w:sz w:val="20"/>
                                    </w:rPr>
                                    <w:t>)×</w:t>
                                  </w:r>
                                  <w:r w:rsidRPr="00883029">
                                    <w:rPr>
                                      <w:rFonts w:ascii="標楷體" w:hAnsi="標楷體" w:cs="新細明體" w:hint="eastAsia"/>
                                      <w:kern w:val="0"/>
                                      <w:sz w:val="20"/>
                                    </w:rPr>
                                    <w:t>1</w:t>
                                  </w:r>
                                  <w:r w:rsidRPr="00883029">
                                    <w:rPr>
                                      <w:rFonts w:ascii="標楷體" w:hAnsi="標楷體" w:cs="新細明體"/>
                                      <w:kern w:val="0"/>
                                      <w:sz w:val="20"/>
                                    </w:rPr>
                                    <w:t>00</w:t>
                                  </w:r>
                                </w:p>
                              </w:tc>
                              <w:tc>
                                <w:tcPr>
                                  <w:tcW w:w="1032" w:type="dxa"/>
                                  <w:shd w:val="clear" w:color="auto" w:fill="auto"/>
                                  <w:noWrap/>
                                  <w:vAlign w:val="center"/>
                                </w:tcPr>
                                <w:p w14:paraId="16006225"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8.10</w:t>
                                  </w:r>
                                </w:p>
                              </w:tc>
                              <w:tc>
                                <w:tcPr>
                                  <w:tcW w:w="1251" w:type="dxa"/>
                                  <w:shd w:val="clear" w:color="auto" w:fill="auto"/>
                                  <w:noWrap/>
                                  <w:vAlign w:val="center"/>
                                </w:tcPr>
                                <w:p w14:paraId="27C1D2B3"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4.31</w:t>
                                  </w:r>
                                </w:p>
                              </w:tc>
                              <w:tc>
                                <w:tcPr>
                                  <w:tcW w:w="991" w:type="dxa"/>
                                  <w:vAlign w:val="center"/>
                                </w:tcPr>
                                <w:p w14:paraId="51BCEBC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8.37</w:t>
                                  </w:r>
                                </w:p>
                              </w:tc>
                              <w:tc>
                                <w:tcPr>
                                  <w:tcW w:w="1251" w:type="dxa"/>
                                  <w:vAlign w:val="center"/>
                                </w:tcPr>
                                <w:p w14:paraId="57AE0776"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5.16</w:t>
                                  </w:r>
                                </w:p>
                              </w:tc>
                              <w:tc>
                                <w:tcPr>
                                  <w:tcW w:w="1011" w:type="dxa"/>
                                  <w:vAlign w:val="center"/>
                                </w:tcPr>
                                <w:p w14:paraId="4A610F5C"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8.57</w:t>
                                  </w:r>
                                </w:p>
                              </w:tc>
                              <w:tc>
                                <w:tcPr>
                                  <w:tcW w:w="1251" w:type="dxa"/>
                                  <w:vAlign w:val="center"/>
                                </w:tcPr>
                                <w:p w14:paraId="08971FEE"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5.26</w:t>
                                  </w:r>
                                </w:p>
                              </w:tc>
                            </w:tr>
                            <w:tr w:rsidR="001713B3" w:rsidRPr="00F428CE" w14:paraId="3C4B54EC" w14:textId="77777777" w:rsidTr="00506B12">
                              <w:trPr>
                                <w:trHeight w:val="351"/>
                              </w:trPr>
                              <w:tc>
                                <w:tcPr>
                                  <w:tcW w:w="2862" w:type="dxa"/>
                                  <w:shd w:val="clear" w:color="auto" w:fill="auto"/>
                                  <w:vAlign w:val="center"/>
                                </w:tcPr>
                                <w:p w14:paraId="1C5CDA61"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繳款書未送達未徵數(</w:t>
                                  </w:r>
                                  <w:r>
                                    <w:rPr>
                                      <w:rFonts w:ascii="標楷體" w:hAnsi="標楷體" w:cs="新細明體"/>
                                      <w:kern w:val="0"/>
                                      <w:sz w:val="20"/>
                                    </w:rPr>
                                    <w:t>C</w:t>
                                  </w:r>
                                  <w:r w:rsidRPr="00883029">
                                    <w:rPr>
                                      <w:rFonts w:ascii="標楷體" w:hAnsi="標楷體" w:cs="新細明體"/>
                                      <w:kern w:val="0"/>
                                      <w:sz w:val="20"/>
                                    </w:rPr>
                                    <w:t>)</w:t>
                                  </w:r>
                                </w:p>
                              </w:tc>
                              <w:tc>
                                <w:tcPr>
                                  <w:tcW w:w="1032" w:type="dxa"/>
                                  <w:shd w:val="clear" w:color="auto" w:fill="auto"/>
                                  <w:noWrap/>
                                  <w:vAlign w:val="center"/>
                                </w:tcPr>
                                <w:p w14:paraId="31326D11"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,952</w:t>
                                  </w:r>
                                </w:p>
                              </w:tc>
                              <w:tc>
                                <w:tcPr>
                                  <w:tcW w:w="1251" w:type="dxa"/>
                                  <w:shd w:val="clear" w:color="auto" w:fill="auto"/>
                                  <w:noWrap/>
                                  <w:vAlign w:val="center"/>
                                </w:tcPr>
                                <w:p w14:paraId="768EF6FF"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3,989</w:t>
                                  </w:r>
                                </w:p>
                              </w:tc>
                              <w:tc>
                                <w:tcPr>
                                  <w:tcW w:w="991" w:type="dxa"/>
                                  <w:vAlign w:val="center"/>
                                </w:tcPr>
                                <w:p w14:paraId="65A67BF6"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,647</w:t>
                                  </w:r>
                                </w:p>
                              </w:tc>
                              <w:tc>
                                <w:tcPr>
                                  <w:tcW w:w="1251" w:type="dxa"/>
                                  <w:vAlign w:val="center"/>
                                </w:tcPr>
                                <w:p w14:paraId="3EEE78CA"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7,593</w:t>
                                  </w:r>
                                </w:p>
                              </w:tc>
                              <w:tc>
                                <w:tcPr>
                                  <w:tcW w:w="1011" w:type="dxa"/>
                                  <w:vAlign w:val="center"/>
                                </w:tcPr>
                                <w:p w14:paraId="5D9CB0DA"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7</w:t>
                                  </w:r>
                                  <w:r w:rsidRPr="00883029">
                                    <w:rPr>
                                      <w:rFonts w:ascii="標楷體" w:hAnsi="標楷體" w:cs="新細明體"/>
                                      <w:spacing w:val="2"/>
                                      <w:kern w:val="0"/>
                                      <w:sz w:val="20"/>
                                    </w:rPr>
                                    <w:t>,072</w:t>
                                  </w:r>
                                </w:p>
                              </w:tc>
                              <w:tc>
                                <w:tcPr>
                                  <w:tcW w:w="1251" w:type="dxa"/>
                                  <w:vAlign w:val="center"/>
                                </w:tcPr>
                                <w:p w14:paraId="5F39825F"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3,469</w:t>
                                  </w:r>
                                </w:p>
                              </w:tc>
                            </w:tr>
                            <w:tr w:rsidR="001713B3" w:rsidRPr="00F428CE" w14:paraId="08A0FEB2" w14:textId="77777777" w:rsidTr="00506B12">
                              <w:trPr>
                                <w:trHeight w:val="351"/>
                              </w:trPr>
                              <w:tc>
                                <w:tcPr>
                                  <w:tcW w:w="2862" w:type="dxa"/>
                                  <w:shd w:val="clear" w:color="auto" w:fill="auto"/>
                                  <w:vAlign w:val="center"/>
                                </w:tcPr>
                                <w:p w14:paraId="3105B67B"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占未徵數餘額比率(</w:t>
                                  </w:r>
                                  <w:r>
                                    <w:rPr>
                                      <w:rFonts w:ascii="標楷體" w:hAnsi="標楷體" w:cs="新細明體"/>
                                      <w:kern w:val="0"/>
                                      <w:sz w:val="20"/>
                                    </w:rPr>
                                    <w:t>C</w:t>
                                  </w:r>
                                  <w:r w:rsidRPr="00883029">
                                    <w:rPr>
                                      <w:rFonts w:ascii="標楷體" w:hAnsi="標楷體" w:cs="新細明體"/>
                                      <w:kern w:val="0"/>
                                      <w:sz w:val="20"/>
                                    </w:rPr>
                                    <w:t>)/(</w:t>
                                  </w:r>
                                  <w:r>
                                    <w:rPr>
                                      <w:rFonts w:ascii="標楷體" w:hAnsi="標楷體" w:cs="新細明體"/>
                                      <w:kern w:val="0"/>
                                      <w:sz w:val="20"/>
                                    </w:rPr>
                                    <w:t>B</w:t>
                                  </w:r>
                                  <w:r w:rsidRPr="00883029">
                                    <w:rPr>
                                      <w:rFonts w:ascii="標楷體" w:hAnsi="標楷體" w:cs="新細明體"/>
                                      <w:kern w:val="0"/>
                                      <w:sz w:val="20"/>
                                    </w:rPr>
                                    <w:t>)×</w:t>
                                  </w:r>
                                  <w:r w:rsidRPr="00883029">
                                    <w:rPr>
                                      <w:rFonts w:ascii="標楷體" w:hAnsi="標楷體" w:cs="新細明體" w:hint="eastAsia"/>
                                      <w:kern w:val="0"/>
                                      <w:sz w:val="20"/>
                                    </w:rPr>
                                    <w:t>1</w:t>
                                  </w:r>
                                  <w:r w:rsidRPr="00883029">
                                    <w:rPr>
                                      <w:rFonts w:ascii="標楷體" w:hAnsi="標楷體" w:cs="新細明體"/>
                                      <w:kern w:val="0"/>
                                      <w:sz w:val="20"/>
                                    </w:rPr>
                                    <w:t>00</w:t>
                                  </w:r>
                                </w:p>
                              </w:tc>
                              <w:tc>
                                <w:tcPr>
                                  <w:tcW w:w="1032" w:type="dxa"/>
                                  <w:shd w:val="clear" w:color="auto" w:fill="auto"/>
                                  <w:noWrap/>
                                  <w:vAlign w:val="center"/>
                                </w:tcPr>
                                <w:p w14:paraId="433650DE"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6.18</w:t>
                                  </w:r>
                                </w:p>
                              </w:tc>
                              <w:tc>
                                <w:tcPr>
                                  <w:tcW w:w="1251" w:type="dxa"/>
                                  <w:shd w:val="clear" w:color="auto" w:fill="auto"/>
                                  <w:noWrap/>
                                  <w:vAlign w:val="center"/>
                                </w:tcPr>
                                <w:p w14:paraId="15C939BB"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7</w:t>
                                  </w:r>
                                  <w:r w:rsidRPr="00883029">
                                    <w:rPr>
                                      <w:rFonts w:ascii="標楷體" w:hAnsi="標楷體" w:cs="新細明體"/>
                                      <w:spacing w:val="2"/>
                                      <w:kern w:val="0"/>
                                      <w:sz w:val="20"/>
                                    </w:rPr>
                                    <w:t>.37</w:t>
                                  </w:r>
                                </w:p>
                              </w:tc>
                              <w:tc>
                                <w:tcPr>
                                  <w:tcW w:w="991" w:type="dxa"/>
                                  <w:vAlign w:val="center"/>
                                </w:tcPr>
                                <w:p w14:paraId="63B86FAE"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4.65</w:t>
                                  </w:r>
                                </w:p>
                              </w:tc>
                              <w:tc>
                                <w:tcPr>
                                  <w:tcW w:w="1251" w:type="dxa"/>
                                  <w:vAlign w:val="center"/>
                                </w:tcPr>
                                <w:p w14:paraId="35A1619E"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8</w:t>
                                  </w:r>
                                  <w:r w:rsidRPr="00883029">
                                    <w:rPr>
                                      <w:rFonts w:ascii="標楷體" w:hAnsi="標楷體" w:cs="新細明體"/>
                                      <w:spacing w:val="2"/>
                                      <w:kern w:val="0"/>
                                      <w:sz w:val="20"/>
                                    </w:rPr>
                                    <w:t>.24</w:t>
                                  </w:r>
                                </w:p>
                              </w:tc>
                              <w:tc>
                                <w:tcPr>
                                  <w:tcW w:w="1011" w:type="dxa"/>
                                  <w:vAlign w:val="center"/>
                                </w:tcPr>
                                <w:p w14:paraId="0B2ACA76"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spacing w:val="2"/>
                                      <w:kern w:val="0"/>
                                      <w:sz w:val="20"/>
                                    </w:rPr>
                                    <w:t>15.00</w:t>
                                  </w:r>
                                </w:p>
                              </w:tc>
                              <w:tc>
                                <w:tcPr>
                                  <w:tcW w:w="1251" w:type="dxa"/>
                                  <w:vAlign w:val="center"/>
                                </w:tcPr>
                                <w:p w14:paraId="03A5BF1A"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w:t>
                                  </w:r>
                                  <w:r w:rsidRPr="00883029">
                                    <w:rPr>
                                      <w:rFonts w:ascii="標楷體" w:hAnsi="標楷體" w:cs="新細明體"/>
                                      <w:spacing w:val="2"/>
                                      <w:kern w:val="0"/>
                                      <w:sz w:val="20"/>
                                    </w:rPr>
                                    <w:t>.98</w:t>
                                  </w:r>
                                </w:p>
                              </w:tc>
                            </w:tr>
                            <w:tr w:rsidR="001713B3" w:rsidRPr="00F428CE" w14:paraId="56851BD4" w14:textId="77777777" w:rsidTr="00506B12">
                              <w:trPr>
                                <w:trHeight w:val="351"/>
                              </w:trPr>
                              <w:tc>
                                <w:tcPr>
                                  <w:tcW w:w="2862" w:type="dxa"/>
                                  <w:shd w:val="clear" w:color="auto" w:fill="auto"/>
                                  <w:vAlign w:val="center"/>
                                </w:tcPr>
                                <w:p w14:paraId="2357B9A0"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取得執行憑證欠稅數(</w:t>
                                  </w:r>
                                  <w:r>
                                    <w:rPr>
                                      <w:rFonts w:ascii="標楷體" w:hAnsi="標楷體" w:cs="新細明體"/>
                                      <w:kern w:val="0"/>
                                      <w:sz w:val="20"/>
                                    </w:rPr>
                                    <w:t>D</w:t>
                                  </w:r>
                                  <w:r w:rsidRPr="00883029">
                                    <w:rPr>
                                      <w:rFonts w:ascii="標楷體" w:hAnsi="標楷體" w:cs="新細明體"/>
                                      <w:kern w:val="0"/>
                                      <w:sz w:val="20"/>
                                    </w:rPr>
                                    <w:t>)</w:t>
                                  </w:r>
                                </w:p>
                              </w:tc>
                              <w:tc>
                                <w:tcPr>
                                  <w:tcW w:w="1032" w:type="dxa"/>
                                  <w:shd w:val="clear" w:color="auto" w:fill="auto"/>
                                  <w:noWrap/>
                                  <w:vAlign w:val="center"/>
                                </w:tcPr>
                                <w:p w14:paraId="7778E31F"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2</w:t>
                                  </w:r>
                                  <w:r w:rsidRPr="00883029">
                                    <w:rPr>
                                      <w:rFonts w:ascii="標楷體" w:hAnsi="標楷體" w:cs="新細明體"/>
                                      <w:spacing w:val="2"/>
                                      <w:kern w:val="0"/>
                                      <w:sz w:val="20"/>
                                    </w:rPr>
                                    <w:t>6,113</w:t>
                                  </w:r>
                                </w:p>
                              </w:tc>
                              <w:tc>
                                <w:tcPr>
                                  <w:tcW w:w="1251" w:type="dxa"/>
                                  <w:shd w:val="clear" w:color="auto" w:fill="auto"/>
                                  <w:noWrap/>
                                  <w:vAlign w:val="center"/>
                                </w:tcPr>
                                <w:p w14:paraId="73AE1EB6"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21,354</w:t>
                                  </w:r>
                                </w:p>
                              </w:tc>
                              <w:tc>
                                <w:tcPr>
                                  <w:tcW w:w="991" w:type="dxa"/>
                                  <w:vAlign w:val="center"/>
                                </w:tcPr>
                                <w:p w14:paraId="79DD0F18"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2</w:t>
                                  </w:r>
                                  <w:r w:rsidRPr="00883029">
                                    <w:rPr>
                                      <w:rFonts w:ascii="標楷體" w:hAnsi="標楷體" w:cs="新細明體"/>
                                      <w:spacing w:val="2"/>
                                      <w:kern w:val="0"/>
                                      <w:sz w:val="20"/>
                                    </w:rPr>
                                    <w:t>7,555</w:t>
                                  </w:r>
                                </w:p>
                              </w:tc>
                              <w:tc>
                                <w:tcPr>
                                  <w:tcW w:w="1251" w:type="dxa"/>
                                  <w:vAlign w:val="center"/>
                                </w:tcPr>
                                <w:p w14:paraId="309909F9"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28,136</w:t>
                                  </w:r>
                                </w:p>
                              </w:tc>
                              <w:tc>
                                <w:tcPr>
                                  <w:tcW w:w="1011" w:type="dxa"/>
                                  <w:vAlign w:val="center"/>
                                </w:tcPr>
                                <w:p w14:paraId="7A2071D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2</w:t>
                                  </w:r>
                                  <w:r w:rsidRPr="00883029">
                                    <w:rPr>
                                      <w:rFonts w:ascii="標楷體" w:hAnsi="標楷體" w:cs="新細明體"/>
                                      <w:spacing w:val="2"/>
                                      <w:kern w:val="0"/>
                                      <w:sz w:val="20"/>
                                    </w:rPr>
                                    <w:t>9,846</w:t>
                                  </w:r>
                                </w:p>
                              </w:tc>
                              <w:tc>
                                <w:tcPr>
                                  <w:tcW w:w="1251" w:type="dxa"/>
                                  <w:vAlign w:val="center"/>
                                </w:tcPr>
                                <w:p w14:paraId="49BC43E2"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38,459</w:t>
                                  </w:r>
                                </w:p>
                              </w:tc>
                            </w:tr>
                            <w:tr w:rsidR="001713B3" w:rsidRPr="00F428CE" w14:paraId="5B87E737" w14:textId="77777777" w:rsidTr="00506B12">
                              <w:trPr>
                                <w:trHeight w:val="351"/>
                              </w:trPr>
                              <w:tc>
                                <w:tcPr>
                                  <w:tcW w:w="2862" w:type="dxa"/>
                                  <w:shd w:val="clear" w:color="auto" w:fill="auto"/>
                                  <w:vAlign w:val="center"/>
                                </w:tcPr>
                                <w:p w14:paraId="4B896EFA"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占未徵數餘額比率(</w:t>
                                  </w:r>
                                  <w:r>
                                    <w:rPr>
                                      <w:rFonts w:ascii="標楷體" w:hAnsi="標楷體" w:cs="新細明體"/>
                                      <w:kern w:val="0"/>
                                      <w:sz w:val="20"/>
                                    </w:rPr>
                                    <w:t>D</w:t>
                                  </w:r>
                                  <w:r w:rsidRPr="00883029">
                                    <w:rPr>
                                      <w:rFonts w:ascii="標楷體" w:hAnsi="標楷體" w:cs="新細明體"/>
                                      <w:kern w:val="0"/>
                                      <w:sz w:val="20"/>
                                    </w:rPr>
                                    <w:t>)/(</w:t>
                                  </w:r>
                                  <w:r>
                                    <w:rPr>
                                      <w:rFonts w:ascii="標楷體" w:hAnsi="標楷體" w:cs="新細明體"/>
                                      <w:kern w:val="0"/>
                                      <w:sz w:val="20"/>
                                    </w:rPr>
                                    <w:t>B</w:t>
                                  </w:r>
                                  <w:r w:rsidRPr="00883029">
                                    <w:rPr>
                                      <w:rFonts w:ascii="標楷體" w:hAnsi="標楷體" w:cs="新細明體"/>
                                      <w:kern w:val="0"/>
                                      <w:sz w:val="20"/>
                                    </w:rPr>
                                    <w:t>)×</w:t>
                                  </w:r>
                                  <w:r w:rsidRPr="00883029">
                                    <w:rPr>
                                      <w:rFonts w:ascii="標楷體" w:hAnsi="標楷體" w:cs="新細明體" w:hint="eastAsia"/>
                                      <w:kern w:val="0"/>
                                      <w:sz w:val="20"/>
                                    </w:rPr>
                                    <w:t>1</w:t>
                                  </w:r>
                                  <w:r w:rsidRPr="00883029">
                                    <w:rPr>
                                      <w:rFonts w:ascii="標楷體" w:hAnsi="標楷體" w:cs="新細明體"/>
                                      <w:kern w:val="0"/>
                                      <w:sz w:val="20"/>
                                    </w:rPr>
                                    <w:t>00</w:t>
                                  </w:r>
                                </w:p>
                              </w:tc>
                              <w:tc>
                                <w:tcPr>
                                  <w:tcW w:w="1032" w:type="dxa"/>
                                  <w:shd w:val="clear" w:color="auto" w:fill="auto"/>
                                  <w:noWrap/>
                                  <w:vAlign w:val="center"/>
                                </w:tcPr>
                                <w:p w14:paraId="72735A4A"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spacing w:val="2"/>
                                      <w:kern w:val="0"/>
                                      <w:sz w:val="20"/>
                                    </w:rPr>
                                    <w:t>60.78</w:t>
                                  </w:r>
                                </w:p>
                              </w:tc>
                              <w:tc>
                                <w:tcPr>
                                  <w:tcW w:w="1251" w:type="dxa"/>
                                  <w:shd w:val="clear" w:color="auto" w:fill="auto"/>
                                  <w:noWrap/>
                                  <w:vAlign w:val="center"/>
                                </w:tcPr>
                                <w:p w14:paraId="4E5BB12F"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3.97</w:t>
                                  </w:r>
                                </w:p>
                              </w:tc>
                              <w:tc>
                                <w:tcPr>
                                  <w:tcW w:w="991" w:type="dxa"/>
                                  <w:vAlign w:val="center"/>
                                </w:tcPr>
                                <w:p w14:paraId="2EA92BEC"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0.71</w:t>
                                  </w:r>
                                </w:p>
                              </w:tc>
                              <w:tc>
                                <w:tcPr>
                                  <w:tcW w:w="1251" w:type="dxa"/>
                                  <w:vAlign w:val="center"/>
                                </w:tcPr>
                                <w:p w14:paraId="2B06BA0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0.01</w:t>
                                  </w:r>
                                </w:p>
                              </w:tc>
                              <w:tc>
                                <w:tcPr>
                                  <w:tcW w:w="1011" w:type="dxa"/>
                                  <w:vAlign w:val="center"/>
                                </w:tcPr>
                                <w:p w14:paraId="3C1B6859"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3.29</w:t>
                                  </w:r>
                                </w:p>
                              </w:tc>
                              <w:tc>
                                <w:tcPr>
                                  <w:tcW w:w="1251" w:type="dxa"/>
                                  <w:vAlign w:val="center"/>
                                </w:tcPr>
                                <w:p w14:paraId="027EF4F4"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1.52</w:t>
                                  </w:r>
                                </w:p>
                              </w:tc>
                            </w:tr>
                          </w:tbl>
                          <w:p w14:paraId="07BE1A21" w14:textId="77777777" w:rsidR="001713B3" w:rsidRPr="008E40B7" w:rsidRDefault="001713B3" w:rsidP="00213092">
                            <w:pPr>
                              <w:snapToGrid w:val="0"/>
                              <w:spacing w:line="240" w:lineRule="exact"/>
                              <w:ind w:leftChars="11" w:left="601" w:rightChars="-8" w:right="-20" w:hangingChars="307" w:hanging="574"/>
                              <w:jc w:val="both"/>
                              <w:rPr>
                                <w:rFonts w:ascii="標楷體" w:hAnsi="標楷體"/>
                                <w:bCs/>
                                <w:kern w:val="0"/>
                                <w:sz w:val="18"/>
                                <w:lang w:val="x-none" w:eastAsia="x-none"/>
                              </w:rPr>
                            </w:pPr>
                            <w:proofErr w:type="spellStart"/>
                            <w:r w:rsidRPr="008E40B7">
                              <w:rPr>
                                <w:rFonts w:ascii="標楷體" w:hAnsi="標楷體" w:hint="eastAsia"/>
                                <w:bCs/>
                                <w:kern w:val="0"/>
                                <w:sz w:val="18"/>
                                <w:lang w:val="x-none" w:eastAsia="x-none"/>
                              </w:rPr>
                              <w:t>資</w:t>
                            </w:r>
                            <w:r>
                              <w:rPr>
                                <w:rFonts w:ascii="標楷體" w:hAnsi="標楷體" w:hint="eastAsia"/>
                                <w:bCs/>
                                <w:kern w:val="0"/>
                                <w:sz w:val="18"/>
                                <w:lang w:val="x-none"/>
                              </w:rPr>
                              <w:t>料</w:t>
                            </w:r>
                            <w:r w:rsidRPr="008E40B7">
                              <w:rPr>
                                <w:rFonts w:ascii="標楷體" w:hAnsi="標楷體" w:hint="eastAsia"/>
                                <w:bCs/>
                                <w:kern w:val="0"/>
                                <w:sz w:val="18"/>
                                <w:lang w:val="x-none" w:eastAsia="x-none"/>
                              </w:rPr>
                              <w:t>來源：整理自</w:t>
                            </w:r>
                            <w:r>
                              <w:rPr>
                                <w:rFonts w:ascii="標楷體" w:hAnsi="標楷體" w:hint="eastAsia"/>
                                <w:bCs/>
                                <w:kern w:val="0"/>
                                <w:sz w:val="18"/>
                                <w:lang w:val="x-none"/>
                              </w:rPr>
                              <w:t>基隆市稅務局</w:t>
                            </w:r>
                            <w:r w:rsidRPr="008E40B7">
                              <w:rPr>
                                <w:rFonts w:ascii="標楷體" w:hAnsi="標楷體" w:hint="eastAsia"/>
                                <w:bCs/>
                                <w:kern w:val="0"/>
                                <w:sz w:val="18"/>
                                <w:lang w:val="x-none" w:eastAsia="x-none"/>
                              </w:rPr>
                              <w:t>提供資料</w:t>
                            </w:r>
                            <w:proofErr w:type="spellEnd"/>
                            <w:r w:rsidRPr="008E40B7">
                              <w:rPr>
                                <w:rFonts w:ascii="標楷體" w:hAnsi="標楷體" w:hint="eastAsia"/>
                                <w:bCs/>
                                <w:kern w:val="0"/>
                                <w:sz w:val="18"/>
                                <w:lang w:val="x-none" w:eastAsia="x-no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CEA20A" id="_x0000_s1059" type="#_x0000_t202" style="position:absolute;left:0;text-align:left;margin-left:-2.95pt;margin-top:317.35pt;width:496.7pt;height:213.9pt;z-index:251915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" fillcolor="window" stroked="f" strokeweight=".5pt">
                <v:textbox>
                  <w:txbxContent>
                    <w:p w14:paraId="322FE12A" w14:textId="77777777" w:rsidR="001713B3" w:rsidRPr="00F10975" w:rsidRDefault="001713B3" w:rsidP="00213092">
                      <w:pPr>
                        <w:spacing w:line="280" w:lineRule="exact"/>
                        <w:ind w:left="658" w:hangingChars="275" w:hanging="658"/>
                        <w:jc w:val="center"/>
                        <w:rPr>
                          <w:rFonts w:ascii="標楷體" w:hAnsi="標楷體"/>
                          <w:spacing w:val="-4"/>
                        </w:rPr>
                      </w:pPr>
                      <w:r w:rsidRPr="00F10975">
                        <w:rPr>
                          <w:rFonts w:ascii="標楷體" w:hAnsi="標楷體" w:hint="eastAsia"/>
                          <w:b/>
                          <w:bCs/>
                          <w:spacing w:val="-4"/>
                        </w:rPr>
                        <w:t>表</w:t>
                      </w:r>
                      <w:r>
                        <w:rPr>
                          <w:rFonts w:ascii="標楷體" w:hAnsi="標楷體"/>
                          <w:b/>
                          <w:bCs/>
                          <w:spacing w:val="-4"/>
                        </w:rPr>
                        <w:t>1</w:t>
                      </w:r>
                      <w:r>
                        <w:rPr>
                          <w:rFonts w:ascii="標楷體" w:hAnsi="標楷體" w:hint="eastAsia"/>
                          <w:spacing w:val="-4"/>
                        </w:rPr>
                        <w:t xml:space="preserve">　</w:t>
                      </w:r>
                      <w:r w:rsidRPr="008E40B7">
                        <w:rPr>
                          <w:rFonts w:ascii="標楷體" w:hAnsi="標楷體" w:hint="eastAsia"/>
                          <w:b/>
                          <w:bCs/>
                          <w:spacing w:val="-4"/>
                        </w:rPr>
                        <w:t>地方稅開徵數與未徵數分析</w:t>
                      </w:r>
                    </w:p>
                    <w:p w14:paraId="71DDE52B" w14:textId="3DEB6755" w:rsidR="001713B3" w:rsidRPr="005E2446" w:rsidRDefault="001713B3" w:rsidP="00213092">
                      <w:pPr>
                        <w:spacing w:line="280" w:lineRule="exact"/>
                        <w:ind w:rightChars="8" w:right="20"/>
                        <w:jc w:val="right"/>
                        <w:rPr>
                          <w:rFonts w:ascii="標楷體" w:hAnsi="標楷體"/>
                          <w:sz w:val="20"/>
                        </w:rPr>
                      </w:pPr>
                      <w:r w:rsidRPr="008E40B7">
                        <w:rPr>
                          <w:rFonts w:ascii="標楷體" w:hAnsi="標楷體" w:hint="eastAsia"/>
                          <w:sz w:val="20"/>
                        </w:rPr>
                        <w:t>單位：新臺幣</w:t>
                      </w:r>
                      <w:r>
                        <w:rPr>
                          <w:rFonts w:ascii="標楷體" w:hAnsi="標楷體" w:hint="eastAsia"/>
                          <w:sz w:val="20"/>
                        </w:rPr>
                        <w:t>千</w:t>
                      </w:r>
                      <w:r w:rsidRPr="008E40B7">
                        <w:rPr>
                          <w:rFonts w:ascii="標楷體" w:hAnsi="標楷體" w:hint="eastAsia"/>
                          <w:sz w:val="20"/>
                        </w:rPr>
                        <w:t>元、％</w:t>
                      </w:r>
                    </w:p>
                    <w:tbl>
                      <w:tblPr>
                        <w:tblW w:w="9649"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62"/>
                        <w:gridCol w:w="1032"/>
                        <w:gridCol w:w="1251"/>
                        <w:gridCol w:w="991"/>
                        <w:gridCol w:w="1251"/>
                        <w:gridCol w:w="1011"/>
                        <w:gridCol w:w="1251"/>
                      </w:tblGrid>
                      <w:tr w:rsidR="001713B3" w:rsidRPr="00F428CE" w14:paraId="7398E61A" w14:textId="77777777" w:rsidTr="00506B12">
                        <w:trPr>
                          <w:trHeight w:val="351"/>
                        </w:trPr>
                        <w:tc>
                          <w:tcPr>
                            <w:tcW w:w="2862" w:type="dxa"/>
                            <w:vMerge w:val="restart"/>
                            <w:tcBorders>
                              <w:tl2br w:val="single" w:sz="4" w:space="0" w:color="auto"/>
                            </w:tcBorders>
                            <w:vAlign w:val="center"/>
                            <w:hideMark/>
                          </w:tcPr>
                          <w:p w14:paraId="68AD8573" w14:textId="77777777" w:rsidR="001713B3" w:rsidRPr="00883029" w:rsidRDefault="001713B3" w:rsidP="007C0990">
                            <w:pPr>
                              <w:widowControl/>
                              <w:snapToGrid w:val="0"/>
                              <w:spacing w:line="200" w:lineRule="exact"/>
                              <w:ind w:rightChars="50" w:right="124"/>
                              <w:jc w:val="right"/>
                              <w:rPr>
                                <w:rFonts w:ascii="標楷體" w:hAnsi="標楷體" w:cs="新細明體"/>
                                <w:kern w:val="0"/>
                                <w:sz w:val="20"/>
                              </w:rPr>
                            </w:pPr>
                            <w:r w:rsidRPr="00883029">
                              <w:rPr>
                                <w:rFonts w:ascii="標楷體" w:hAnsi="標楷體" w:cs="新細明體" w:hint="eastAsia"/>
                                <w:kern w:val="0"/>
                                <w:sz w:val="20"/>
                              </w:rPr>
                              <w:t>年</w:t>
                            </w:r>
                            <w:r>
                              <w:rPr>
                                <w:rFonts w:ascii="標楷體" w:hAnsi="標楷體" w:cs="新細明體" w:hint="eastAsia"/>
                                <w:kern w:val="0"/>
                                <w:sz w:val="20"/>
                              </w:rPr>
                              <w:t xml:space="preserve"> </w:t>
                            </w:r>
                            <w:r>
                              <w:rPr>
                                <w:rFonts w:ascii="標楷體" w:hAnsi="標楷體" w:cs="新細明體"/>
                                <w:kern w:val="0"/>
                                <w:sz w:val="20"/>
                              </w:rPr>
                              <w:t xml:space="preserve">    </w:t>
                            </w:r>
                            <w:r w:rsidRPr="00883029">
                              <w:rPr>
                                <w:rFonts w:ascii="標楷體" w:hAnsi="標楷體" w:cs="新細明體" w:hint="eastAsia"/>
                                <w:kern w:val="0"/>
                                <w:sz w:val="20"/>
                              </w:rPr>
                              <w:t>度</w:t>
                            </w:r>
                          </w:p>
                          <w:p w14:paraId="63E57D18" w14:textId="77777777" w:rsidR="001713B3" w:rsidRPr="00883029" w:rsidRDefault="001713B3" w:rsidP="00EF0190">
                            <w:pPr>
                              <w:widowControl/>
                              <w:snapToGrid w:val="0"/>
                              <w:spacing w:line="200" w:lineRule="exact"/>
                              <w:ind w:rightChars="-8" w:right="-20"/>
                              <w:jc w:val="right"/>
                              <w:rPr>
                                <w:rFonts w:ascii="標楷體" w:hAnsi="標楷體" w:cs="新細明體"/>
                                <w:kern w:val="0"/>
                                <w:sz w:val="20"/>
                              </w:rPr>
                            </w:pPr>
                          </w:p>
                          <w:p w14:paraId="75FCE645" w14:textId="77777777" w:rsidR="001713B3" w:rsidRPr="00883029" w:rsidRDefault="001713B3" w:rsidP="007C0990">
                            <w:pPr>
                              <w:widowControl/>
                              <w:snapToGrid w:val="0"/>
                              <w:spacing w:line="200" w:lineRule="exact"/>
                              <w:ind w:leftChars="50" w:left="124"/>
                              <w:jc w:val="both"/>
                              <w:rPr>
                                <w:rFonts w:ascii="標楷體" w:hAnsi="標楷體" w:cs="新細明體"/>
                                <w:kern w:val="0"/>
                                <w:sz w:val="20"/>
                              </w:rPr>
                            </w:pPr>
                            <w:r w:rsidRPr="00430D70">
                              <w:rPr>
                                <w:rFonts w:ascii="標楷體" w:hAnsi="標楷體" w:cs="新細明體" w:hint="eastAsia"/>
                                <w:spacing w:val="317"/>
                                <w:kern w:val="0"/>
                                <w:sz w:val="20"/>
                                <w:fitText w:val="1035" w:id="-687077886"/>
                              </w:rPr>
                              <w:t>原</w:t>
                            </w:r>
                            <w:r w:rsidRPr="00430D70">
                              <w:rPr>
                                <w:rFonts w:ascii="標楷體" w:hAnsi="標楷體" w:cs="新細明體" w:hint="eastAsia"/>
                                <w:kern w:val="0"/>
                                <w:sz w:val="20"/>
                                <w:fitText w:val="1035" w:id="-687077886"/>
                              </w:rPr>
                              <w:t>因</w:t>
                            </w:r>
                          </w:p>
                        </w:tc>
                        <w:tc>
                          <w:tcPr>
                            <w:tcW w:w="2283" w:type="dxa"/>
                            <w:gridSpan w:val="2"/>
                            <w:shd w:val="clear" w:color="auto" w:fill="auto"/>
                            <w:noWrap/>
                            <w:vAlign w:val="center"/>
                          </w:tcPr>
                          <w:p w14:paraId="021ADC22"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1</w:t>
                            </w:r>
                            <w:r w:rsidRPr="00883029">
                              <w:rPr>
                                <w:rFonts w:ascii="標楷體" w:hAnsi="標楷體" w:cs="新細明體"/>
                                <w:kern w:val="0"/>
                                <w:sz w:val="20"/>
                              </w:rPr>
                              <w:t>11</w:t>
                            </w:r>
                            <w:r w:rsidRPr="00883029">
                              <w:rPr>
                                <w:rFonts w:ascii="標楷體" w:hAnsi="標楷體" w:cs="新細明體" w:hint="eastAsia"/>
                                <w:kern w:val="0"/>
                                <w:sz w:val="20"/>
                              </w:rPr>
                              <w:t>年12月31日</w:t>
                            </w:r>
                          </w:p>
                        </w:tc>
                        <w:tc>
                          <w:tcPr>
                            <w:tcW w:w="2242" w:type="dxa"/>
                            <w:gridSpan w:val="2"/>
                            <w:vAlign w:val="center"/>
                          </w:tcPr>
                          <w:p w14:paraId="5B7BA997"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1</w:t>
                            </w:r>
                            <w:r w:rsidRPr="00883029">
                              <w:rPr>
                                <w:rFonts w:ascii="標楷體" w:hAnsi="標楷體" w:cs="新細明體"/>
                                <w:kern w:val="0"/>
                                <w:sz w:val="20"/>
                              </w:rPr>
                              <w:t>12</w:t>
                            </w:r>
                            <w:r w:rsidRPr="00883029">
                              <w:rPr>
                                <w:rFonts w:ascii="標楷體" w:hAnsi="標楷體" w:cs="新細明體" w:hint="eastAsia"/>
                                <w:kern w:val="0"/>
                                <w:sz w:val="20"/>
                              </w:rPr>
                              <w:t>年12月31日</w:t>
                            </w:r>
                          </w:p>
                        </w:tc>
                        <w:tc>
                          <w:tcPr>
                            <w:tcW w:w="2262" w:type="dxa"/>
                            <w:gridSpan w:val="2"/>
                            <w:vAlign w:val="center"/>
                          </w:tcPr>
                          <w:p w14:paraId="3225EA43"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1</w:t>
                            </w:r>
                            <w:r w:rsidRPr="00883029">
                              <w:rPr>
                                <w:rFonts w:ascii="標楷體" w:hAnsi="標楷體" w:cs="新細明體"/>
                                <w:kern w:val="0"/>
                                <w:sz w:val="20"/>
                              </w:rPr>
                              <w:t>13</w:t>
                            </w:r>
                            <w:r w:rsidRPr="00883029">
                              <w:rPr>
                                <w:rFonts w:ascii="標楷體" w:hAnsi="標楷體" w:cs="新細明體" w:hint="eastAsia"/>
                                <w:kern w:val="0"/>
                                <w:sz w:val="20"/>
                              </w:rPr>
                              <w:t>年12月31日</w:t>
                            </w:r>
                          </w:p>
                        </w:tc>
                      </w:tr>
                      <w:tr w:rsidR="001713B3" w:rsidRPr="00F428CE" w14:paraId="1E2031B7" w14:textId="77777777" w:rsidTr="00506B12">
                        <w:trPr>
                          <w:trHeight w:val="351"/>
                        </w:trPr>
                        <w:tc>
                          <w:tcPr>
                            <w:tcW w:w="2862" w:type="dxa"/>
                            <w:vMerge/>
                            <w:tcBorders>
                              <w:tl2br w:val="single" w:sz="4" w:space="0" w:color="auto"/>
                            </w:tcBorders>
                          </w:tcPr>
                          <w:p w14:paraId="4BC06483" w14:textId="77777777" w:rsidR="001713B3" w:rsidRPr="00883029" w:rsidRDefault="001713B3" w:rsidP="007C4095">
                            <w:pPr>
                              <w:widowControl/>
                              <w:snapToGrid w:val="0"/>
                              <w:spacing w:line="280" w:lineRule="atLeast"/>
                              <w:ind w:rightChars="-8" w:right="-20"/>
                              <w:jc w:val="center"/>
                              <w:rPr>
                                <w:rFonts w:ascii="標楷體" w:hAnsi="標楷體" w:cs="新細明體"/>
                                <w:spacing w:val="-22"/>
                                <w:kern w:val="0"/>
                                <w:sz w:val="20"/>
                              </w:rPr>
                            </w:pPr>
                          </w:p>
                        </w:tc>
                        <w:tc>
                          <w:tcPr>
                            <w:tcW w:w="1032" w:type="dxa"/>
                            <w:shd w:val="clear" w:color="auto" w:fill="auto"/>
                            <w:noWrap/>
                            <w:vAlign w:val="center"/>
                          </w:tcPr>
                          <w:p w14:paraId="2EDCD32D"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件數</w:t>
                            </w:r>
                          </w:p>
                        </w:tc>
                        <w:tc>
                          <w:tcPr>
                            <w:tcW w:w="1251" w:type="dxa"/>
                            <w:shd w:val="clear" w:color="auto" w:fill="auto"/>
                            <w:noWrap/>
                            <w:vAlign w:val="center"/>
                          </w:tcPr>
                          <w:p w14:paraId="689E3A2A"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金額</w:t>
                            </w:r>
                          </w:p>
                        </w:tc>
                        <w:tc>
                          <w:tcPr>
                            <w:tcW w:w="991" w:type="dxa"/>
                            <w:vAlign w:val="center"/>
                          </w:tcPr>
                          <w:p w14:paraId="192A4EC7"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件數</w:t>
                            </w:r>
                          </w:p>
                        </w:tc>
                        <w:tc>
                          <w:tcPr>
                            <w:tcW w:w="1251" w:type="dxa"/>
                            <w:vAlign w:val="center"/>
                          </w:tcPr>
                          <w:p w14:paraId="071CE2E4"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金額</w:t>
                            </w:r>
                          </w:p>
                        </w:tc>
                        <w:tc>
                          <w:tcPr>
                            <w:tcW w:w="1011" w:type="dxa"/>
                            <w:vAlign w:val="center"/>
                          </w:tcPr>
                          <w:p w14:paraId="7A38F9F3"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件數</w:t>
                            </w:r>
                          </w:p>
                        </w:tc>
                        <w:tc>
                          <w:tcPr>
                            <w:tcW w:w="1251" w:type="dxa"/>
                            <w:vAlign w:val="center"/>
                          </w:tcPr>
                          <w:p w14:paraId="76D9D729" w14:textId="77777777" w:rsidR="001713B3" w:rsidRPr="00883029" w:rsidRDefault="001713B3" w:rsidP="007C4095">
                            <w:pPr>
                              <w:widowControl/>
                              <w:snapToGrid w:val="0"/>
                              <w:spacing w:line="280" w:lineRule="atLeast"/>
                              <w:ind w:rightChars="-8" w:right="-20"/>
                              <w:jc w:val="center"/>
                              <w:rPr>
                                <w:rFonts w:ascii="標楷體" w:hAnsi="標楷體" w:cs="新細明體"/>
                                <w:kern w:val="0"/>
                                <w:sz w:val="20"/>
                              </w:rPr>
                            </w:pPr>
                            <w:r w:rsidRPr="00883029">
                              <w:rPr>
                                <w:rFonts w:ascii="標楷體" w:hAnsi="標楷體" w:cs="新細明體" w:hint="eastAsia"/>
                                <w:kern w:val="0"/>
                                <w:sz w:val="20"/>
                              </w:rPr>
                              <w:t>金額</w:t>
                            </w:r>
                          </w:p>
                        </w:tc>
                      </w:tr>
                      <w:tr w:rsidR="001713B3" w:rsidRPr="00F428CE" w14:paraId="6B7C7FE3" w14:textId="77777777" w:rsidTr="00506B12">
                        <w:trPr>
                          <w:trHeight w:val="351"/>
                        </w:trPr>
                        <w:tc>
                          <w:tcPr>
                            <w:tcW w:w="2862" w:type="dxa"/>
                            <w:shd w:val="clear" w:color="auto" w:fill="auto"/>
                            <w:vAlign w:val="center"/>
                          </w:tcPr>
                          <w:p w14:paraId="541FE9A9"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開徵數總額(</w:t>
                            </w:r>
                            <w:r>
                              <w:rPr>
                                <w:rFonts w:ascii="標楷體" w:hAnsi="標楷體" w:cs="新細明體"/>
                                <w:kern w:val="0"/>
                                <w:sz w:val="20"/>
                              </w:rPr>
                              <w:t>A</w:t>
                            </w:r>
                            <w:r w:rsidRPr="00883029">
                              <w:rPr>
                                <w:rFonts w:ascii="標楷體" w:hAnsi="標楷體" w:cs="新細明體"/>
                                <w:kern w:val="0"/>
                                <w:sz w:val="20"/>
                              </w:rPr>
                              <w:t>)</w:t>
                            </w:r>
                          </w:p>
                        </w:tc>
                        <w:tc>
                          <w:tcPr>
                            <w:tcW w:w="1032" w:type="dxa"/>
                            <w:shd w:val="clear" w:color="auto" w:fill="auto"/>
                            <w:noWrap/>
                            <w:vAlign w:val="center"/>
                          </w:tcPr>
                          <w:p w14:paraId="6753CA5D"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530,208</w:t>
                            </w:r>
                          </w:p>
                        </w:tc>
                        <w:tc>
                          <w:tcPr>
                            <w:tcW w:w="1251" w:type="dxa"/>
                            <w:shd w:val="clear" w:color="auto" w:fill="auto"/>
                            <w:noWrap/>
                            <w:vAlign w:val="center"/>
                          </w:tcPr>
                          <w:p w14:paraId="1487470D"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4,400,430</w:t>
                            </w:r>
                          </w:p>
                        </w:tc>
                        <w:tc>
                          <w:tcPr>
                            <w:tcW w:w="991" w:type="dxa"/>
                            <w:vAlign w:val="center"/>
                          </w:tcPr>
                          <w:p w14:paraId="24BD7B7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542,348</w:t>
                            </w:r>
                          </w:p>
                        </w:tc>
                        <w:tc>
                          <w:tcPr>
                            <w:tcW w:w="1251" w:type="dxa"/>
                            <w:vAlign w:val="center"/>
                          </w:tcPr>
                          <w:p w14:paraId="1436517C"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4,139,356</w:t>
                            </w:r>
                          </w:p>
                        </w:tc>
                        <w:tc>
                          <w:tcPr>
                            <w:tcW w:w="1011" w:type="dxa"/>
                            <w:vAlign w:val="center"/>
                          </w:tcPr>
                          <w:p w14:paraId="02E0BFF1"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550,534</w:t>
                            </w:r>
                          </w:p>
                        </w:tc>
                        <w:tc>
                          <w:tcPr>
                            <w:tcW w:w="1251" w:type="dxa"/>
                            <w:vAlign w:val="center"/>
                          </w:tcPr>
                          <w:p w14:paraId="03303561"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4,277,897</w:t>
                            </w:r>
                          </w:p>
                        </w:tc>
                      </w:tr>
                      <w:tr w:rsidR="001713B3" w:rsidRPr="00F428CE" w14:paraId="7B105575" w14:textId="77777777" w:rsidTr="00506B12">
                        <w:trPr>
                          <w:trHeight w:val="351"/>
                        </w:trPr>
                        <w:tc>
                          <w:tcPr>
                            <w:tcW w:w="2862" w:type="dxa"/>
                            <w:shd w:val="clear" w:color="auto" w:fill="auto"/>
                            <w:vAlign w:val="center"/>
                          </w:tcPr>
                          <w:p w14:paraId="22431A67"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未徵數餘額(</w:t>
                            </w:r>
                            <w:r>
                              <w:rPr>
                                <w:rFonts w:ascii="標楷體" w:hAnsi="標楷體" w:cs="新細明體"/>
                                <w:kern w:val="0"/>
                                <w:sz w:val="20"/>
                              </w:rPr>
                              <w:t>B</w:t>
                            </w:r>
                            <w:r w:rsidRPr="00883029">
                              <w:rPr>
                                <w:rFonts w:ascii="標楷體" w:hAnsi="標楷體" w:cs="新細明體"/>
                                <w:kern w:val="0"/>
                                <w:sz w:val="20"/>
                              </w:rPr>
                              <w:t>)</w:t>
                            </w:r>
                          </w:p>
                        </w:tc>
                        <w:tc>
                          <w:tcPr>
                            <w:tcW w:w="1032" w:type="dxa"/>
                            <w:shd w:val="clear" w:color="auto" w:fill="auto"/>
                            <w:noWrap/>
                            <w:vAlign w:val="center"/>
                          </w:tcPr>
                          <w:p w14:paraId="0358A5D5"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w:t>
                            </w:r>
                            <w:r w:rsidRPr="00883029">
                              <w:rPr>
                                <w:rFonts w:ascii="標楷體" w:hAnsi="標楷體" w:cs="新細明體"/>
                                <w:spacing w:val="2"/>
                                <w:kern w:val="0"/>
                                <w:sz w:val="20"/>
                              </w:rPr>
                              <w:t>2,961</w:t>
                            </w:r>
                          </w:p>
                        </w:tc>
                        <w:tc>
                          <w:tcPr>
                            <w:tcW w:w="1251" w:type="dxa"/>
                            <w:shd w:val="clear" w:color="auto" w:fill="auto"/>
                            <w:noWrap/>
                            <w:vAlign w:val="center"/>
                          </w:tcPr>
                          <w:p w14:paraId="7ADE89A2"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89,695</w:t>
                            </w:r>
                          </w:p>
                        </w:tc>
                        <w:tc>
                          <w:tcPr>
                            <w:tcW w:w="991" w:type="dxa"/>
                            <w:vAlign w:val="center"/>
                          </w:tcPr>
                          <w:p w14:paraId="465300F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w:t>
                            </w:r>
                            <w:r w:rsidRPr="00883029">
                              <w:rPr>
                                <w:rFonts w:ascii="標楷體" w:hAnsi="標楷體" w:cs="新細明體"/>
                                <w:spacing w:val="2"/>
                                <w:kern w:val="0"/>
                                <w:sz w:val="20"/>
                              </w:rPr>
                              <w:t>5,388</w:t>
                            </w:r>
                          </w:p>
                        </w:tc>
                        <w:tc>
                          <w:tcPr>
                            <w:tcW w:w="1251" w:type="dxa"/>
                            <w:vAlign w:val="center"/>
                          </w:tcPr>
                          <w:p w14:paraId="7958D9F8"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2</w:t>
                            </w:r>
                            <w:r w:rsidRPr="00883029">
                              <w:rPr>
                                <w:rFonts w:ascii="標楷體" w:hAnsi="標楷體" w:cs="新細明體"/>
                                <w:spacing w:val="2"/>
                                <w:kern w:val="0"/>
                                <w:sz w:val="20"/>
                              </w:rPr>
                              <w:t>13,519</w:t>
                            </w:r>
                          </w:p>
                        </w:tc>
                        <w:tc>
                          <w:tcPr>
                            <w:tcW w:w="1011" w:type="dxa"/>
                            <w:vAlign w:val="center"/>
                          </w:tcPr>
                          <w:p w14:paraId="60AF01EB"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spacing w:val="2"/>
                                <w:kern w:val="0"/>
                                <w:sz w:val="20"/>
                              </w:rPr>
                              <w:t>47,158</w:t>
                            </w:r>
                          </w:p>
                        </w:tc>
                        <w:tc>
                          <w:tcPr>
                            <w:tcW w:w="1251" w:type="dxa"/>
                            <w:vAlign w:val="center"/>
                          </w:tcPr>
                          <w:p w14:paraId="34E973E8"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spacing w:val="2"/>
                                <w:kern w:val="0"/>
                                <w:sz w:val="20"/>
                              </w:rPr>
                              <w:t>225,069</w:t>
                            </w:r>
                          </w:p>
                        </w:tc>
                      </w:tr>
                      <w:tr w:rsidR="001713B3" w:rsidRPr="00F428CE" w14:paraId="28B0A955" w14:textId="77777777" w:rsidTr="00506B12">
                        <w:trPr>
                          <w:trHeight w:val="351"/>
                        </w:trPr>
                        <w:tc>
                          <w:tcPr>
                            <w:tcW w:w="2862" w:type="dxa"/>
                            <w:shd w:val="clear" w:color="auto" w:fill="auto"/>
                            <w:vAlign w:val="center"/>
                          </w:tcPr>
                          <w:p w14:paraId="3CAB62F7"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未徵起比率(</w:t>
                            </w:r>
                            <w:r>
                              <w:rPr>
                                <w:rFonts w:ascii="標楷體" w:hAnsi="標楷體" w:cs="新細明體"/>
                                <w:kern w:val="0"/>
                                <w:sz w:val="20"/>
                              </w:rPr>
                              <w:t>B</w:t>
                            </w:r>
                            <w:r w:rsidRPr="00883029">
                              <w:rPr>
                                <w:rFonts w:ascii="標楷體" w:hAnsi="標楷體" w:cs="新細明體"/>
                                <w:kern w:val="0"/>
                                <w:sz w:val="20"/>
                              </w:rPr>
                              <w:t>)/(</w:t>
                            </w:r>
                            <w:r>
                              <w:rPr>
                                <w:rFonts w:ascii="標楷體" w:hAnsi="標楷體" w:cs="新細明體"/>
                                <w:kern w:val="0"/>
                                <w:sz w:val="20"/>
                              </w:rPr>
                              <w:t>A</w:t>
                            </w:r>
                            <w:r w:rsidRPr="00883029">
                              <w:rPr>
                                <w:rFonts w:ascii="標楷體" w:hAnsi="標楷體" w:cs="新細明體"/>
                                <w:kern w:val="0"/>
                                <w:sz w:val="20"/>
                              </w:rPr>
                              <w:t>)×</w:t>
                            </w:r>
                            <w:r w:rsidRPr="00883029">
                              <w:rPr>
                                <w:rFonts w:ascii="標楷體" w:hAnsi="標楷體" w:cs="新細明體" w:hint="eastAsia"/>
                                <w:kern w:val="0"/>
                                <w:sz w:val="20"/>
                              </w:rPr>
                              <w:t>1</w:t>
                            </w:r>
                            <w:r w:rsidRPr="00883029">
                              <w:rPr>
                                <w:rFonts w:ascii="標楷體" w:hAnsi="標楷體" w:cs="新細明體"/>
                                <w:kern w:val="0"/>
                                <w:sz w:val="20"/>
                              </w:rPr>
                              <w:t>00</w:t>
                            </w:r>
                          </w:p>
                        </w:tc>
                        <w:tc>
                          <w:tcPr>
                            <w:tcW w:w="1032" w:type="dxa"/>
                            <w:shd w:val="clear" w:color="auto" w:fill="auto"/>
                            <w:noWrap/>
                            <w:vAlign w:val="center"/>
                          </w:tcPr>
                          <w:p w14:paraId="16006225"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8.10</w:t>
                            </w:r>
                          </w:p>
                        </w:tc>
                        <w:tc>
                          <w:tcPr>
                            <w:tcW w:w="1251" w:type="dxa"/>
                            <w:shd w:val="clear" w:color="auto" w:fill="auto"/>
                            <w:noWrap/>
                            <w:vAlign w:val="center"/>
                          </w:tcPr>
                          <w:p w14:paraId="27C1D2B3"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4.31</w:t>
                            </w:r>
                          </w:p>
                        </w:tc>
                        <w:tc>
                          <w:tcPr>
                            <w:tcW w:w="991" w:type="dxa"/>
                            <w:vAlign w:val="center"/>
                          </w:tcPr>
                          <w:p w14:paraId="51BCEBC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8.37</w:t>
                            </w:r>
                          </w:p>
                        </w:tc>
                        <w:tc>
                          <w:tcPr>
                            <w:tcW w:w="1251" w:type="dxa"/>
                            <w:vAlign w:val="center"/>
                          </w:tcPr>
                          <w:p w14:paraId="57AE0776"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5.16</w:t>
                            </w:r>
                          </w:p>
                        </w:tc>
                        <w:tc>
                          <w:tcPr>
                            <w:tcW w:w="1011" w:type="dxa"/>
                            <w:vAlign w:val="center"/>
                          </w:tcPr>
                          <w:p w14:paraId="4A610F5C"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8.57</w:t>
                            </w:r>
                          </w:p>
                        </w:tc>
                        <w:tc>
                          <w:tcPr>
                            <w:tcW w:w="1251" w:type="dxa"/>
                            <w:vAlign w:val="center"/>
                          </w:tcPr>
                          <w:p w14:paraId="08971FEE"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5.26</w:t>
                            </w:r>
                          </w:p>
                        </w:tc>
                      </w:tr>
                      <w:tr w:rsidR="001713B3" w:rsidRPr="00F428CE" w14:paraId="3C4B54EC" w14:textId="77777777" w:rsidTr="00506B12">
                        <w:trPr>
                          <w:trHeight w:val="351"/>
                        </w:trPr>
                        <w:tc>
                          <w:tcPr>
                            <w:tcW w:w="2862" w:type="dxa"/>
                            <w:shd w:val="clear" w:color="auto" w:fill="auto"/>
                            <w:vAlign w:val="center"/>
                          </w:tcPr>
                          <w:p w14:paraId="1C5CDA61"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繳款書未送達未徵數(</w:t>
                            </w:r>
                            <w:r>
                              <w:rPr>
                                <w:rFonts w:ascii="標楷體" w:hAnsi="標楷體" w:cs="新細明體"/>
                                <w:kern w:val="0"/>
                                <w:sz w:val="20"/>
                              </w:rPr>
                              <w:t>C</w:t>
                            </w:r>
                            <w:r w:rsidRPr="00883029">
                              <w:rPr>
                                <w:rFonts w:ascii="標楷體" w:hAnsi="標楷體" w:cs="新細明體"/>
                                <w:kern w:val="0"/>
                                <w:sz w:val="20"/>
                              </w:rPr>
                              <w:t>)</w:t>
                            </w:r>
                          </w:p>
                        </w:tc>
                        <w:tc>
                          <w:tcPr>
                            <w:tcW w:w="1032" w:type="dxa"/>
                            <w:shd w:val="clear" w:color="auto" w:fill="auto"/>
                            <w:noWrap/>
                            <w:vAlign w:val="center"/>
                          </w:tcPr>
                          <w:p w14:paraId="31326D11"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,952</w:t>
                            </w:r>
                          </w:p>
                        </w:tc>
                        <w:tc>
                          <w:tcPr>
                            <w:tcW w:w="1251" w:type="dxa"/>
                            <w:shd w:val="clear" w:color="auto" w:fill="auto"/>
                            <w:noWrap/>
                            <w:vAlign w:val="center"/>
                          </w:tcPr>
                          <w:p w14:paraId="768EF6FF"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3,989</w:t>
                            </w:r>
                          </w:p>
                        </w:tc>
                        <w:tc>
                          <w:tcPr>
                            <w:tcW w:w="991" w:type="dxa"/>
                            <w:vAlign w:val="center"/>
                          </w:tcPr>
                          <w:p w14:paraId="65A67BF6"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,647</w:t>
                            </w:r>
                          </w:p>
                        </w:tc>
                        <w:tc>
                          <w:tcPr>
                            <w:tcW w:w="1251" w:type="dxa"/>
                            <w:vAlign w:val="center"/>
                          </w:tcPr>
                          <w:p w14:paraId="3EEE78CA"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7,593</w:t>
                            </w:r>
                          </w:p>
                        </w:tc>
                        <w:tc>
                          <w:tcPr>
                            <w:tcW w:w="1011" w:type="dxa"/>
                            <w:vAlign w:val="center"/>
                          </w:tcPr>
                          <w:p w14:paraId="5D9CB0DA"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7</w:t>
                            </w:r>
                            <w:r w:rsidRPr="00883029">
                              <w:rPr>
                                <w:rFonts w:ascii="標楷體" w:hAnsi="標楷體" w:cs="新細明體"/>
                                <w:spacing w:val="2"/>
                                <w:kern w:val="0"/>
                                <w:sz w:val="20"/>
                              </w:rPr>
                              <w:t>,072</w:t>
                            </w:r>
                          </w:p>
                        </w:tc>
                        <w:tc>
                          <w:tcPr>
                            <w:tcW w:w="1251" w:type="dxa"/>
                            <w:vAlign w:val="center"/>
                          </w:tcPr>
                          <w:p w14:paraId="5F39825F"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3,469</w:t>
                            </w:r>
                          </w:p>
                        </w:tc>
                      </w:tr>
                      <w:tr w:rsidR="001713B3" w:rsidRPr="00F428CE" w14:paraId="08A0FEB2" w14:textId="77777777" w:rsidTr="00506B12">
                        <w:trPr>
                          <w:trHeight w:val="351"/>
                        </w:trPr>
                        <w:tc>
                          <w:tcPr>
                            <w:tcW w:w="2862" w:type="dxa"/>
                            <w:shd w:val="clear" w:color="auto" w:fill="auto"/>
                            <w:vAlign w:val="center"/>
                          </w:tcPr>
                          <w:p w14:paraId="3105B67B"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占未徵數餘額比率(</w:t>
                            </w:r>
                            <w:r>
                              <w:rPr>
                                <w:rFonts w:ascii="標楷體" w:hAnsi="標楷體" w:cs="新細明體"/>
                                <w:kern w:val="0"/>
                                <w:sz w:val="20"/>
                              </w:rPr>
                              <w:t>C</w:t>
                            </w:r>
                            <w:r w:rsidRPr="00883029">
                              <w:rPr>
                                <w:rFonts w:ascii="標楷體" w:hAnsi="標楷體" w:cs="新細明體"/>
                                <w:kern w:val="0"/>
                                <w:sz w:val="20"/>
                              </w:rPr>
                              <w:t>)/(</w:t>
                            </w:r>
                            <w:r>
                              <w:rPr>
                                <w:rFonts w:ascii="標楷體" w:hAnsi="標楷體" w:cs="新細明體"/>
                                <w:kern w:val="0"/>
                                <w:sz w:val="20"/>
                              </w:rPr>
                              <w:t>B</w:t>
                            </w:r>
                            <w:r w:rsidRPr="00883029">
                              <w:rPr>
                                <w:rFonts w:ascii="標楷體" w:hAnsi="標楷體" w:cs="新細明體"/>
                                <w:kern w:val="0"/>
                                <w:sz w:val="20"/>
                              </w:rPr>
                              <w:t>)×</w:t>
                            </w:r>
                            <w:r w:rsidRPr="00883029">
                              <w:rPr>
                                <w:rFonts w:ascii="標楷體" w:hAnsi="標楷體" w:cs="新細明體" w:hint="eastAsia"/>
                                <w:kern w:val="0"/>
                                <w:sz w:val="20"/>
                              </w:rPr>
                              <w:t>1</w:t>
                            </w:r>
                            <w:r w:rsidRPr="00883029">
                              <w:rPr>
                                <w:rFonts w:ascii="標楷體" w:hAnsi="標楷體" w:cs="新細明體"/>
                                <w:kern w:val="0"/>
                                <w:sz w:val="20"/>
                              </w:rPr>
                              <w:t>00</w:t>
                            </w:r>
                          </w:p>
                        </w:tc>
                        <w:tc>
                          <w:tcPr>
                            <w:tcW w:w="1032" w:type="dxa"/>
                            <w:shd w:val="clear" w:color="auto" w:fill="auto"/>
                            <w:noWrap/>
                            <w:vAlign w:val="center"/>
                          </w:tcPr>
                          <w:p w14:paraId="433650DE"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6.18</w:t>
                            </w:r>
                          </w:p>
                        </w:tc>
                        <w:tc>
                          <w:tcPr>
                            <w:tcW w:w="1251" w:type="dxa"/>
                            <w:shd w:val="clear" w:color="auto" w:fill="auto"/>
                            <w:noWrap/>
                            <w:vAlign w:val="center"/>
                          </w:tcPr>
                          <w:p w14:paraId="15C939BB"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7</w:t>
                            </w:r>
                            <w:r w:rsidRPr="00883029">
                              <w:rPr>
                                <w:rFonts w:ascii="標楷體" w:hAnsi="標楷體" w:cs="新細明體"/>
                                <w:spacing w:val="2"/>
                                <w:kern w:val="0"/>
                                <w:sz w:val="20"/>
                              </w:rPr>
                              <w:t>.37</w:t>
                            </w:r>
                          </w:p>
                        </w:tc>
                        <w:tc>
                          <w:tcPr>
                            <w:tcW w:w="991" w:type="dxa"/>
                            <w:vAlign w:val="center"/>
                          </w:tcPr>
                          <w:p w14:paraId="63B86FAE"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4.65</w:t>
                            </w:r>
                          </w:p>
                        </w:tc>
                        <w:tc>
                          <w:tcPr>
                            <w:tcW w:w="1251" w:type="dxa"/>
                            <w:vAlign w:val="center"/>
                          </w:tcPr>
                          <w:p w14:paraId="35A1619E"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8</w:t>
                            </w:r>
                            <w:r w:rsidRPr="00883029">
                              <w:rPr>
                                <w:rFonts w:ascii="標楷體" w:hAnsi="標楷體" w:cs="新細明體"/>
                                <w:spacing w:val="2"/>
                                <w:kern w:val="0"/>
                                <w:sz w:val="20"/>
                              </w:rPr>
                              <w:t>.24</w:t>
                            </w:r>
                          </w:p>
                        </w:tc>
                        <w:tc>
                          <w:tcPr>
                            <w:tcW w:w="1011" w:type="dxa"/>
                            <w:vAlign w:val="center"/>
                          </w:tcPr>
                          <w:p w14:paraId="0B2ACA76"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spacing w:val="2"/>
                                <w:kern w:val="0"/>
                                <w:sz w:val="20"/>
                              </w:rPr>
                              <w:t>15.00</w:t>
                            </w:r>
                          </w:p>
                        </w:tc>
                        <w:tc>
                          <w:tcPr>
                            <w:tcW w:w="1251" w:type="dxa"/>
                            <w:vAlign w:val="center"/>
                          </w:tcPr>
                          <w:p w14:paraId="03A5BF1A"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5</w:t>
                            </w:r>
                            <w:r w:rsidRPr="00883029">
                              <w:rPr>
                                <w:rFonts w:ascii="標楷體" w:hAnsi="標楷體" w:cs="新細明體"/>
                                <w:spacing w:val="2"/>
                                <w:kern w:val="0"/>
                                <w:sz w:val="20"/>
                              </w:rPr>
                              <w:t>.98</w:t>
                            </w:r>
                          </w:p>
                        </w:tc>
                      </w:tr>
                      <w:tr w:rsidR="001713B3" w:rsidRPr="00F428CE" w14:paraId="56851BD4" w14:textId="77777777" w:rsidTr="00506B12">
                        <w:trPr>
                          <w:trHeight w:val="351"/>
                        </w:trPr>
                        <w:tc>
                          <w:tcPr>
                            <w:tcW w:w="2862" w:type="dxa"/>
                            <w:shd w:val="clear" w:color="auto" w:fill="auto"/>
                            <w:vAlign w:val="center"/>
                          </w:tcPr>
                          <w:p w14:paraId="2357B9A0"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取得執行憑證欠稅數(</w:t>
                            </w:r>
                            <w:r>
                              <w:rPr>
                                <w:rFonts w:ascii="標楷體" w:hAnsi="標楷體" w:cs="新細明體"/>
                                <w:kern w:val="0"/>
                                <w:sz w:val="20"/>
                              </w:rPr>
                              <w:t>D</w:t>
                            </w:r>
                            <w:r w:rsidRPr="00883029">
                              <w:rPr>
                                <w:rFonts w:ascii="標楷體" w:hAnsi="標楷體" w:cs="新細明體"/>
                                <w:kern w:val="0"/>
                                <w:sz w:val="20"/>
                              </w:rPr>
                              <w:t>)</w:t>
                            </w:r>
                          </w:p>
                        </w:tc>
                        <w:tc>
                          <w:tcPr>
                            <w:tcW w:w="1032" w:type="dxa"/>
                            <w:shd w:val="clear" w:color="auto" w:fill="auto"/>
                            <w:noWrap/>
                            <w:vAlign w:val="center"/>
                          </w:tcPr>
                          <w:p w14:paraId="7778E31F"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2</w:t>
                            </w:r>
                            <w:r w:rsidRPr="00883029">
                              <w:rPr>
                                <w:rFonts w:ascii="標楷體" w:hAnsi="標楷體" w:cs="新細明體"/>
                                <w:spacing w:val="2"/>
                                <w:kern w:val="0"/>
                                <w:sz w:val="20"/>
                              </w:rPr>
                              <w:t>6,113</w:t>
                            </w:r>
                          </w:p>
                        </w:tc>
                        <w:tc>
                          <w:tcPr>
                            <w:tcW w:w="1251" w:type="dxa"/>
                            <w:shd w:val="clear" w:color="auto" w:fill="auto"/>
                            <w:noWrap/>
                            <w:vAlign w:val="center"/>
                          </w:tcPr>
                          <w:p w14:paraId="73AE1EB6"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21,354</w:t>
                            </w:r>
                          </w:p>
                        </w:tc>
                        <w:tc>
                          <w:tcPr>
                            <w:tcW w:w="991" w:type="dxa"/>
                            <w:vAlign w:val="center"/>
                          </w:tcPr>
                          <w:p w14:paraId="79DD0F18"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2</w:t>
                            </w:r>
                            <w:r w:rsidRPr="00883029">
                              <w:rPr>
                                <w:rFonts w:ascii="標楷體" w:hAnsi="標楷體" w:cs="新細明體"/>
                                <w:spacing w:val="2"/>
                                <w:kern w:val="0"/>
                                <w:sz w:val="20"/>
                              </w:rPr>
                              <w:t>7,555</w:t>
                            </w:r>
                          </w:p>
                        </w:tc>
                        <w:tc>
                          <w:tcPr>
                            <w:tcW w:w="1251" w:type="dxa"/>
                            <w:vAlign w:val="center"/>
                          </w:tcPr>
                          <w:p w14:paraId="309909F9"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28,136</w:t>
                            </w:r>
                          </w:p>
                        </w:tc>
                        <w:tc>
                          <w:tcPr>
                            <w:tcW w:w="1011" w:type="dxa"/>
                            <w:vAlign w:val="center"/>
                          </w:tcPr>
                          <w:p w14:paraId="7A2071D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2</w:t>
                            </w:r>
                            <w:r w:rsidRPr="00883029">
                              <w:rPr>
                                <w:rFonts w:ascii="標楷體" w:hAnsi="標楷體" w:cs="新細明體"/>
                                <w:spacing w:val="2"/>
                                <w:kern w:val="0"/>
                                <w:sz w:val="20"/>
                              </w:rPr>
                              <w:t>9,846</w:t>
                            </w:r>
                          </w:p>
                        </w:tc>
                        <w:tc>
                          <w:tcPr>
                            <w:tcW w:w="1251" w:type="dxa"/>
                            <w:vAlign w:val="center"/>
                          </w:tcPr>
                          <w:p w14:paraId="49BC43E2"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1</w:t>
                            </w:r>
                            <w:r w:rsidRPr="00883029">
                              <w:rPr>
                                <w:rFonts w:ascii="標楷體" w:hAnsi="標楷體" w:cs="新細明體"/>
                                <w:spacing w:val="2"/>
                                <w:kern w:val="0"/>
                                <w:sz w:val="20"/>
                              </w:rPr>
                              <w:t>38,459</w:t>
                            </w:r>
                          </w:p>
                        </w:tc>
                      </w:tr>
                      <w:tr w:rsidR="001713B3" w:rsidRPr="00F428CE" w14:paraId="5B87E737" w14:textId="77777777" w:rsidTr="00506B12">
                        <w:trPr>
                          <w:trHeight w:val="351"/>
                        </w:trPr>
                        <w:tc>
                          <w:tcPr>
                            <w:tcW w:w="2862" w:type="dxa"/>
                            <w:shd w:val="clear" w:color="auto" w:fill="auto"/>
                            <w:vAlign w:val="center"/>
                          </w:tcPr>
                          <w:p w14:paraId="4B896EFA" w14:textId="77777777" w:rsidR="001713B3" w:rsidRPr="00883029" w:rsidRDefault="001713B3" w:rsidP="00F820A8">
                            <w:pPr>
                              <w:widowControl/>
                              <w:snapToGrid w:val="0"/>
                              <w:spacing w:line="280" w:lineRule="atLeast"/>
                              <w:ind w:leftChars="10" w:left="25" w:rightChars="10" w:right="25"/>
                              <w:jc w:val="distribute"/>
                              <w:rPr>
                                <w:rFonts w:ascii="標楷體" w:hAnsi="標楷體" w:cs="新細明體"/>
                                <w:kern w:val="0"/>
                                <w:sz w:val="20"/>
                              </w:rPr>
                            </w:pPr>
                            <w:r w:rsidRPr="00883029">
                              <w:rPr>
                                <w:rFonts w:ascii="標楷體" w:hAnsi="標楷體" w:cs="新細明體" w:hint="eastAsia"/>
                                <w:kern w:val="0"/>
                                <w:sz w:val="20"/>
                              </w:rPr>
                              <w:t>占未徵數餘額比率(</w:t>
                            </w:r>
                            <w:r>
                              <w:rPr>
                                <w:rFonts w:ascii="標楷體" w:hAnsi="標楷體" w:cs="新細明體"/>
                                <w:kern w:val="0"/>
                                <w:sz w:val="20"/>
                              </w:rPr>
                              <w:t>D</w:t>
                            </w:r>
                            <w:r w:rsidRPr="00883029">
                              <w:rPr>
                                <w:rFonts w:ascii="標楷體" w:hAnsi="標楷體" w:cs="新細明體"/>
                                <w:kern w:val="0"/>
                                <w:sz w:val="20"/>
                              </w:rPr>
                              <w:t>)/(</w:t>
                            </w:r>
                            <w:r>
                              <w:rPr>
                                <w:rFonts w:ascii="標楷體" w:hAnsi="標楷體" w:cs="新細明體"/>
                                <w:kern w:val="0"/>
                                <w:sz w:val="20"/>
                              </w:rPr>
                              <w:t>B</w:t>
                            </w:r>
                            <w:r w:rsidRPr="00883029">
                              <w:rPr>
                                <w:rFonts w:ascii="標楷體" w:hAnsi="標楷體" w:cs="新細明體"/>
                                <w:kern w:val="0"/>
                                <w:sz w:val="20"/>
                              </w:rPr>
                              <w:t>)×</w:t>
                            </w:r>
                            <w:r w:rsidRPr="00883029">
                              <w:rPr>
                                <w:rFonts w:ascii="標楷體" w:hAnsi="標楷體" w:cs="新細明體" w:hint="eastAsia"/>
                                <w:kern w:val="0"/>
                                <w:sz w:val="20"/>
                              </w:rPr>
                              <w:t>1</w:t>
                            </w:r>
                            <w:r w:rsidRPr="00883029">
                              <w:rPr>
                                <w:rFonts w:ascii="標楷體" w:hAnsi="標楷體" w:cs="新細明體"/>
                                <w:kern w:val="0"/>
                                <w:sz w:val="20"/>
                              </w:rPr>
                              <w:t>00</w:t>
                            </w:r>
                          </w:p>
                        </w:tc>
                        <w:tc>
                          <w:tcPr>
                            <w:tcW w:w="1032" w:type="dxa"/>
                            <w:shd w:val="clear" w:color="auto" w:fill="auto"/>
                            <w:noWrap/>
                            <w:vAlign w:val="center"/>
                          </w:tcPr>
                          <w:p w14:paraId="72735A4A"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spacing w:val="2"/>
                                <w:kern w:val="0"/>
                                <w:sz w:val="20"/>
                              </w:rPr>
                              <w:t>60.78</w:t>
                            </w:r>
                          </w:p>
                        </w:tc>
                        <w:tc>
                          <w:tcPr>
                            <w:tcW w:w="1251" w:type="dxa"/>
                            <w:shd w:val="clear" w:color="auto" w:fill="auto"/>
                            <w:noWrap/>
                            <w:vAlign w:val="center"/>
                          </w:tcPr>
                          <w:p w14:paraId="4E5BB12F"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3.97</w:t>
                            </w:r>
                          </w:p>
                        </w:tc>
                        <w:tc>
                          <w:tcPr>
                            <w:tcW w:w="991" w:type="dxa"/>
                            <w:vAlign w:val="center"/>
                          </w:tcPr>
                          <w:p w14:paraId="2EA92BEC"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0.71</w:t>
                            </w:r>
                          </w:p>
                        </w:tc>
                        <w:tc>
                          <w:tcPr>
                            <w:tcW w:w="1251" w:type="dxa"/>
                            <w:vAlign w:val="center"/>
                          </w:tcPr>
                          <w:p w14:paraId="2B06BA07"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0.01</w:t>
                            </w:r>
                          </w:p>
                        </w:tc>
                        <w:tc>
                          <w:tcPr>
                            <w:tcW w:w="1011" w:type="dxa"/>
                            <w:vAlign w:val="center"/>
                          </w:tcPr>
                          <w:p w14:paraId="3C1B6859"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3.29</w:t>
                            </w:r>
                          </w:p>
                        </w:tc>
                        <w:tc>
                          <w:tcPr>
                            <w:tcW w:w="1251" w:type="dxa"/>
                            <w:vAlign w:val="center"/>
                          </w:tcPr>
                          <w:p w14:paraId="027EF4F4" w14:textId="77777777" w:rsidR="001713B3" w:rsidRPr="00883029" w:rsidRDefault="001713B3" w:rsidP="007C4095">
                            <w:pPr>
                              <w:widowControl/>
                              <w:snapToGrid w:val="0"/>
                              <w:spacing w:line="280" w:lineRule="atLeast"/>
                              <w:ind w:rightChars="50" w:right="124"/>
                              <w:jc w:val="right"/>
                              <w:rPr>
                                <w:rFonts w:ascii="標楷體" w:hAnsi="標楷體" w:cs="新細明體"/>
                                <w:spacing w:val="2"/>
                                <w:kern w:val="0"/>
                                <w:sz w:val="20"/>
                              </w:rPr>
                            </w:pPr>
                            <w:r w:rsidRPr="00883029">
                              <w:rPr>
                                <w:rFonts w:ascii="標楷體" w:hAnsi="標楷體" w:cs="新細明體" w:hint="eastAsia"/>
                                <w:spacing w:val="2"/>
                                <w:kern w:val="0"/>
                                <w:sz w:val="20"/>
                              </w:rPr>
                              <w:t>6</w:t>
                            </w:r>
                            <w:r w:rsidRPr="00883029">
                              <w:rPr>
                                <w:rFonts w:ascii="標楷體" w:hAnsi="標楷體" w:cs="新細明體"/>
                                <w:spacing w:val="2"/>
                                <w:kern w:val="0"/>
                                <w:sz w:val="20"/>
                              </w:rPr>
                              <w:t>1.52</w:t>
                            </w:r>
                          </w:p>
                        </w:tc>
                      </w:tr>
                    </w:tbl>
                    <w:p w14:paraId="07BE1A21" w14:textId="77777777" w:rsidR="001713B3" w:rsidRPr="008E40B7" w:rsidRDefault="001713B3" w:rsidP="00213092">
                      <w:pPr>
                        <w:snapToGrid w:val="0"/>
                        <w:spacing w:line="240" w:lineRule="exact"/>
                        <w:ind w:leftChars="11" w:left="601" w:rightChars="-8" w:right="-20" w:hangingChars="307" w:hanging="574"/>
                        <w:jc w:val="both"/>
                        <w:rPr>
                          <w:rFonts w:ascii="標楷體" w:hAnsi="標楷體"/>
                          <w:bCs/>
                          <w:kern w:val="0"/>
                          <w:sz w:val="18"/>
                          <w:lang w:val="x-none" w:eastAsia="x-none"/>
                        </w:rPr>
                      </w:pPr>
                      <w:proofErr w:type="spellStart"/>
                      <w:r w:rsidRPr="008E40B7">
                        <w:rPr>
                          <w:rFonts w:ascii="標楷體" w:hAnsi="標楷體" w:hint="eastAsia"/>
                          <w:bCs/>
                          <w:kern w:val="0"/>
                          <w:sz w:val="18"/>
                          <w:lang w:val="x-none" w:eastAsia="x-none"/>
                        </w:rPr>
                        <w:t>資</w:t>
                      </w:r>
                      <w:r>
                        <w:rPr>
                          <w:rFonts w:ascii="標楷體" w:hAnsi="標楷體" w:hint="eastAsia"/>
                          <w:bCs/>
                          <w:kern w:val="0"/>
                          <w:sz w:val="18"/>
                          <w:lang w:val="x-none"/>
                        </w:rPr>
                        <w:t>料</w:t>
                      </w:r>
                      <w:r w:rsidRPr="008E40B7">
                        <w:rPr>
                          <w:rFonts w:ascii="標楷體" w:hAnsi="標楷體" w:hint="eastAsia"/>
                          <w:bCs/>
                          <w:kern w:val="0"/>
                          <w:sz w:val="18"/>
                          <w:lang w:val="x-none" w:eastAsia="x-none"/>
                        </w:rPr>
                        <w:t>來源：整理自</w:t>
                      </w:r>
                      <w:r>
                        <w:rPr>
                          <w:rFonts w:ascii="標楷體" w:hAnsi="標楷體" w:hint="eastAsia"/>
                          <w:bCs/>
                          <w:kern w:val="0"/>
                          <w:sz w:val="18"/>
                          <w:lang w:val="x-none"/>
                        </w:rPr>
                        <w:t>基隆市稅務局</w:t>
                      </w:r>
                      <w:r w:rsidRPr="008E40B7">
                        <w:rPr>
                          <w:rFonts w:ascii="標楷體" w:hAnsi="標楷體" w:hint="eastAsia"/>
                          <w:bCs/>
                          <w:kern w:val="0"/>
                          <w:sz w:val="18"/>
                          <w:lang w:val="x-none" w:eastAsia="x-none"/>
                        </w:rPr>
                        <w:t>提供資料</w:t>
                      </w:r>
                      <w:proofErr w:type="spellEnd"/>
                      <w:r w:rsidRPr="008E40B7">
                        <w:rPr>
                          <w:rFonts w:ascii="標楷體" w:hAnsi="標楷體" w:hint="eastAsia"/>
                          <w:bCs/>
                          <w:kern w:val="0"/>
                          <w:sz w:val="18"/>
                          <w:lang w:val="x-none" w:eastAsia="x-none"/>
                        </w:rPr>
                        <w:t>。</w:t>
                      </w:r>
                    </w:p>
                  </w:txbxContent>
                </v:textbox>
                <w10:wrap type="square" anchorx="margin"/>
              </v:shape>
            </w:pict>
          </mc:Fallback>
        </mc:AlternateContent>
      </w:r>
      <w:r w:rsidRPr="003C50A6">
        <w:rPr>
          <w:rFonts w:ascii="標楷體" w:hAnsi="標楷體" w:hint="eastAsia"/>
          <w:b/>
          <w:spacing w:val="4"/>
        </w:rPr>
        <w:t>（1）近年地方稅開徵總額持續下降，惟未徵起金額及比率卻不減反升，又欠稅註銷案件逾半數繳款書未送達：</w:t>
      </w:r>
      <w:r w:rsidRPr="003C50A6">
        <w:rPr>
          <w:rFonts w:ascii="標楷體" w:hAnsi="標楷體" w:hint="eastAsia"/>
          <w:spacing w:val="4"/>
        </w:rPr>
        <w:t>基隆市111至113年地方稅開徵總額（含本稅及罰鍰案件）由44億43萬餘元降至42億7,789萬餘元，惟未徵數餘額由1億8,969萬餘元增至2億2,506萬餘元，未徵起比率由4.31％增至5.26％（表1），未徵起之件數及金額均呈增加趨勢；</w:t>
      </w:r>
      <w:r w:rsidRPr="0088300F">
        <w:rPr>
          <w:rFonts w:ascii="標楷體" w:hAnsi="標楷體" w:hint="eastAsia"/>
        </w:rPr>
        <w:t>再以未徵金額分析，截至113年底止，使用牌照稅及地價稅未徵數9,264萬餘元、4,645萬餘元（占年底未徵數之41.16％、20.64％），分別較111年增加1,218萬餘元、增幅15.14％</w:t>
      </w:r>
      <w:r w:rsidRPr="003C50A6">
        <w:rPr>
          <w:rFonts w:ascii="標楷體" w:hAnsi="標楷體" w:hint="eastAsia"/>
          <w:spacing w:val="4"/>
        </w:rPr>
        <w:t>及1,930萬餘元、增幅71.09％，有待加強徵收作業；另未徵數案件中，繳款書未送達者介於6,647件至7,072件，金額介於1,346萬餘元至1,759萬餘元間，且各年註銷案件均逾2百件，金額由45萬餘元增至106萬餘元，112年註銷金額較111年增加102.40％，113年又再增加14.58％，其中逾半數係因繳款書未送達，經函請稅務局注意加強各稅目徵收及繳款書送達作業，以確實保障政府債權。據復：將持續辦理相關稽徵作業，按月產製未送達催繳清冊加以控管，並針對大額與習慣性欠稅、軍公教與國營事業人員滯納案件等，優先辦理催繳取證作業，儘速辦理欠稅送達</w:t>
      </w:r>
      <w:r w:rsidRPr="003C50A6">
        <w:rPr>
          <w:rFonts w:ascii="標楷體" w:hAnsi="標楷體" w:hint="eastAsia"/>
          <w:bCs/>
          <w:spacing w:val="4"/>
        </w:rPr>
        <w:t>。</w:t>
      </w:r>
    </w:p>
    <w:p w14:paraId="77B8D970" w14:textId="77777777" w:rsidR="001713B3" w:rsidRPr="003C50A6" w:rsidRDefault="001713B3" w:rsidP="00506B12">
      <w:pPr>
        <w:overflowPunct w:val="0"/>
        <w:spacing w:line="490" w:lineRule="exact"/>
        <w:ind w:firstLineChars="172" w:firstLine="439"/>
        <w:jc w:val="both"/>
        <w:rPr>
          <w:rFonts w:ascii="標楷體" w:hAnsi="標楷體"/>
          <w:noProof/>
          <w:spacing w:val="4"/>
        </w:rPr>
      </w:pPr>
      <w:r w:rsidRPr="003C50A6">
        <w:rPr>
          <w:rFonts w:ascii="標楷體" w:hAnsi="標楷體" w:hint="eastAsia"/>
          <w:b/>
          <w:spacing w:val="4"/>
        </w:rPr>
        <w:lastRenderedPageBreak/>
        <w:t>（2）已</w:t>
      </w:r>
      <w:r w:rsidRPr="003C50A6">
        <w:rPr>
          <w:rFonts w:ascii="標楷體" w:hAnsi="標楷體" w:hint="eastAsia"/>
          <w:b/>
          <w:bCs/>
          <w:spacing w:val="4"/>
        </w:rPr>
        <w:t>訂定年度計畫辦理欠稅清理，惟相關作業推動成效尚有不足且考評成績逐年下降，亟待加強查調財產即時移送</w:t>
      </w:r>
      <w:r w:rsidRPr="003C50A6">
        <w:rPr>
          <w:rFonts w:ascii="標楷體" w:hAnsi="標楷體" w:hint="eastAsia"/>
          <w:b/>
          <w:spacing w:val="4"/>
        </w:rPr>
        <w:t>：</w:t>
      </w:r>
      <w:r w:rsidRPr="003C50A6">
        <w:rPr>
          <w:rFonts w:ascii="標楷體" w:hAnsi="標楷體" w:hint="eastAsia"/>
          <w:spacing w:val="4"/>
        </w:rPr>
        <w:t>財政部為考核地方政府清理欠稅情形，訂有評核作業原則，基隆市近3年（110至112年）經評核結果總得分為92.75分、83.19分及82.66分，在全國22縣市排名由110年第10名，下降至111年第15名及112年第17名，主要係徵起舊欠成績（占分45分）由110年41.75分降至112年30.78分，稅務局為加強清理各項欠稅及罰鍰，每年訂定清理欠稅計畫，據以辦理繳款書送達及移送執行、禁止財產處分或限制出境等稅捐保全措施，與執行憑證管控及清理等，惟相關作業推動成效尚有不足，徵起績效仍待加強。復查111至113年未徵數案件中，已取得執行憑證者由2萬6,113件、1億2,135萬餘元，逐年增至2萬9,846件、1億3,845萬餘元，各年占未徵數案件均達6成（表1），惟各該案件再移送繫屬執行機關憑證數則由111年底之2,916件、1,470萬餘元，降至113年底之2,534件、1,382萬餘元，</w:t>
      </w:r>
      <w:r w:rsidRPr="003C50A6">
        <w:rPr>
          <w:rFonts w:ascii="標楷體" w:hAnsi="標楷體" w:hint="eastAsia"/>
          <w:noProof/>
          <w:spacing w:val="4"/>
        </w:rPr>
        <w:t>經函請稅務局</w:t>
      </w:r>
      <w:r w:rsidRPr="003C50A6">
        <w:rPr>
          <w:rFonts w:ascii="標楷體" w:hAnsi="標楷體" w:hint="eastAsia"/>
          <w:spacing w:val="4"/>
        </w:rPr>
        <w:t>注意加強欠稅清理，並積極查報欠稅人財產及所得等資料，即時掌握處理時效辦理（再）移送執行，以提升清理成效。</w:t>
      </w:r>
      <w:r w:rsidRPr="003C50A6">
        <w:rPr>
          <w:rFonts w:ascii="標楷體" w:hAnsi="標楷體" w:hint="eastAsia"/>
          <w:noProof/>
          <w:spacing w:val="4"/>
        </w:rPr>
        <w:t>據復：將持續辦理欠稅憑證清理，每年</w:t>
      </w:r>
      <w:r w:rsidRPr="003C50A6">
        <w:rPr>
          <w:rFonts w:ascii="標楷體" w:hAnsi="標楷體"/>
          <w:noProof/>
          <w:spacing w:val="4"/>
        </w:rPr>
        <w:t>2</w:t>
      </w:r>
      <w:r w:rsidRPr="003C50A6">
        <w:rPr>
          <w:rFonts w:ascii="標楷體" w:hAnsi="標楷體" w:hint="eastAsia"/>
          <w:noProof/>
          <w:spacing w:val="4"/>
        </w:rPr>
        <w:t>次函請金融機構提供欠稅人存款資料，查有具執行實益財產，即辦理再移送執行。</w:t>
      </w:r>
    </w:p>
    <w:p w14:paraId="097A932E" w14:textId="77777777" w:rsidR="001713B3" w:rsidRPr="00884568" w:rsidRDefault="001713B3" w:rsidP="00506B12">
      <w:pPr>
        <w:overflowPunct w:val="0"/>
        <w:spacing w:beforeLines="30" w:before="150" w:line="480" w:lineRule="exact"/>
        <w:ind w:firstLineChars="100" w:firstLine="287"/>
        <w:jc w:val="both"/>
        <w:rPr>
          <w:rFonts w:ascii="標楷體" w:hAnsi="標楷體"/>
          <w:b/>
          <w:kern w:val="0"/>
          <w:sz w:val="28"/>
          <w:szCs w:val="28"/>
        </w:rPr>
      </w:pPr>
      <w:r w:rsidRPr="00884568">
        <w:rPr>
          <w:rFonts w:ascii="標楷體" w:hAnsi="標楷體" w:hint="eastAsia"/>
          <w:b/>
          <w:kern w:val="0"/>
          <w:sz w:val="28"/>
          <w:szCs w:val="28"/>
        </w:rPr>
        <w:t>（四）11</w:t>
      </w:r>
      <w:r>
        <w:rPr>
          <w:rFonts w:ascii="標楷體" w:hAnsi="標楷體" w:hint="eastAsia"/>
          <w:b/>
          <w:kern w:val="0"/>
          <w:sz w:val="28"/>
          <w:szCs w:val="28"/>
        </w:rPr>
        <w:t>2</w:t>
      </w:r>
      <w:r w:rsidRPr="00884568">
        <w:rPr>
          <w:rFonts w:ascii="標楷體" w:hAnsi="標楷體" w:hint="eastAsia"/>
          <w:b/>
          <w:kern w:val="0"/>
          <w:sz w:val="28"/>
          <w:szCs w:val="28"/>
        </w:rPr>
        <w:t>年度重要審核意見追蹤查核情形</w:t>
      </w:r>
    </w:p>
    <w:p w14:paraId="3E6CF7FE" w14:textId="77777777" w:rsidR="001713B3" w:rsidRPr="00580324" w:rsidRDefault="001713B3" w:rsidP="00506B12">
      <w:pPr>
        <w:suppressAutoHyphens/>
        <w:overflowPunct w:val="0"/>
        <w:spacing w:afterLines="50" w:after="250" w:line="480" w:lineRule="exact"/>
        <w:ind w:firstLineChars="200" w:firstLine="494"/>
        <w:jc w:val="both"/>
        <w:rPr>
          <w:rFonts w:ascii="標楷體" w:hAnsi="標楷體"/>
          <w:bCs/>
          <w:kern w:val="0"/>
          <w:szCs w:val="24"/>
        </w:rPr>
      </w:pPr>
      <w:r w:rsidRPr="00580324">
        <w:rPr>
          <w:rFonts w:ascii="標楷體" w:hAnsi="標楷體" w:hint="eastAsia"/>
          <w:bCs/>
          <w:kern w:val="0"/>
          <w:szCs w:val="24"/>
        </w:rPr>
        <w:t>本室於11</w:t>
      </w:r>
      <w:r w:rsidRPr="00580324">
        <w:rPr>
          <w:rFonts w:ascii="標楷體" w:hAnsi="標楷體"/>
          <w:bCs/>
          <w:kern w:val="0"/>
          <w:szCs w:val="24"/>
        </w:rPr>
        <w:t>2</w:t>
      </w:r>
      <w:r w:rsidRPr="00580324">
        <w:rPr>
          <w:rFonts w:ascii="標楷體" w:hAnsi="標楷體" w:hint="eastAsia"/>
          <w:bCs/>
          <w:kern w:val="0"/>
          <w:szCs w:val="24"/>
        </w:rPr>
        <w:t>年度審核報告內列重要審核意見</w:t>
      </w:r>
      <w:r w:rsidRPr="00580324">
        <w:rPr>
          <w:rFonts w:ascii="標楷體" w:hAnsi="標楷體"/>
          <w:bCs/>
          <w:kern w:val="0"/>
          <w:szCs w:val="24"/>
        </w:rPr>
        <w:t>2</w:t>
      </w:r>
      <w:r w:rsidRPr="00580324">
        <w:rPr>
          <w:rFonts w:ascii="標楷體" w:hAnsi="標楷體" w:hint="eastAsia"/>
          <w:bCs/>
          <w:kern w:val="0"/>
          <w:szCs w:val="24"/>
        </w:rPr>
        <w:t>項，經賡續追蹤查核實際辦理結果，仍待繼續改善者1項、已依改善措施持續辦理者</w:t>
      </w:r>
      <w:r w:rsidRPr="00580324">
        <w:rPr>
          <w:rFonts w:ascii="標楷體" w:hAnsi="標楷體"/>
          <w:bCs/>
          <w:kern w:val="0"/>
          <w:szCs w:val="24"/>
        </w:rPr>
        <w:t>1</w:t>
      </w:r>
      <w:r w:rsidRPr="00580324">
        <w:rPr>
          <w:rFonts w:ascii="標楷體" w:hAnsi="標楷體" w:hint="eastAsia"/>
          <w:bCs/>
          <w:kern w:val="0"/>
          <w:szCs w:val="24"/>
        </w:rPr>
        <w:t>項（表2），其中仍待繼續改善者，經再研提審核意見1項通知檢討改善。</w:t>
      </w:r>
    </w:p>
    <w:tbl>
      <w:tblPr>
        <w:tblW w:w="98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330"/>
        <w:gridCol w:w="4551"/>
      </w:tblGrid>
      <w:tr w:rsidR="001713B3" w:rsidRPr="00884568" w14:paraId="4C37A40F" w14:textId="77777777" w:rsidTr="00506B12">
        <w:trPr>
          <w:trHeight w:hRule="exact" w:val="461"/>
        </w:trPr>
        <w:tc>
          <w:tcPr>
            <w:tcW w:w="9881" w:type="dxa"/>
            <w:gridSpan w:val="2"/>
            <w:tcBorders>
              <w:top w:val="nil"/>
              <w:left w:val="nil"/>
              <w:bottom w:val="single" w:sz="4" w:space="0" w:color="auto"/>
              <w:right w:val="nil"/>
            </w:tcBorders>
            <w:vAlign w:val="center"/>
            <w:hideMark/>
          </w:tcPr>
          <w:p w14:paraId="7572B286" w14:textId="77777777" w:rsidR="001713B3" w:rsidRPr="00884568" w:rsidRDefault="001713B3" w:rsidP="00017132">
            <w:pPr>
              <w:overflowPunct w:val="0"/>
              <w:spacing w:line="320" w:lineRule="exact"/>
              <w:jc w:val="center"/>
              <w:rPr>
                <w:rFonts w:ascii="標楷體" w:hAnsi="標楷體"/>
                <w:sz w:val="20"/>
              </w:rPr>
            </w:pPr>
            <w:r w:rsidRPr="00884568">
              <w:rPr>
                <w:rFonts w:ascii="標楷體" w:hAnsi="標楷體" w:hint="eastAsia"/>
                <w:b/>
              </w:rPr>
              <w:t>表</w:t>
            </w:r>
            <w:r>
              <w:rPr>
                <w:rFonts w:ascii="標楷體" w:hAnsi="標楷體" w:hint="eastAsia"/>
                <w:b/>
              </w:rPr>
              <w:t>2</w:t>
            </w:r>
            <w:r w:rsidRPr="00884568">
              <w:rPr>
                <w:rFonts w:ascii="標楷體" w:hAnsi="標楷體" w:hint="eastAsia"/>
                <w:b/>
              </w:rPr>
              <w:t xml:space="preserve">　11</w:t>
            </w:r>
            <w:r>
              <w:rPr>
                <w:rFonts w:ascii="標楷體" w:hAnsi="標楷體"/>
                <w:b/>
              </w:rPr>
              <w:t>2</w:t>
            </w:r>
            <w:r w:rsidRPr="00884568">
              <w:rPr>
                <w:rFonts w:ascii="標楷體" w:hAnsi="標楷體" w:hint="eastAsia"/>
                <w:b/>
              </w:rPr>
              <w:t>年度審核報告所列</w:t>
            </w:r>
            <w:r>
              <w:rPr>
                <w:rFonts w:ascii="標楷體" w:hAnsi="標楷體" w:hint="eastAsia"/>
                <w:b/>
              </w:rPr>
              <w:t>稅務局</w:t>
            </w:r>
            <w:r w:rsidRPr="00884568">
              <w:rPr>
                <w:rFonts w:ascii="標楷體" w:hAnsi="標楷體" w:hint="eastAsia"/>
                <w:b/>
              </w:rPr>
              <w:t>主管重要審核意見覆核辦理情形</w:t>
            </w:r>
          </w:p>
        </w:tc>
      </w:tr>
      <w:tr w:rsidR="001713B3" w:rsidRPr="00884568" w14:paraId="1E38C751" w14:textId="77777777" w:rsidTr="00580324">
        <w:trPr>
          <w:trHeight w:val="510"/>
        </w:trPr>
        <w:tc>
          <w:tcPr>
            <w:tcW w:w="5330" w:type="dxa"/>
            <w:tcBorders>
              <w:top w:val="single" w:sz="4" w:space="0" w:color="auto"/>
              <w:left w:val="single" w:sz="4" w:space="0" w:color="auto"/>
              <w:bottom w:val="single" w:sz="4" w:space="0" w:color="auto"/>
              <w:right w:val="single" w:sz="4" w:space="0" w:color="auto"/>
            </w:tcBorders>
            <w:vAlign w:val="center"/>
            <w:hideMark/>
          </w:tcPr>
          <w:p w14:paraId="0D9DA427" w14:textId="77777777" w:rsidR="001713B3" w:rsidRPr="00884568" w:rsidRDefault="001713B3" w:rsidP="00FE0644">
            <w:pPr>
              <w:overflowPunct w:val="0"/>
              <w:snapToGrid w:val="0"/>
              <w:jc w:val="center"/>
              <w:rPr>
                <w:rFonts w:ascii="標楷體" w:hAnsi="標楷體"/>
                <w:sz w:val="20"/>
              </w:rPr>
            </w:pPr>
            <w:r w:rsidRPr="00884568">
              <w:rPr>
                <w:rFonts w:ascii="標楷體" w:hAnsi="標楷體" w:hint="eastAsia"/>
                <w:sz w:val="20"/>
              </w:rPr>
              <w:t>重要審核意見標題</w:t>
            </w:r>
          </w:p>
        </w:tc>
        <w:tc>
          <w:tcPr>
            <w:tcW w:w="4551" w:type="dxa"/>
            <w:tcBorders>
              <w:top w:val="single" w:sz="4" w:space="0" w:color="auto"/>
              <w:left w:val="single" w:sz="4" w:space="0" w:color="auto"/>
              <w:bottom w:val="single" w:sz="4" w:space="0" w:color="auto"/>
              <w:right w:val="single" w:sz="4" w:space="0" w:color="auto"/>
            </w:tcBorders>
            <w:vAlign w:val="center"/>
            <w:hideMark/>
          </w:tcPr>
          <w:p w14:paraId="73AF1154" w14:textId="77777777" w:rsidR="001713B3" w:rsidRPr="00884568" w:rsidRDefault="001713B3" w:rsidP="00FE0644">
            <w:pPr>
              <w:overflowPunct w:val="0"/>
              <w:snapToGrid w:val="0"/>
              <w:jc w:val="center"/>
              <w:rPr>
                <w:rFonts w:ascii="標楷體" w:hAnsi="標楷體"/>
                <w:sz w:val="20"/>
              </w:rPr>
            </w:pPr>
            <w:r w:rsidRPr="00884568">
              <w:rPr>
                <w:rFonts w:ascii="標楷體" w:hAnsi="標楷體" w:hint="eastAsia"/>
                <w:sz w:val="20"/>
              </w:rPr>
              <w:t>說明</w:t>
            </w:r>
          </w:p>
        </w:tc>
      </w:tr>
      <w:tr w:rsidR="001713B3" w:rsidRPr="00884568" w14:paraId="436E41D2" w14:textId="77777777" w:rsidTr="00580324">
        <w:trPr>
          <w:trHeight w:val="510"/>
        </w:trPr>
        <w:tc>
          <w:tcPr>
            <w:tcW w:w="5330" w:type="dxa"/>
            <w:tcBorders>
              <w:top w:val="single" w:sz="4" w:space="0" w:color="auto"/>
              <w:left w:val="single" w:sz="4" w:space="0" w:color="auto"/>
              <w:bottom w:val="single" w:sz="4" w:space="0" w:color="auto"/>
              <w:right w:val="nil"/>
            </w:tcBorders>
            <w:vAlign w:val="center"/>
          </w:tcPr>
          <w:p w14:paraId="03433563" w14:textId="77777777" w:rsidR="001713B3" w:rsidRPr="00884568" w:rsidRDefault="001713B3" w:rsidP="00FE0644">
            <w:pPr>
              <w:overflowPunct w:val="0"/>
              <w:snapToGrid w:val="0"/>
              <w:ind w:left="33" w:hangingChars="16" w:hanging="33"/>
              <w:jc w:val="both"/>
              <w:rPr>
                <w:rFonts w:ascii="標楷體" w:hAnsi="標楷體"/>
                <w:b/>
                <w:sz w:val="20"/>
              </w:rPr>
            </w:pPr>
            <w:r w:rsidRPr="00884568">
              <w:rPr>
                <w:rFonts w:ascii="標楷體" w:hAnsi="標楷體" w:hint="eastAsia"/>
                <w:b/>
                <w:sz w:val="20"/>
              </w:rPr>
              <w:t>仍待繼續改善</w:t>
            </w:r>
          </w:p>
        </w:tc>
        <w:tc>
          <w:tcPr>
            <w:tcW w:w="4551" w:type="dxa"/>
            <w:tcBorders>
              <w:top w:val="single" w:sz="4" w:space="0" w:color="auto"/>
              <w:left w:val="nil"/>
              <w:bottom w:val="single" w:sz="4" w:space="0" w:color="auto"/>
              <w:right w:val="single" w:sz="4" w:space="0" w:color="auto"/>
            </w:tcBorders>
            <w:vAlign w:val="center"/>
          </w:tcPr>
          <w:p w14:paraId="4463CAF7" w14:textId="77777777" w:rsidR="001713B3" w:rsidRPr="00884568" w:rsidRDefault="001713B3" w:rsidP="00FE0644">
            <w:pPr>
              <w:overflowPunct w:val="0"/>
              <w:snapToGrid w:val="0"/>
              <w:jc w:val="both"/>
              <w:rPr>
                <w:rFonts w:ascii="標楷體" w:hAnsi="標楷體"/>
                <w:sz w:val="20"/>
              </w:rPr>
            </w:pPr>
          </w:p>
        </w:tc>
      </w:tr>
      <w:tr w:rsidR="001713B3" w:rsidRPr="00884568" w14:paraId="27B6EC1F" w14:textId="77777777" w:rsidTr="00580324">
        <w:trPr>
          <w:trHeight w:val="1325"/>
        </w:trPr>
        <w:tc>
          <w:tcPr>
            <w:tcW w:w="5330" w:type="dxa"/>
            <w:tcBorders>
              <w:top w:val="single" w:sz="4" w:space="0" w:color="auto"/>
              <w:left w:val="single" w:sz="4" w:space="0" w:color="auto"/>
              <w:bottom w:val="single" w:sz="4" w:space="0" w:color="auto"/>
              <w:right w:val="single" w:sz="4" w:space="0" w:color="auto"/>
            </w:tcBorders>
            <w:vAlign w:val="center"/>
          </w:tcPr>
          <w:p w14:paraId="77DFE8D5" w14:textId="77777777" w:rsidR="001713B3" w:rsidRPr="009E6B86" w:rsidRDefault="001713B3" w:rsidP="0059643F">
            <w:pPr>
              <w:overflowPunct w:val="0"/>
              <w:spacing w:line="320" w:lineRule="exact"/>
              <w:jc w:val="both"/>
              <w:rPr>
                <w:rFonts w:ascii="標楷體" w:hAnsi="標楷體"/>
                <w:sz w:val="20"/>
              </w:rPr>
            </w:pPr>
            <w:r w:rsidRPr="002F4A7B">
              <w:rPr>
                <w:rFonts w:ascii="標楷體" w:hAnsi="標楷體" w:hint="eastAsia"/>
                <w:sz w:val="20"/>
              </w:rPr>
              <w:t>依土地稅法辦理地價稅稽徵業務，惟部分按公共設施保留地稅率核課地價稅或課徵田賦之私有土地，涉有供商業或住宅等其他用途使用，有待依法查處，以維租稅公平，並符法令規定</w:t>
            </w:r>
            <w:r w:rsidRPr="009E6B86">
              <w:rPr>
                <w:rFonts w:ascii="標楷體" w:hAnsi="標楷體" w:hint="eastAsia"/>
                <w:sz w:val="20"/>
              </w:rPr>
              <w:t>。</w:t>
            </w:r>
          </w:p>
        </w:tc>
        <w:tc>
          <w:tcPr>
            <w:tcW w:w="4551" w:type="dxa"/>
            <w:tcBorders>
              <w:top w:val="single" w:sz="4" w:space="0" w:color="auto"/>
              <w:left w:val="single" w:sz="4" w:space="0" w:color="auto"/>
              <w:bottom w:val="single" w:sz="4" w:space="0" w:color="auto"/>
              <w:right w:val="single" w:sz="4" w:space="0" w:color="auto"/>
            </w:tcBorders>
            <w:vAlign w:val="center"/>
          </w:tcPr>
          <w:p w14:paraId="63F42186" w14:textId="77777777" w:rsidR="001713B3" w:rsidRPr="00D22404" w:rsidRDefault="001713B3" w:rsidP="0059643F">
            <w:pPr>
              <w:overflowPunct w:val="0"/>
              <w:spacing w:line="320" w:lineRule="exact"/>
              <w:jc w:val="both"/>
              <w:rPr>
                <w:rFonts w:ascii="標楷體" w:hAnsi="標楷體" w:cs="新細明體"/>
                <w:spacing w:val="2"/>
                <w:kern w:val="0"/>
                <w:sz w:val="20"/>
              </w:rPr>
            </w:pPr>
            <w:r w:rsidRPr="00D22404">
              <w:rPr>
                <w:rFonts w:ascii="標楷體" w:hAnsi="標楷體" w:cs="新細明體" w:hint="eastAsia"/>
                <w:spacing w:val="2"/>
                <w:kern w:val="0"/>
                <w:sz w:val="20"/>
              </w:rPr>
              <w:t>因地價稅稅籍及使用情形清查作業仍未盡周妥，有待運用圖資工具加強選案清查，業再研提審核意見詳「（三）重要審核意見1.」。</w:t>
            </w:r>
          </w:p>
        </w:tc>
      </w:tr>
      <w:tr w:rsidR="001713B3" w:rsidRPr="00884568" w14:paraId="79C13ED1" w14:textId="77777777" w:rsidTr="00580324">
        <w:trPr>
          <w:trHeight w:val="510"/>
        </w:trPr>
        <w:tc>
          <w:tcPr>
            <w:tcW w:w="5330" w:type="dxa"/>
            <w:tcBorders>
              <w:top w:val="single" w:sz="4" w:space="0" w:color="auto"/>
              <w:left w:val="single" w:sz="4" w:space="0" w:color="auto"/>
              <w:bottom w:val="single" w:sz="4" w:space="0" w:color="auto"/>
              <w:right w:val="nil"/>
            </w:tcBorders>
            <w:vAlign w:val="center"/>
            <w:hideMark/>
          </w:tcPr>
          <w:p w14:paraId="2F8D1DF4" w14:textId="77777777" w:rsidR="001713B3" w:rsidRPr="00884568" w:rsidRDefault="001713B3" w:rsidP="0059643F">
            <w:pPr>
              <w:overflowPunct w:val="0"/>
              <w:snapToGrid w:val="0"/>
              <w:spacing w:line="320" w:lineRule="exact"/>
              <w:ind w:left="33" w:hangingChars="16" w:hanging="33"/>
              <w:jc w:val="both"/>
              <w:rPr>
                <w:rFonts w:ascii="標楷體" w:hAnsi="標楷體"/>
                <w:b/>
                <w:sz w:val="20"/>
              </w:rPr>
            </w:pPr>
            <w:r w:rsidRPr="00884568">
              <w:rPr>
                <w:rFonts w:ascii="標楷體" w:hAnsi="標楷體" w:hint="eastAsia"/>
                <w:b/>
                <w:sz w:val="20"/>
              </w:rPr>
              <w:t>已</w:t>
            </w:r>
            <w:r>
              <w:rPr>
                <w:rFonts w:ascii="標楷體" w:hAnsi="標楷體" w:hint="eastAsia"/>
                <w:b/>
                <w:sz w:val="20"/>
              </w:rPr>
              <w:t>依改善措施持續辦理</w:t>
            </w:r>
          </w:p>
        </w:tc>
        <w:tc>
          <w:tcPr>
            <w:tcW w:w="4551" w:type="dxa"/>
            <w:tcBorders>
              <w:top w:val="single" w:sz="4" w:space="0" w:color="auto"/>
              <w:left w:val="nil"/>
              <w:bottom w:val="single" w:sz="4" w:space="0" w:color="auto"/>
              <w:right w:val="single" w:sz="4" w:space="0" w:color="auto"/>
            </w:tcBorders>
          </w:tcPr>
          <w:p w14:paraId="53C2F86D" w14:textId="77777777" w:rsidR="001713B3" w:rsidRPr="00884568" w:rsidRDefault="001713B3" w:rsidP="0059643F">
            <w:pPr>
              <w:overflowPunct w:val="0"/>
              <w:snapToGrid w:val="0"/>
              <w:spacing w:line="320" w:lineRule="exact"/>
              <w:rPr>
                <w:rFonts w:ascii="標楷體" w:hAnsi="標楷體"/>
                <w:sz w:val="20"/>
              </w:rPr>
            </w:pPr>
          </w:p>
        </w:tc>
      </w:tr>
      <w:tr w:rsidR="001713B3" w:rsidRPr="00884568" w14:paraId="5CCDF957" w14:textId="77777777" w:rsidTr="00580324">
        <w:trPr>
          <w:trHeight w:val="1365"/>
        </w:trPr>
        <w:tc>
          <w:tcPr>
            <w:tcW w:w="5330" w:type="dxa"/>
            <w:tcBorders>
              <w:top w:val="single" w:sz="4" w:space="0" w:color="auto"/>
              <w:left w:val="single" w:sz="4" w:space="0" w:color="auto"/>
              <w:right w:val="single" w:sz="4" w:space="0" w:color="auto"/>
            </w:tcBorders>
            <w:vAlign w:val="center"/>
            <w:hideMark/>
          </w:tcPr>
          <w:p w14:paraId="0593D43C" w14:textId="77777777" w:rsidR="001713B3" w:rsidRPr="0065550D" w:rsidRDefault="001713B3" w:rsidP="0059643F">
            <w:pPr>
              <w:overflowPunct w:val="0"/>
              <w:spacing w:line="320" w:lineRule="exact"/>
              <w:jc w:val="both"/>
              <w:rPr>
                <w:rFonts w:ascii="標楷體" w:hAnsi="標楷體"/>
                <w:spacing w:val="-4"/>
                <w:sz w:val="20"/>
              </w:rPr>
            </w:pPr>
            <w:r w:rsidRPr="0065550D">
              <w:rPr>
                <w:rFonts w:ascii="標楷體" w:hAnsi="標楷體" w:hint="eastAsia"/>
                <w:spacing w:val="-4"/>
                <w:sz w:val="20"/>
              </w:rPr>
              <w:t>房屋稅條例部分條文修正業經公布施行，惟對於地區稅收、整體房價或房屋租金之影響，尚待通盤檢討評估，並注意配合辦理非自住住家用房屋差別稅率相關法規修正事宜，以實現居住正義政策目標。</w:t>
            </w:r>
          </w:p>
        </w:tc>
        <w:tc>
          <w:tcPr>
            <w:tcW w:w="4551" w:type="dxa"/>
            <w:tcBorders>
              <w:left w:val="single" w:sz="4" w:space="0" w:color="auto"/>
              <w:right w:val="single" w:sz="4" w:space="0" w:color="auto"/>
              <w:tl2br w:val="single" w:sz="4" w:space="0" w:color="auto"/>
            </w:tcBorders>
            <w:vAlign w:val="center"/>
          </w:tcPr>
          <w:p w14:paraId="1341C277" w14:textId="77777777" w:rsidR="001713B3" w:rsidRPr="00884568" w:rsidRDefault="001713B3" w:rsidP="0059643F">
            <w:pPr>
              <w:overflowPunct w:val="0"/>
              <w:spacing w:line="320" w:lineRule="exact"/>
              <w:jc w:val="both"/>
              <w:rPr>
                <w:rFonts w:ascii="標楷體" w:hAnsi="標楷體"/>
                <w:sz w:val="20"/>
                <w:highlight w:val="yellow"/>
              </w:rPr>
            </w:pPr>
          </w:p>
        </w:tc>
      </w:tr>
    </w:tbl>
    <w:p w14:paraId="64E35B97" w14:textId="77777777" w:rsidR="001713B3" w:rsidRPr="00915DFD" w:rsidRDefault="001713B3" w:rsidP="0047012A">
      <w:pPr>
        <w:overflowPunct w:val="0"/>
        <w:spacing w:line="20" w:lineRule="exact"/>
        <w:jc w:val="both"/>
        <w:rPr>
          <w:rFonts w:ascii="標楷體" w:hAnsi="標楷體"/>
          <w:b/>
          <w:sz w:val="32"/>
          <w:szCs w:val="24"/>
        </w:rPr>
      </w:pPr>
    </w:p>
    <w:p w14:paraId="013D99A9" w14:textId="77777777" w:rsidR="001713B3" w:rsidRPr="00E5500E" w:rsidRDefault="001713B3" w:rsidP="000F3F4E">
      <w:pPr>
        <w:snapToGrid w:val="0"/>
        <w:spacing w:line="450" w:lineRule="exact"/>
        <w:jc w:val="both"/>
        <w:outlineLvl w:val="0"/>
        <w:rPr>
          <w:rFonts w:ascii="標楷體" w:hAnsi="標楷體"/>
          <w:b/>
          <w:sz w:val="36"/>
          <w:szCs w:val="36"/>
        </w:rPr>
      </w:pPr>
      <w:r w:rsidRPr="00E5500E">
        <w:rPr>
          <w:rFonts w:ascii="標楷體" w:hAnsi="標楷體" w:hint="eastAsia"/>
          <w:b/>
          <w:sz w:val="36"/>
          <w:szCs w:val="36"/>
        </w:rPr>
        <w:lastRenderedPageBreak/>
        <w:t>捌、警察</w:t>
      </w:r>
      <w:r w:rsidRPr="00E5500E">
        <w:rPr>
          <w:rFonts w:ascii="標楷體" w:hAnsi="標楷體"/>
          <w:b/>
          <w:sz w:val="36"/>
          <w:szCs w:val="36"/>
        </w:rPr>
        <w:t>局主管</w:t>
      </w:r>
    </w:p>
    <w:p w14:paraId="333C87CA" w14:textId="77777777" w:rsidR="001713B3" w:rsidRPr="00E5500E" w:rsidRDefault="001713B3" w:rsidP="00FE0644">
      <w:pPr>
        <w:kinsoku w:val="0"/>
        <w:overflowPunct w:val="0"/>
        <w:spacing w:line="450" w:lineRule="exact"/>
        <w:ind w:firstLineChars="200" w:firstLine="486"/>
        <w:jc w:val="both"/>
        <w:rPr>
          <w:rFonts w:ascii="標楷體" w:hAnsi="標楷體"/>
        </w:rPr>
      </w:pPr>
      <w:r w:rsidRPr="00E5500E">
        <w:rPr>
          <w:rFonts w:ascii="標楷體" w:hAnsi="標楷體" w:hint="eastAsia"/>
          <w:bCs/>
          <w:spacing w:val="-2"/>
          <w:kern w:val="0"/>
          <w:szCs w:val="24"/>
        </w:rPr>
        <w:t>警察局主管僅警察局1個機關，負責維護社會治安、改善交通秩序、加強犯罪偵防、保防、</w:t>
      </w:r>
      <w:r w:rsidRPr="00E5500E">
        <w:rPr>
          <w:rFonts w:ascii="標楷體" w:hAnsi="標楷體" w:hint="eastAsia"/>
          <w:bCs/>
          <w:kern w:val="0"/>
          <w:szCs w:val="24"/>
        </w:rPr>
        <w:t>僑防、風化管制查察、強化民防等相關業務。茲將113年度決算審核結果說明如次</w:t>
      </w:r>
      <w:r w:rsidRPr="00E5500E">
        <w:rPr>
          <w:rFonts w:ascii="標楷體" w:hAnsi="標楷體" w:hint="eastAsia"/>
          <w:bCs/>
          <w:spacing w:val="-4"/>
        </w:rPr>
        <w:t>（</w:t>
      </w:r>
      <w:r>
        <w:rPr>
          <w:rFonts w:ascii="標楷體" w:hAnsi="標楷體" w:hint="eastAsia"/>
          <w:kern w:val="0"/>
          <w:szCs w:val="24"/>
        </w:rPr>
        <w:t>有關</w:t>
      </w:r>
      <w:r w:rsidRPr="00250094">
        <w:rPr>
          <w:rFonts w:ascii="標楷體" w:hAnsi="標楷體" w:hint="eastAsia"/>
          <w:kern w:val="0"/>
          <w:szCs w:val="24"/>
        </w:rPr>
        <w:t>歲入、歲出決算之審定及各項差異之原因分析等詳細內容，請至審計部全球資訊網/總決算審核報告/</w:t>
      </w:r>
      <w:r>
        <w:rPr>
          <w:rFonts w:ascii="標楷體" w:hAnsi="標楷體" w:hint="eastAsia"/>
          <w:kern w:val="0"/>
          <w:szCs w:val="24"/>
        </w:rPr>
        <w:t>總決算審核報告查詢平台</w:t>
      </w:r>
      <w:r w:rsidRPr="00250094">
        <w:rPr>
          <w:rFonts w:ascii="標楷體" w:hAnsi="標楷體" w:hint="eastAsia"/>
          <w:kern w:val="0"/>
          <w:szCs w:val="24"/>
        </w:rPr>
        <w:t>查閱</w:t>
      </w:r>
      <w:r>
        <w:rPr>
          <w:rFonts w:ascii="標楷體" w:hAnsi="標楷體" w:hint="eastAsia"/>
          <w:kern w:val="0"/>
          <w:szCs w:val="24"/>
        </w:rPr>
        <w:t>；</w:t>
      </w:r>
      <w:r w:rsidRPr="00E5500E">
        <w:rPr>
          <w:rFonts w:ascii="標楷體" w:hAnsi="標楷體" w:hint="eastAsia"/>
          <w:bCs/>
          <w:spacing w:val="-4"/>
        </w:rPr>
        <w:t>重大公共建設計畫執行情形之查核，請參閱審核報告戊、肆、重大公共建設計畫及採購執行情形之查核）</w:t>
      </w:r>
      <w:r w:rsidRPr="00E5500E">
        <w:rPr>
          <w:rFonts w:ascii="標楷體" w:hAnsi="標楷體" w:hint="eastAsia"/>
          <w:bCs/>
          <w:kern w:val="0"/>
          <w:szCs w:val="24"/>
        </w:rPr>
        <w:t>：</w:t>
      </w:r>
    </w:p>
    <w:p w14:paraId="34322E58" w14:textId="77777777" w:rsidR="001713B3" w:rsidRPr="00E5500E" w:rsidRDefault="001713B3" w:rsidP="00FE0644">
      <w:pPr>
        <w:kinsoku w:val="0"/>
        <w:overflowPunct w:val="0"/>
        <w:spacing w:line="450" w:lineRule="exact"/>
        <w:ind w:firstLineChars="100" w:firstLine="287"/>
        <w:jc w:val="both"/>
        <w:rPr>
          <w:rFonts w:ascii="標楷體" w:hAnsi="標楷體"/>
          <w:b/>
          <w:sz w:val="28"/>
          <w:szCs w:val="28"/>
        </w:rPr>
      </w:pPr>
      <w:r w:rsidRPr="00E5500E">
        <w:rPr>
          <w:rFonts w:ascii="標楷體" w:hAnsi="標楷體" w:hint="eastAsia"/>
          <w:b/>
          <w:sz w:val="28"/>
          <w:szCs w:val="28"/>
        </w:rPr>
        <w:t>（一）</w:t>
      </w:r>
      <w:r w:rsidRPr="00E5500E">
        <w:rPr>
          <w:rFonts w:ascii="標楷體" w:hAnsi="標楷體"/>
          <w:b/>
          <w:sz w:val="28"/>
          <w:szCs w:val="28"/>
        </w:rPr>
        <w:t>計畫實施之查核</w:t>
      </w:r>
    </w:p>
    <w:p w14:paraId="0428C2C5" w14:textId="77777777" w:rsidR="001713B3" w:rsidRPr="00E5500E" w:rsidRDefault="001713B3" w:rsidP="00FE0644">
      <w:pPr>
        <w:kinsoku w:val="0"/>
        <w:overflowPunct w:val="0"/>
        <w:spacing w:line="450" w:lineRule="exact"/>
        <w:ind w:firstLineChars="200" w:firstLine="502"/>
        <w:jc w:val="both"/>
        <w:rPr>
          <w:rFonts w:ascii="標楷體" w:hAnsi="標楷體"/>
          <w:spacing w:val="-2"/>
        </w:rPr>
      </w:pPr>
      <w:r w:rsidRPr="00E5500E">
        <w:rPr>
          <w:rFonts w:ascii="標楷體" w:hAnsi="標楷體" w:hint="eastAsia"/>
          <w:bCs/>
          <w:spacing w:val="2"/>
          <w:kern w:val="0"/>
          <w:szCs w:val="24"/>
        </w:rPr>
        <w:t>業務計畫3項，下分工作計畫14項，包括加強交通秩序管理、檢肅竊盜及防制毒品、拖吊違規車輛、取締賭博電子遊戲場所、非法色情營業場所及違規攤販、建置及維護監視錄影系統</w:t>
      </w:r>
      <w:r w:rsidRPr="00E5500E">
        <w:rPr>
          <w:rFonts w:ascii="標楷體" w:hAnsi="標楷體" w:hint="eastAsia"/>
          <w:bCs/>
          <w:kern w:val="0"/>
          <w:szCs w:val="24"/>
        </w:rPr>
        <w:t>等重要施政項目，</w:t>
      </w:r>
      <w:r w:rsidRPr="00E5500E">
        <w:rPr>
          <w:rFonts w:ascii="標楷體" w:hAnsi="標楷體" w:hint="eastAsia"/>
          <w:bCs/>
        </w:rPr>
        <w:t>其中已執行完成者</w:t>
      </w:r>
      <w:r>
        <w:rPr>
          <w:rFonts w:ascii="標楷體" w:hAnsi="標楷體" w:hint="eastAsia"/>
          <w:bCs/>
        </w:rPr>
        <w:t>10</w:t>
      </w:r>
      <w:r w:rsidRPr="00E5500E">
        <w:rPr>
          <w:rFonts w:ascii="標楷體" w:hAnsi="標楷體" w:hint="eastAsia"/>
          <w:bCs/>
        </w:rPr>
        <w:t>項，尚在執行者</w:t>
      </w:r>
      <w:r>
        <w:rPr>
          <w:rFonts w:ascii="標楷體" w:hAnsi="標楷體" w:hint="eastAsia"/>
          <w:bCs/>
        </w:rPr>
        <w:t>4</w:t>
      </w:r>
      <w:r w:rsidRPr="00E5500E">
        <w:rPr>
          <w:rFonts w:ascii="標楷體" w:hAnsi="標楷體" w:hint="eastAsia"/>
          <w:bCs/>
        </w:rPr>
        <w:t>項，主要係</w:t>
      </w:r>
      <w:r w:rsidRPr="00D77094">
        <w:rPr>
          <w:rFonts w:hint="eastAsia"/>
          <w:noProof/>
        </w:rPr>
        <w:t>重要路口監視錄影系統效能提升計畫－租賃後端雲端機房及運用平台</w:t>
      </w:r>
      <w:r>
        <w:rPr>
          <w:rFonts w:hint="eastAsia"/>
          <w:noProof/>
        </w:rPr>
        <w:t>、</w:t>
      </w:r>
      <w:r w:rsidRPr="00D77094">
        <w:rPr>
          <w:rFonts w:hint="eastAsia"/>
          <w:noProof/>
        </w:rPr>
        <w:t>建置前端攝影機及機箱等採購案尚在辦理中</w:t>
      </w:r>
      <w:r w:rsidRPr="00E5500E">
        <w:rPr>
          <w:rFonts w:ascii="標楷體" w:hAnsi="標楷體" w:hint="eastAsia"/>
          <w:bCs/>
        </w:rPr>
        <w:t>，仍須保留繼續執行</w:t>
      </w:r>
      <w:r w:rsidRPr="00E5500E">
        <w:rPr>
          <w:rFonts w:ascii="標楷體" w:hAnsi="標楷體" w:hint="eastAsia"/>
          <w:bCs/>
          <w:kern w:val="0"/>
          <w:szCs w:val="24"/>
        </w:rPr>
        <w:t>。</w:t>
      </w:r>
    </w:p>
    <w:p w14:paraId="2AC4C4C4" w14:textId="77777777" w:rsidR="001713B3" w:rsidRPr="00E5500E" w:rsidRDefault="001713B3" w:rsidP="00FE0644">
      <w:pPr>
        <w:kinsoku w:val="0"/>
        <w:overflowPunct w:val="0"/>
        <w:spacing w:line="450" w:lineRule="exact"/>
        <w:ind w:firstLineChars="100" w:firstLine="287"/>
        <w:jc w:val="both"/>
        <w:rPr>
          <w:rFonts w:ascii="標楷體" w:hAnsi="標楷體"/>
          <w:b/>
          <w:sz w:val="28"/>
          <w:szCs w:val="28"/>
        </w:rPr>
      </w:pPr>
      <w:r w:rsidRPr="00E5500E">
        <w:rPr>
          <w:rFonts w:ascii="標楷體" w:hAnsi="標楷體" w:hint="eastAsia"/>
          <w:b/>
          <w:sz w:val="28"/>
          <w:szCs w:val="28"/>
        </w:rPr>
        <w:t>（二）預算執行之審核</w:t>
      </w:r>
    </w:p>
    <w:p w14:paraId="59BD5015" w14:textId="77777777" w:rsidR="001713B3" w:rsidRPr="00E5500E" w:rsidRDefault="001713B3" w:rsidP="00FE0644">
      <w:pPr>
        <w:overflowPunct w:val="0"/>
        <w:snapToGrid w:val="0"/>
        <w:spacing w:line="450" w:lineRule="exact"/>
        <w:ind w:firstLineChars="200" w:firstLine="486"/>
        <w:jc w:val="both"/>
        <w:rPr>
          <w:rFonts w:ascii="標楷體" w:hAnsi="標楷體"/>
          <w:bCs/>
          <w:color w:val="FF0000"/>
          <w:kern w:val="0"/>
          <w:szCs w:val="24"/>
        </w:rPr>
      </w:pPr>
      <w:r w:rsidRPr="00E5500E">
        <w:rPr>
          <w:rFonts w:ascii="標楷體" w:hAnsi="標楷體" w:hint="eastAsia"/>
          <w:bCs/>
          <w:spacing w:val="-2"/>
          <w:kern w:val="0"/>
          <w:szCs w:val="24"/>
        </w:rPr>
        <w:t>1.歲入預算數</w:t>
      </w:r>
      <w:r w:rsidRPr="00E5500E">
        <w:rPr>
          <w:rFonts w:ascii="標楷體" w:hAnsi="標楷體"/>
          <w:bCs/>
          <w:spacing w:val="-2"/>
          <w:kern w:val="0"/>
          <w:szCs w:val="24"/>
        </w:rPr>
        <w:t>1,0</w:t>
      </w:r>
      <w:r w:rsidRPr="00E5500E">
        <w:rPr>
          <w:rFonts w:ascii="標楷體" w:hAnsi="標楷體" w:hint="eastAsia"/>
          <w:bCs/>
          <w:spacing w:val="-2"/>
          <w:kern w:val="0"/>
          <w:szCs w:val="24"/>
        </w:rPr>
        <w:t>45萬元，決算審核結果，</w:t>
      </w:r>
      <w:r w:rsidRPr="00E5500E">
        <w:rPr>
          <w:rFonts w:ascii="標楷體" w:hAnsi="標楷體" w:hint="eastAsia"/>
          <w:bCs/>
          <w:spacing w:val="-2"/>
        </w:rPr>
        <w:t>審定實現數979萬餘元，應收保留數327萬</w:t>
      </w:r>
      <w:r w:rsidRPr="00E5500E">
        <w:rPr>
          <w:rFonts w:ascii="標楷體" w:hAnsi="標楷體" w:hint="eastAsia"/>
          <w:bCs/>
        </w:rPr>
        <w:t>餘元</w:t>
      </w:r>
      <w:r w:rsidRPr="00E5500E">
        <w:rPr>
          <w:rFonts w:ascii="標楷體" w:hAnsi="標楷體" w:hint="eastAsia"/>
          <w:bCs/>
          <w:kern w:val="0"/>
          <w:szCs w:val="24"/>
        </w:rPr>
        <w:t>，主要係違反毒品危害防制條例、道路交通管理處罰條例等罰鍰案件，尚待收取；合計決算審定數為</w:t>
      </w:r>
      <w:r w:rsidRPr="00E5500E">
        <w:rPr>
          <w:rFonts w:ascii="標楷體" w:hAnsi="標楷體" w:hint="eastAsia"/>
          <w:szCs w:val="32"/>
        </w:rPr>
        <w:t>1,307</w:t>
      </w:r>
      <w:r w:rsidRPr="00E5500E">
        <w:rPr>
          <w:rFonts w:ascii="標楷體" w:hAnsi="標楷體" w:hint="eastAsia"/>
          <w:bCs/>
          <w:kern w:val="0"/>
          <w:szCs w:val="24"/>
        </w:rPr>
        <w:t>萬餘元，</w:t>
      </w:r>
      <w:r w:rsidRPr="00E5500E">
        <w:rPr>
          <w:rFonts w:ascii="標楷體" w:hAnsi="標楷體" w:hint="eastAsia"/>
          <w:bCs/>
        </w:rPr>
        <w:t>較預算增加262萬餘元（25</w:t>
      </w:r>
      <w:r w:rsidRPr="00E5500E">
        <w:rPr>
          <w:rFonts w:ascii="標楷體" w:hAnsi="標楷體"/>
          <w:bCs/>
        </w:rPr>
        <w:t>.</w:t>
      </w:r>
      <w:r w:rsidRPr="00E5500E">
        <w:rPr>
          <w:rFonts w:ascii="標楷體" w:hAnsi="標楷體" w:hint="eastAsia"/>
          <w:bCs/>
        </w:rPr>
        <w:t>08％）</w:t>
      </w:r>
      <w:r w:rsidRPr="00E5500E">
        <w:rPr>
          <w:rFonts w:ascii="標楷體" w:hAnsi="標楷體" w:hint="eastAsia"/>
          <w:bCs/>
          <w:kern w:val="0"/>
          <w:szCs w:val="24"/>
        </w:rPr>
        <w:t>，主要係違反社會秩序維護法等罰鍰案件較預計</w:t>
      </w:r>
      <w:r w:rsidRPr="00E5500E">
        <w:rPr>
          <w:rFonts w:ascii="標楷體" w:hAnsi="標楷體" w:hint="eastAsia"/>
          <w:bCs/>
        </w:rPr>
        <w:t>增加</w:t>
      </w:r>
      <w:r w:rsidRPr="00E5500E">
        <w:rPr>
          <w:rFonts w:ascii="標楷體" w:hAnsi="標楷體" w:hint="eastAsia"/>
          <w:bCs/>
          <w:kern w:val="0"/>
          <w:szCs w:val="24"/>
        </w:rPr>
        <w:t>。</w:t>
      </w:r>
    </w:p>
    <w:p w14:paraId="4EB612A7" w14:textId="77777777" w:rsidR="001713B3" w:rsidRPr="00E5500E" w:rsidRDefault="001713B3" w:rsidP="00FE0644">
      <w:pPr>
        <w:overflowPunct w:val="0"/>
        <w:snapToGrid w:val="0"/>
        <w:spacing w:line="450" w:lineRule="exact"/>
        <w:ind w:firstLineChars="200" w:firstLine="478"/>
        <w:jc w:val="both"/>
        <w:rPr>
          <w:rFonts w:ascii="標楷體" w:hAnsi="標楷體"/>
          <w:bCs/>
          <w:color w:val="FF0000"/>
          <w:spacing w:val="-4"/>
        </w:rPr>
      </w:pPr>
      <w:r w:rsidRPr="00E5500E">
        <w:rPr>
          <w:rFonts w:ascii="標楷體" w:hAnsi="標楷體" w:hint="eastAsia"/>
          <w:bCs/>
          <w:spacing w:val="-4"/>
          <w:kern w:val="0"/>
          <w:szCs w:val="24"/>
        </w:rPr>
        <w:t>2.以前年度歲入轉入數計</w:t>
      </w:r>
      <w:r w:rsidRPr="00E5500E">
        <w:rPr>
          <w:rFonts w:ascii="標楷體" w:hAnsi="標楷體" w:hint="eastAsia"/>
          <w:spacing w:val="-4"/>
          <w:szCs w:val="32"/>
        </w:rPr>
        <w:t>6</w:t>
      </w:r>
      <w:r w:rsidRPr="00E5500E">
        <w:rPr>
          <w:rFonts w:ascii="標楷體" w:hAnsi="標楷體"/>
          <w:spacing w:val="-4"/>
          <w:szCs w:val="32"/>
        </w:rPr>
        <w:t>,</w:t>
      </w:r>
      <w:r w:rsidRPr="00E5500E">
        <w:rPr>
          <w:rFonts w:ascii="標楷體" w:hAnsi="標楷體" w:hint="eastAsia"/>
          <w:spacing w:val="-4"/>
          <w:szCs w:val="32"/>
        </w:rPr>
        <w:t>622</w:t>
      </w:r>
      <w:r w:rsidRPr="00E5500E">
        <w:rPr>
          <w:rFonts w:ascii="標楷體" w:hAnsi="標楷體" w:hint="eastAsia"/>
          <w:bCs/>
          <w:spacing w:val="-4"/>
          <w:kern w:val="0"/>
          <w:szCs w:val="24"/>
        </w:rPr>
        <w:t>萬餘元，決算審核結果，審定實現數</w:t>
      </w:r>
      <w:r w:rsidRPr="00E5500E">
        <w:rPr>
          <w:rFonts w:ascii="標楷體" w:hAnsi="標楷體" w:hint="eastAsia"/>
          <w:spacing w:val="-4"/>
          <w:szCs w:val="32"/>
        </w:rPr>
        <w:t>186</w:t>
      </w:r>
      <w:r w:rsidRPr="00E5500E">
        <w:rPr>
          <w:rFonts w:ascii="標楷體" w:hAnsi="標楷體" w:hint="eastAsia"/>
          <w:bCs/>
          <w:spacing w:val="-4"/>
        </w:rPr>
        <w:t>萬餘元</w:t>
      </w:r>
      <w:r>
        <w:rPr>
          <w:rFonts w:ascii="標楷體" w:hAnsi="標楷體" w:hint="eastAsia"/>
          <w:bCs/>
          <w:spacing w:val="-4"/>
        </w:rPr>
        <w:t>（</w:t>
      </w:r>
      <w:r w:rsidRPr="00E5500E">
        <w:rPr>
          <w:rFonts w:ascii="標楷體" w:hAnsi="標楷體" w:hint="eastAsia"/>
          <w:bCs/>
          <w:spacing w:val="-4"/>
        </w:rPr>
        <w:t>2</w:t>
      </w:r>
      <w:r w:rsidRPr="00E5500E">
        <w:rPr>
          <w:rFonts w:ascii="標楷體" w:hAnsi="標楷體"/>
          <w:spacing w:val="-4"/>
          <w:szCs w:val="32"/>
        </w:rPr>
        <w:t>.</w:t>
      </w:r>
      <w:r w:rsidRPr="00E5500E">
        <w:rPr>
          <w:rFonts w:ascii="標楷體" w:hAnsi="標楷體" w:hint="eastAsia"/>
          <w:spacing w:val="-4"/>
          <w:szCs w:val="32"/>
        </w:rPr>
        <w:t>82</w:t>
      </w:r>
      <w:r w:rsidRPr="00E5500E">
        <w:rPr>
          <w:rFonts w:ascii="標楷體" w:hAnsi="標楷體" w:hint="eastAsia"/>
          <w:bCs/>
          <w:spacing w:val="-4"/>
        </w:rPr>
        <w:t>％</w:t>
      </w:r>
      <w:r>
        <w:rPr>
          <w:rFonts w:ascii="標楷體" w:hAnsi="標楷體" w:hint="eastAsia"/>
          <w:bCs/>
          <w:spacing w:val="-4"/>
        </w:rPr>
        <w:t>）</w:t>
      </w:r>
      <w:r w:rsidRPr="00E5500E">
        <w:rPr>
          <w:rFonts w:ascii="標楷體" w:hAnsi="標楷體" w:hint="eastAsia"/>
          <w:bCs/>
          <w:spacing w:val="-4"/>
        </w:rPr>
        <w:t>，減免</w:t>
      </w:r>
      <w:r>
        <w:rPr>
          <w:rFonts w:ascii="標楷體" w:hAnsi="標楷體" w:hint="eastAsia"/>
          <w:bCs/>
          <w:spacing w:val="-4"/>
        </w:rPr>
        <w:t>（</w:t>
      </w:r>
      <w:r w:rsidRPr="00E5500E">
        <w:rPr>
          <w:rFonts w:ascii="標楷體" w:hAnsi="標楷體" w:hint="eastAsia"/>
          <w:bCs/>
          <w:spacing w:val="-4"/>
        </w:rPr>
        <w:t>註銷</w:t>
      </w:r>
      <w:r>
        <w:rPr>
          <w:rFonts w:ascii="標楷體" w:hAnsi="標楷體" w:hint="eastAsia"/>
          <w:bCs/>
          <w:spacing w:val="-4"/>
        </w:rPr>
        <w:t>）</w:t>
      </w:r>
      <w:r w:rsidRPr="00E5500E">
        <w:rPr>
          <w:rFonts w:ascii="標楷體" w:hAnsi="標楷體" w:hint="eastAsia"/>
          <w:bCs/>
          <w:spacing w:val="-4"/>
        </w:rPr>
        <w:t>數65萬餘元</w:t>
      </w:r>
      <w:r>
        <w:rPr>
          <w:rFonts w:ascii="標楷體" w:hAnsi="標楷體" w:hint="eastAsia"/>
          <w:bCs/>
          <w:spacing w:val="-4"/>
        </w:rPr>
        <w:t>（</w:t>
      </w:r>
      <w:r w:rsidRPr="00E5500E">
        <w:rPr>
          <w:rFonts w:ascii="標楷體" w:hAnsi="標楷體" w:hint="eastAsia"/>
          <w:bCs/>
          <w:spacing w:val="-4"/>
        </w:rPr>
        <w:t>0</w:t>
      </w:r>
      <w:r w:rsidRPr="00E5500E">
        <w:rPr>
          <w:rFonts w:ascii="標楷體" w:hAnsi="標楷體"/>
          <w:spacing w:val="-4"/>
          <w:szCs w:val="32"/>
        </w:rPr>
        <w:t>.</w:t>
      </w:r>
      <w:r w:rsidRPr="00E5500E">
        <w:rPr>
          <w:rFonts w:ascii="標楷體" w:hAnsi="標楷體" w:hint="eastAsia"/>
          <w:spacing w:val="-4"/>
          <w:szCs w:val="32"/>
        </w:rPr>
        <w:t>99</w:t>
      </w:r>
      <w:r w:rsidRPr="00E5500E">
        <w:rPr>
          <w:rFonts w:ascii="標楷體" w:hAnsi="標楷體" w:hint="eastAsia"/>
          <w:bCs/>
          <w:spacing w:val="-4"/>
        </w:rPr>
        <w:t>％</w:t>
      </w:r>
      <w:r>
        <w:rPr>
          <w:rFonts w:ascii="標楷體" w:hAnsi="標楷體" w:hint="eastAsia"/>
          <w:bCs/>
          <w:spacing w:val="-4"/>
        </w:rPr>
        <w:t>）</w:t>
      </w:r>
      <w:r w:rsidRPr="00E5500E">
        <w:rPr>
          <w:rFonts w:ascii="標楷體" w:hAnsi="標楷體" w:hint="eastAsia"/>
          <w:bCs/>
          <w:spacing w:val="-4"/>
        </w:rPr>
        <w:t>，係註銷逾執行期間之行政罰鍰，</w:t>
      </w:r>
      <w:r w:rsidRPr="00E5500E">
        <w:rPr>
          <w:rFonts w:ascii="標楷體" w:hAnsi="標楷體" w:hint="eastAsia"/>
          <w:bCs/>
          <w:spacing w:val="-3"/>
        </w:rPr>
        <w:t>應收保留數</w:t>
      </w:r>
      <w:r w:rsidRPr="00E5500E">
        <w:rPr>
          <w:rFonts w:ascii="標楷體" w:hAnsi="標楷體"/>
          <w:spacing w:val="-3"/>
          <w:szCs w:val="32"/>
        </w:rPr>
        <w:t>6,</w:t>
      </w:r>
      <w:r w:rsidRPr="00E5500E">
        <w:rPr>
          <w:rFonts w:ascii="標楷體" w:hAnsi="標楷體" w:hint="eastAsia"/>
          <w:spacing w:val="-3"/>
          <w:szCs w:val="32"/>
        </w:rPr>
        <w:t>370</w:t>
      </w:r>
      <w:r w:rsidRPr="00E5500E">
        <w:rPr>
          <w:rFonts w:ascii="標楷體" w:hAnsi="標楷體" w:hint="eastAsia"/>
          <w:bCs/>
          <w:spacing w:val="-3"/>
        </w:rPr>
        <w:t>萬餘元</w:t>
      </w:r>
      <w:r>
        <w:rPr>
          <w:rFonts w:ascii="標楷體" w:hAnsi="標楷體" w:hint="eastAsia"/>
          <w:bCs/>
          <w:spacing w:val="-3"/>
        </w:rPr>
        <w:t>（</w:t>
      </w:r>
      <w:r w:rsidRPr="00E5500E">
        <w:rPr>
          <w:rFonts w:ascii="標楷體" w:hAnsi="標楷體"/>
          <w:spacing w:val="-3"/>
          <w:szCs w:val="32"/>
        </w:rPr>
        <w:t>9</w:t>
      </w:r>
      <w:r w:rsidRPr="00E5500E">
        <w:rPr>
          <w:rFonts w:ascii="標楷體" w:hAnsi="標楷體" w:hint="eastAsia"/>
          <w:spacing w:val="-3"/>
          <w:szCs w:val="32"/>
        </w:rPr>
        <w:t>6</w:t>
      </w:r>
      <w:r w:rsidRPr="00E5500E">
        <w:rPr>
          <w:rFonts w:ascii="標楷體" w:hAnsi="標楷體"/>
          <w:spacing w:val="-3"/>
          <w:szCs w:val="32"/>
        </w:rPr>
        <w:t>.</w:t>
      </w:r>
      <w:r w:rsidRPr="00E5500E">
        <w:rPr>
          <w:rFonts w:ascii="標楷體" w:hAnsi="標楷體" w:hint="eastAsia"/>
          <w:spacing w:val="-3"/>
          <w:szCs w:val="32"/>
        </w:rPr>
        <w:t>19</w:t>
      </w:r>
      <w:r w:rsidRPr="00E5500E">
        <w:rPr>
          <w:rFonts w:ascii="標楷體" w:hAnsi="標楷體" w:hint="eastAsia"/>
          <w:bCs/>
          <w:spacing w:val="-3"/>
        </w:rPr>
        <w:t>％</w:t>
      </w:r>
      <w:r>
        <w:rPr>
          <w:rFonts w:ascii="標楷體" w:hAnsi="標楷體" w:hint="eastAsia"/>
          <w:bCs/>
          <w:spacing w:val="-3"/>
        </w:rPr>
        <w:t>）</w:t>
      </w:r>
      <w:r w:rsidRPr="00E5500E">
        <w:rPr>
          <w:rFonts w:ascii="標楷體" w:hAnsi="標楷體" w:hint="eastAsia"/>
          <w:bCs/>
          <w:spacing w:val="-3"/>
          <w:kern w:val="0"/>
          <w:szCs w:val="24"/>
        </w:rPr>
        <w:t>，係違反毒品危害防制條例、</w:t>
      </w:r>
      <w:r w:rsidRPr="00E5500E">
        <w:rPr>
          <w:rFonts w:ascii="標楷體" w:hAnsi="標楷體" w:hint="eastAsia"/>
          <w:bCs/>
          <w:kern w:val="0"/>
          <w:szCs w:val="24"/>
        </w:rPr>
        <w:t>道路交通管理處罰條例等罰鍰案件，尚待收取。</w:t>
      </w:r>
    </w:p>
    <w:p w14:paraId="39F66ABC" w14:textId="77777777" w:rsidR="001713B3" w:rsidRPr="00285BCE" w:rsidRDefault="001713B3" w:rsidP="00FE0644">
      <w:pPr>
        <w:overflowPunct w:val="0"/>
        <w:snapToGrid w:val="0"/>
        <w:spacing w:line="450" w:lineRule="exact"/>
        <w:ind w:firstLineChars="200" w:firstLine="494"/>
        <w:jc w:val="both"/>
        <w:rPr>
          <w:rFonts w:ascii="標楷體" w:hAnsi="標楷體"/>
          <w:bCs/>
          <w:color w:val="FF0000"/>
          <w:kern w:val="0"/>
          <w:szCs w:val="24"/>
        </w:rPr>
      </w:pPr>
      <w:r w:rsidRPr="00285BCE">
        <w:rPr>
          <w:rFonts w:ascii="標楷體" w:hAnsi="標楷體" w:hint="eastAsia"/>
          <w:bCs/>
          <w:kern w:val="0"/>
          <w:szCs w:val="24"/>
        </w:rPr>
        <w:t>3.歲出原編列預算數</w:t>
      </w:r>
      <w:r w:rsidRPr="00285BCE">
        <w:rPr>
          <w:rFonts w:ascii="標楷體" w:hAnsi="標楷體" w:hint="eastAsia"/>
          <w:szCs w:val="32"/>
        </w:rPr>
        <w:t>20億1</w:t>
      </w:r>
      <w:r w:rsidRPr="00285BCE">
        <w:rPr>
          <w:rFonts w:ascii="標楷體" w:hAnsi="標楷體"/>
          <w:szCs w:val="32"/>
        </w:rPr>
        <w:t>,</w:t>
      </w:r>
      <w:r w:rsidRPr="00285BCE">
        <w:rPr>
          <w:rFonts w:ascii="標楷體" w:hAnsi="標楷體" w:hint="eastAsia"/>
          <w:szCs w:val="32"/>
        </w:rPr>
        <w:t>101</w:t>
      </w:r>
      <w:r w:rsidRPr="00285BCE">
        <w:rPr>
          <w:rFonts w:ascii="標楷體" w:hAnsi="標楷體" w:hint="eastAsia"/>
          <w:bCs/>
          <w:kern w:val="0"/>
          <w:szCs w:val="24"/>
        </w:rPr>
        <w:t>萬餘元，經追加預算3</w:t>
      </w:r>
      <w:r w:rsidRPr="00285BCE">
        <w:rPr>
          <w:rFonts w:ascii="標楷體" w:hAnsi="標楷體"/>
          <w:bCs/>
          <w:kern w:val="0"/>
          <w:szCs w:val="24"/>
        </w:rPr>
        <w:t>,</w:t>
      </w:r>
      <w:r w:rsidRPr="00285BCE">
        <w:rPr>
          <w:rFonts w:ascii="標楷體" w:hAnsi="標楷體" w:hint="eastAsia"/>
          <w:bCs/>
          <w:kern w:val="0"/>
          <w:szCs w:val="24"/>
        </w:rPr>
        <w:t>596萬餘元、追減預算1萬餘元，另</w:t>
      </w:r>
      <w:r w:rsidRPr="00285BCE">
        <w:rPr>
          <w:rFonts w:hAnsi="標楷體"/>
          <w:szCs w:val="24"/>
        </w:rPr>
        <w:t>依災害防救法第</w:t>
      </w:r>
      <w:r w:rsidRPr="00285BCE">
        <w:rPr>
          <w:rFonts w:ascii="標楷體" w:hAnsi="標楷體" w:hint="eastAsia"/>
          <w:szCs w:val="24"/>
        </w:rPr>
        <w:t>57</w:t>
      </w:r>
      <w:r w:rsidRPr="00285BCE">
        <w:rPr>
          <w:rFonts w:ascii="標楷體" w:hAnsi="標楷體"/>
          <w:szCs w:val="24"/>
        </w:rPr>
        <w:t>條第</w:t>
      </w:r>
      <w:r w:rsidRPr="00285BCE">
        <w:rPr>
          <w:rFonts w:ascii="標楷體" w:hAnsi="標楷體" w:hint="eastAsia"/>
          <w:szCs w:val="24"/>
        </w:rPr>
        <w:t>2</w:t>
      </w:r>
      <w:r w:rsidRPr="00285BCE">
        <w:rPr>
          <w:rFonts w:ascii="標楷體" w:hAnsi="標楷體"/>
          <w:szCs w:val="24"/>
        </w:rPr>
        <w:t>項</w:t>
      </w:r>
      <w:r w:rsidRPr="00285BCE">
        <w:rPr>
          <w:rFonts w:hAnsi="標楷體"/>
          <w:szCs w:val="24"/>
        </w:rPr>
        <w:t>規定調</w:t>
      </w:r>
      <w:r w:rsidRPr="00285BCE">
        <w:rPr>
          <w:rFonts w:hAnsi="標楷體" w:hint="eastAsia"/>
          <w:szCs w:val="24"/>
        </w:rPr>
        <w:t>減</w:t>
      </w:r>
      <w:r w:rsidRPr="00285BCE">
        <w:rPr>
          <w:rFonts w:hAnsi="標楷體"/>
          <w:szCs w:val="24"/>
        </w:rPr>
        <w:t>當年度收支移緩濟急</w:t>
      </w:r>
      <w:r w:rsidRPr="00285BCE">
        <w:rPr>
          <w:rFonts w:ascii="標楷體" w:hAnsi="標楷體" w:hint="eastAsia"/>
          <w:bCs/>
          <w:kern w:val="0"/>
          <w:szCs w:val="24"/>
        </w:rPr>
        <w:t>8</w:t>
      </w:r>
      <w:r w:rsidRPr="00285BCE">
        <w:rPr>
          <w:rFonts w:ascii="標楷體" w:hAnsi="標楷體"/>
          <w:bCs/>
          <w:kern w:val="0"/>
          <w:szCs w:val="24"/>
        </w:rPr>
        <w:t>,</w:t>
      </w:r>
      <w:r w:rsidRPr="00285BCE">
        <w:rPr>
          <w:rFonts w:ascii="標楷體" w:hAnsi="標楷體" w:hint="eastAsia"/>
          <w:bCs/>
          <w:kern w:val="0"/>
          <w:szCs w:val="24"/>
        </w:rPr>
        <w:t>000萬元，並</w:t>
      </w:r>
      <w:r w:rsidRPr="00285BCE">
        <w:rPr>
          <w:rFonts w:ascii="標楷體" w:hAnsi="標楷體"/>
          <w:szCs w:val="32"/>
        </w:rPr>
        <w:t>因</w:t>
      </w:r>
      <w:r w:rsidRPr="00285BCE">
        <w:rPr>
          <w:rFonts w:ascii="標楷體" w:hAnsi="標楷體" w:hint="eastAsia"/>
          <w:szCs w:val="32"/>
        </w:rPr>
        <w:t>辦理基隆市重要路口監視系統效能提升計畫及智慧型交通執法管理系統擴充功能</w:t>
      </w:r>
      <w:r w:rsidRPr="00285BCE">
        <w:rPr>
          <w:rFonts w:ascii="標楷體" w:hAnsi="標楷體"/>
          <w:szCs w:val="32"/>
        </w:rPr>
        <w:t>等事由，經動支第二預備金</w:t>
      </w:r>
      <w:r w:rsidRPr="00285BCE">
        <w:rPr>
          <w:rFonts w:ascii="標楷體" w:hAnsi="標楷體" w:hint="eastAsia"/>
          <w:szCs w:val="32"/>
        </w:rPr>
        <w:t>369</w:t>
      </w:r>
      <w:r w:rsidRPr="00285BCE">
        <w:rPr>
          <w:rFonts w:ascii="標楷體" w:hAnsi="標楷體"/>
          <w:szCs w:val="32"/>
        </w:rPr>
        <w:t>萬餘元</w:t>
      </w:r>
      <w:r w:rsidRPr="00285BCE">
        <w:rPr>
          <w:rFonts w:ascii="標楷體" w:hAnsi="標楷體" w:hint="eastAsia"/>
          <w:szCs w:val="32"/>
        </w:rPr>
        <w:t>，</w:t>
      </w:r>
      <w:r w:rsidRPr="00285BCE">
        <w:rPr>
          <w:rFonts w:ascii="標楷體" w:hAnsi="標楷體" w:hint="eastAsia"/>
          <w:bCs/>
          <w:kern w:val="0"/>
          <w:szCs w:val="24"/>
        </w:rPr>
        <w:t>合計</w:t>
      </w:r>
      <w:r w:rsidRPr="00285BCE">
        <w:rPr>
          <w:rFonts w:ascii="標楷體" w:hAnsi="標楷體" w:hint="eastAsia"/>
          <w:szCs w:val="32"/>
        </w:rPr>
        <w:t>19億7,066</w:t>
      </w:r>
      <w:r w:rsidRPr="00285BCE">
        <w:rPr>
          <w:rFonts w:ascii="標楷體" w:hAnsi="標楷體" w:hint="eastAsia"/>
          <w:bCs/>
          <w:kern w:val="0"/>
          <w:szCs w:val="24"/>
        </w:rPr>
        <w:t>萬餘元，決算審核結果，審定實現數</w:t>
      </w:r>
      <w:r w:rsidRPr="00285BCE">
        <w:rPr>
          <w:rFonts w:ascii="標楷體" w:hAnsi="標楷體" w:hint="eastAsia"/>
          <w:szCs w:val="32"/>
        </w:rPr>
        <w:t>18億1</w:t>
      </w:r>
      <w:r w:rsidRPr="00285BCE">
        <w:rPr>
          <w:rFonts w:ascii="標楷體" w:hAnsi="標楷體"/>
          <w:szCs w:val="32"/>
        </w:rPr>
        <w:t>,</w:t>
      </w:r>
      <w:r w:rsidRPr="00285BCE">
        <w:rPr>
          <w:rFonts w:ascii="標楷體" w:hAnsi="標楷體" w:hint="eastAsia"/>
          <w:szCs w:val="32"/>
        </w:rPr>
        <w:t>448萬餘元</w:t>
      </w:r>
      <w:r w:rsidRPr="00285BCE">
        <w:rPr>
          <w:rFonts w:ascii="標楷體" w:hAnsi="標楷體" w:hint="eastAsia"/>
          <w:bCs/>
        </w:rPr>
        <w:t>（92.08％），應付保留數1億</w:t>
      </w:r>
      <w:r w:rsidRPr="00285BCE">
        <w:rPr>
          <w:rFonts w:ascii="標楷體" w:hAnsi="標楷體" w:hint="eastAsia"/>
          <w:szCs w:val="32"/>
        </w:rPr>
        <w:t>644</w:t>
      </w:r>
      <w:r w:rsidRPr="00285BCE">
        <w:rPr>
          <w:rFonts w:ascii="標楷體" w:hAnsi="標楷體" w:hint="eastAsia"/>
          <w:bCs/>
        </w:rPr>
        <w:t>萬餘元（5.40％），</w:t>
      </w:r>
      <w:r w:rsidRPr="00285BCE">
        <w:rPr>
          <w:rFonts w:ascii="標楷體" w:hAnsi="標楷體" w:hint="eastAsia"/>
          <w:snapToGrid w:val="0"/>
          <w:kern w:val="0"/>
          <w:szCs w:val="24"/>
        </w:rPr>
        <w:t>保留原因詳「（一）計畫實施之查核」說明；合計決算審定數為</w:t>
      </w:r>
      <w:r w:rsidRPr="00285BCE">
        <w:rPr>
          <w:rFonts w:ascii="標楷體" w:hAnsi="標楷體" w:hint="eastAsia"/>
          <w:szCs w:val="32"/>
        </w:rPr>
        <w:t>19億2,092萬餘元</w:t>
      </w:r>
      <w:r w:rsidRPr="00285BCE">
        <w:rPr>
          <w:rFonts w:ascii="標楷體" w:hAnsi="標楷體" w:hint="eastAsia"/>
          <w:snapToGrid w:val="0"/>
          <w:kern w:val="0"/>
          <w:szCs w:val="24"/>
        </w:rPr>
        <w:t>，</w:t>
      </w:r>
      <w:r w:rsidRPr="00285BCE">
        <w:rPr>
          <w:rFonts w:ascii="標楷體" w:hAnsi="標楷體" w:hint="eastAsia"/>
          <w:bCs/>
        </w:rPr>
        <w:t>預算賸餘4</w:t>
      </w:r>
      <w:r w:rsidRPr="00285BCE">
        <w:rPr>
          <w:rFonts w:ascii="標楷體" w:hAnsi="標楷體"/>
          <w:szCs w:val="32"/>
        </w:rPr>
        <w:t>,</w:t>
      </w:r>
      <w:r w:rsidRPr="00285BCE">
        <w:rPr>
          <w:rFonts w:ascii="標楷體" w:hAnsi="標楷體" w:hint="eastAsia"/>
          <w:szCs w:val="32"/>
        </w:rPr>
        <w:t>973</w:t>
      </w:r>
      <w:r w:rsidRPr="00285BCE">
        <w:rPr>
          <w:rFonts w:ascii="標楷體" w:hAnsi="標楷體" w:hint="eastAsia"/>
          <w:bCs/>
        </w:rPr>
        <w:t>萬餘元（2</w:t>
      </w:r>
      <w:r w:rsidRPr="00285BCE">
        <w:rPr>
          <w:rFonts w:ascii="標楷體" w:hAnsi="標楷體"/>
          <w:szCs w:val="32"/>
        </w:rPr>
        <w:t>.</w:t>
      </w:r>
      <w:r w:rsidRPr="00285BCE">
        <w:rPr>
          <w:rFonts w:ascii="標楷體" w:hAnsi="標楷體" w:hint="eastAsia"/>
          <w:szCs w:val="32"/>
        </w:rPr>
        <w:t>52</w:t>
      </w:r>
      <w:r w:rsidRPr="00285BCE">
        <w:rPr>
          <w:rFonts w:ascii="標楷體" w:hAnsi="標楷體" w:hint="eastAsia"/>
          <w:bCs/>
        </w:rPr>
        <w:t>％）</w:t>
      </w:r>
      <w:r w:rsidRPr="00285BCE">
        <w:rPr>
          <w:rFonts w:ascii="標楷體" w:hAnsi="標楷體" w:hint="eastAsia"/>
          <w:bCs/>
          <w:kern w:val="0"/>
          <w:szCs w:val="24"/>
        </w:rPr>
        <w:t>，主要係實際進用員額較少，及按業務需要減少支付之賸餘。</w:t>
      </w:r>
    </w:p>
    <w:p w14:paraId="3D696E83" w14:textId="3BB6C381" w:rsidR="001713B3" w:rsidRPr="00E5500E" w:rsidRDefault="001713B3" w:rsidP="00FE0644">
      <w:pPr>
        <w:overflowPunct w:val="0"/>
        <w:snapToGrid w:val="0"/>
        <w:spacing w:line="450" w:lineRule="exact"/>
        <w:ind w:firstLineChars="200" w:firstLine="510"/>
        <w:jc w:val="both"/>
        <w:rPr>
          <w:rFonts w:ascii="標楷體" w:hAnsi="標楷體"/>
          <w:bCs/>
          <w:kern w:val="0"/>
          <w:szCs w:val="24"/>
        </w:rPr>
      </w:pPr>
      <w:r w:rsidRPr="00E5500E">
        <w:rPr>
          <w:rFonts w:ascii="標楷體" w:hAnsi="標楷體" w:hint="eastAsia"/>
          <w:bCs/>
          <w:spacing w:val="4"/>
          <w:kern w:val="0"/>
          <w:szCs w:val="24"/>
        </w:rPr>
        <w:t>4.以前年度歲出轉入數計1億4</w:t>
      </w:r>
      <w:r w:rsidRPr="00E5500E">
        <w:rPr>
          <w:rFonts w:ascii="標楷體" w:hAnsi="標楷體"/>
          <w:bCs/>
          <w:spacing w:val="4"/>
          <w:kern w:val="0"/>
          <w:szCs w:val="24"/>
        </w:rPr>
        <w:t>,</w:t>
      </w:r>
      <w:r w:rsidRPr="00E5500E">
        <w:rPr>
          <w:rFonts w:ascii="標楷體" w:hAnsi="標楷體" w:hint="eastAsia"/>
          <w:bCs/>
          <w:spacing w:val="4"/>
          <w:kern w:val="0"/>
          <w:szCs w:val="24"/>
        </w:rPr>
        <w:t>114萬餘元，決算審核結果，審定實現數4</w:t>
      </w:r>
      <w:r w:rsidRPr="00E5500E">
        <w:rPr>
          <w:rFonts w:ascii="標楷體" w:hAnsi="標楷體"/>
          <w:bCs/>
          <w:spacing w:val="4"/>
          <w:kern w:val="0"/>
          <w:szCs w:val="24"/>
        </w:rPr>
        <w:t>,</w:t>
      </w:r>
      <w:r w:rsidRPr="00E5500E">
        <w:rPr>
          <w:rFonts w:ascii="標楷體" w:hAnsi="標楷體" w:hint="eastAsia"/>
          <w:bCs/>
          <w:spacing w:val="4"/>
          <w:kern w:val="0"/>
          <w:szCs w:val="24"/>
        </w:rPr>
        <w:t>750萬餘元</w:t>
      </w:r>
      <w:r w:rsidRPr="00E5500E">
        <w:rPr>
          <w:rFonts w:ascii="標楷體" w:hAnsi="標楷體" w:hint="eastAsia"/>
          <w:bCs/>
          <w:kern w:val="0"/>
          <w:szCs w:val="24"/>
        </w:rPr>
        <w:t>（33</w:t>
      </w:r>
      <w:r w:rsidRPr="00E5500E">
        <w:rPr>
          <w:rFonts w:ascii="標楷體" w:hAnsi="標楷體" w:hint="eastAsia"/>
          <w:szCs w:val="32"/>
        </w:rPr>
        <w:t>.66</w:t>
      </w:r>
      <w:r w:rsidRPr="00E5500E">
        <w:rPr>
          <w:rFonts w:ascii="標楷體" w:hAnsi="標楷體" w:hint="eastAsia"/>
          <w:bCs/>
          <w:kern w:val="0"/>
          <w:szCs w:val="24"/>
        </w:rPr>
        <w:t>％），減免（註銷）數</w:t>
      </w:r>
      <w:r w:rsidRPr="00E5500E">
        <w:rPr>
          <w:rFonts w:ascii="標楷體" w:hAnsi="標楷體"/>
          <w:szCs w:val="32"/>
        </w:rPr>
        <w:t>4</w:t>
      </w:r>
      <w:r w:rsidRPr="00E5500E">
        <w:rPr>
          <w:rFonts w:ascii="標楷體" w:hAnsi="標楷體" w:hint="eastAsia"/>
          <w:szCs w:val="32"/>
        </w:rPr>
        <w:t>6萬餘</w:t>
      </w:r>
      <w:r w:rsidRPr="00E5500E">
        <w:rPr>
          <w:rFonts w:ascii="標楷體" w:hAnsi="標楷體" w:hint="eastAsia"/>
          <w:bCs/>
          <w:kern w:val="0"/>
          <w:szCs w:val="24"/>
        </w:rPr>
        <w:t>元（</w:t>
      </w:r>
      <w:r w:rsidRPr="00E5500E">
        <w:rPr>
          <w:rFonts w:ascii="標楷體" w:hAnsi="標楷體" w:hint="eastAsia"/>
          <w:szCs w:val="32"/>
        </w:rPr>
        <w:t>0.33</w:t>
      </w:r>
      <w:r w:rsidRPr="00E5500E">
        <w:rPr>
          <w:rFonts w:ascii="標楷體" w:hAnsi="標楷體" w:hint="eastAsia"/>
          <w:bCs/>
          <w:kern w:val="0"/>
          <w:szCs w:val="24"/>
        </w:rPr>
        <w:t>％），主要係</w:t>
      </w:r>
      <w:r>
        <w:rPr>
          <w:rFonts w:ascii="標楷體" w:hAnsi="標楷體" w:hint="eastAsia"/>
          <w:bCs/>
          <w:kern w:val="0"/>
          <w:szCs w:val="24"/>
        </w:rPr>
        <w:t>部分辦公廳舍耐震補強工程採購案結餘款；</w:t>
      </w:r>
      <w:r w:rsidRPr="00E5500E">
        <w:rPr>
          <w:rFonts w:ascii="標楷體" w:hAnsi="標楷體" w:hint="eastAsia"/>
          <w:bCs/>
          <w:kern w:val="0"/>
          <w:szCs w:val="24"/>
        </w:rPr>
        <w:t>應</w:t>
      </w:r>
      <w:r>
        <w:rPr>
          <w:rFonts w:ascii="標楷體" w:hAnsi="標楷體" w:hint="eastAsia"/>
          <w:bCs/>
          <w:kern w:val="0"/>
          <w:szCs w:val="24"/>
        </w:rPr>
        <w:t>付</w:t>
      </w:r>
      <w:r w:rsidRPr="00E5500E">
        <w:rPr>
          <w:rFonts w:ascii="標楷體" w:hAnsi="標楷體" w:hint="eastAsia"/>
          <w:bCs/>
          <w:kern w:val="0"/>
          <w:szCs w:val="24"/>
        </w:rPr>
        <w:t>保留數9</w:t>
      </w:r>
      <w:r w:rsidRPr="00E5500E">
        <w:rPr>
          <w:rFonts w:ascii="標楷體" w:hAnsi="標楷體"/>
          <w:bCs/>
          <w:kern w:val="0"/>
          <w:szCs w:val="24"/>
        </w:rPr>
        <w:t>,</w:t>
      </w:r>
      <w:r w:rsidRPr="00E5500E">
        <w:rPr>
          <w:rFonts w:ascii="標楷體" w:hAnsi="標楷體" w:hint="eastAsia"/>
          <w:bCs/>
          <w:kern w:val="0"/>
          <w:szCs w:val="24"/>
        </w:rPr>
        <w:t>317萬餘元</w:t>
      </w:r>
      <w:r w:rsidR="007D0C92">
        <w:rPr>
          <w:rFonts w:ascii="標楷體" w:hAnsi="標楷體" w:hint="eastAsia"/>
          <w:bCs/>
          <w:kern w:val="0"/>
          <w:szCs w:val="24"/>
        </w:rPr>
        <w:t>（</w:t>
      </w:r>
      <w:r w:rsidRPr="00E5500E">
        <w:rPr>
          <w:rFonts w:ascii="標楷體" w:hAnsi="標楷體" w:hint="eastAsia"/>
          <w:bCs/>
          <w:kern w:val="0"/>
          <w:szCs w:val="24"/>
        </w:rPr>
        <w:t>66</w:t>
      </w:r>
      <w:r w:rsidRPr="00E5500E">
        <w:rPr>
          <w:rFonts w:ascii="標楷體" w:hAnsi="標楷體" w:hint="eastAsia"/>
          <w:szCs w:val="32"/>
        </w:rPr>
        <w:t>.01</w:t>
      </w:r>
      <w:r w:rsidRPr="00E5500E">
        <w:rPr>
          <w:rFonts w:ascii="標楷體" w:hAnsi="標楷體" w:hint="eastAsia"/>
          <w:bCs/>
          <w:kern w:val="0"/>
          <w:szCs w:val="24"/>
        </w:rPr>
        <w:t>％</w:t>
      </w:r>
      <w:r w:rsidR="007D0C92">
        <w:rPr>
          <w:rFonts w:ascii="標楷體" w:hAnsi="標楷體" w:hint="eastAsia"/>
          <w:bCs/>
          <w:kern w:val="0"/>
          <w:szCs w:val="24"/>
        </w:rPr>
        <w:t>）</w:t>
      </w:r>
      <w:r>
        <w:rPr>
          <w:rFonts w:ascii="標楷體" w:hAnsi="標楷體" w:hint="eastAsia"/>
          <w:bCs/>
          <w:kern w:val="0"/>
          <w:szCs w:val="24"/>
        </w:rPr>
        <w:t>，主要</w:t>
      </w:r>
      <w:r w:rsidRPr="00E5500E">
        <w:rPr>
          <w:rFonts w:ascii="標楷體" w:hAnsi="標楷體" w:hint="eastAsia"/>
          <w:bCs/>
        </w:rPr>
        <w:t>係</w:t>
      </w:r>
      <w:r>
        <w:rPr>
          <w:rFonts w:ascii="標楷體" w:hAnsi="標楷體" w:hint="eastAsia"/>
          <w:bCs/>
        </w:rPr>
        <w:t>警用無線電系統更新、</w:t>
      </w:r>
      <w:r w:rsidRPr="00D77094">
        <w:rPr>
          <w:rFonts w:hint="eastAsia"/>
          <w:noProof/>
        </w:rPr>
        <w:t>重要路口監視錄影系統效能提升計畫等採購案尚在辦理中</w:t>
      </w:r>
      <w:r>
        <w:rPr>
          <w:rFonts w:hint="eastAsia"/>
          <w:noProof/>
        </w:rPr>
        <w:t>，仍須保留繼續執行</w:t>
      </w:r>
      <w:r w:rsidRPr="00E5500E">
        <w:rPr>
          <w:rFonts w:ascii="標楷體" w:hAnsi="標楷體" w:hint="eastAsia"/>
          <w:bCs/>
          <w:kern w:val="0"/>
          <w:szCs w:val="24"/>
        </w:rPr>
        <w:t>。</w:t>
      </w:r>
    </w:p>
    <w:p w14:paraId="10C1649F" w14:textId="77777777" w:rsidR="001713B3" w:rsidRPr="00E5500E" w:rsidRDefault="001713B3" w:rsidP="00FE0644">
      <w:pPr>
        <w:kinsoku w:val="0"/>
        <w:overflowPunct w:val="0"/>
        <w:spacing w:line="470" w:lineRule="exact"/>
        <w:ind w:firstLineChars="100" w:firstLine="287"/>
        <w:jc w:val="both"/>
        <w:rPr>
          <w:rFonts w:ascii="標楷體" w:hAnsi="標楷體"/>
          <w:b/>
          <w:color w:val="FF0000"/>
          <w:sz w:val="28"/>
          <w:szCs w:val="28"/>
        </w:rPr>
      </w:pPr>
      <w:r w:rsidRPr="00E5500E">
        <w:rPr>
          <w:rFonts w:ascii="標楷體" w:hAnsi="標楷體" w:hint="eastAsia"/>
          <w:b/>
          <w:sz w:val="28"/>
          <w:szCs w:val="28"/>
        </w:rPr>
        <w:lastRenderedPageBreak/>
        <w:t>（三）重要審核意見</w:t>
      </w:r>
    </w:p>
    <w:p w14:paraId="663DD0BF" w14:textId="77777777" w:rsidR="001713B3" w:rsidRPr="00E5500E" w:rsidRDefault="001713B3" w:rsidP="00145606">
      <w:pPr>
        <w:overflowPunct w:val="0"/>
        <w:snapToGrid w:val="0"/>
        <w:spacing w:line="480" w:lineRule="exact"/>
        <w:ind w:firstLineChars="172" w:firstLine="494"/>
        <w:jc w:val="both"/>
        <w:outlineLvl w:val="1"/>
        <w:rPr>
          <w:rFonts w:ascii="標楷體" w:hAnsi="標楷體"/>
          <w:b/>
          <w:sz w:val="28"/>
          <w:szCs w:val="28"/>
        </w:rPr>
      </w:pPr>
      <w:r w:rsidRPr="00E5500E">
        <w:rPr>
          <w:rFonts w:ascii="標楷體" w:hAnsi="標楷體" w:hint="eastAsia"/>
          <w:b/>
          <w:sz w:val="28"/>
          <w:szCs w:val="28"/>
        </w:rPr>
        <w:t>1.</w:t>
      </w:r>
      <w:r>
        <w:rPr>
          <w:rFonts w:ascii="標楷體" w:hAnsi="標楷體" w:hint="eastAsia"/>
          <w:b/>
          <w:sz w:val="28"/>
          <w:szCs w:val="28"/>
        </w:rPr>
        <w:t>按警察員額設置基準參酌轄區狀況配置人力，惟近年均有</w:t>
      </w:r>
      <w:r w:rsidRPr="00FF0032">
        <w:rPr>
          <w:rFonts w:ascii="標楷體" w:hAnsi="標楷體" w:hint="eastAsia"/>
          <w:b/>
          <w:sz w:val="28"/>
          <w:szCs w:val="28"/>
        </w:rPr>
        <w:t>缺額</w:t>
      </w:r>
      <w:r>
        <w:rPr>
          <w:rFonts w:ascii="標楷體" w:hAnsi="標楷體" w:hint="eastAsia"/>
          <w:b/>
          <w:sz w:val="28"/>
          <w:szCs w:val="28"/>
        </w:rPr>
        <w:t>逾百人且</w:t>
      </w:r>
      <w:r w:rsidRPr="00E5500E">
        <w:rPr>
          <w:rFonts w:ascii="標楷體" w:hAnsi="標楷體" w:hint="eastAsia"/>
          <w:b/>
          <w:sz w:val="28"/>
          <w:szCs w:val="28"/>
        </w:rPr>
        <w:t>缺額比率</w:t>
      </w:r>
      <w:r>
        <w:rPr>
          <w:rFonts w:ascii="標楷體" w:hAnsi="標楷體" w:hint="eastAsia"/>
          <w:b/>
          <w:sz w:val="28"/>
          <w:szCs w:val="28"/>
        </w:rPr>
        <w:t>為全國最高或次高，又</w:t>
      </w:r>
      <w:r w:rsidRPr="00E5500E">
        <w:rPr>
          <w:rFonts w:ascii="標楷體" w:hAnsi="標楷體" w:hint="eastAsia"/>
          <w:b/>
          <w:sz w:val="28"/>
          <w:szCs w:val="28"/>
        </w:rPr>
        <w:t>高年齡層</w:t>
      </w:r>
      <w:r>
        <w:rPr>
          <w:rFonts w:ascii="標楷體" w:hAnsi="標楷體" w:hint="eastAsia"/>
          <w:b/>
          <w:sz w:val="28"/>
          <w:szCs w:val="28"/>
        </w:rPr>
        <w:t>人數</w:t>
      </w:r>
      <w:r w:rsidRPr="00E5500E">
        <w:rPr>
          <w:rFonts w:ascii="標楷體" w:hAnsi="標楷體"/>
          <w:b/>
          <w:sz w:val="28"/>
          <w:szCs w:val="28"/>
        </w:rPr>
        <w:t>占比</w:t>
      </w:r>
      <w:r>
        <w:rPr>
          <w:rFonts w:ascii="標楷體" w:hAnsi="標楷體" w:hint="eastAsia"/>
          <w:b/>
          <w:sz w:val="28"/>
          <w:szCs w:val="28"/>
        </w:rPr>
        <w:t>亦</w:t>
      </w:r>
      <w:r w:rsidRPr="00E5500E">
        <w:rPr>
          <w:rFonts w:ascii="標楷體" w:hAnsi="標楷體"/>
          <w:b/>
          <w:sz w:val="28"/>
          <w:szCs w:val="28"/>
        </w:rPr>
        <w:t>高於全國平均</w:t>
      </w:r>
      <w:r w:rsidRPr="00FF0032">
        <w:rPr>
          <w:rFonts w:ascii="標楷體" w:hAnsi="標楷體"/>
          <w:b/>
          <w:sz w:val="28"/>
          <w:szCs w:val="28"/>
        </w:rPr>
        <w:t>，</w:t>
      </w:r>
      <w:r w:rsidRPr="00E5500E">
        <w:rPr>
          <w:rFonts w:ascii="標楷體" w:hAnsi="標楷體"/>
          <w:b/>
          <w:sz w:val="28"/>
          <w:szCs w:val="28"/>
        </w:rPr>
        <w:t>有待研謀</w:t>
      </w:r>
      <w:r>
        <w:rPr>
          <w:rFonts w:ascii="標楷體" w:hAnsi="標楷體" w:hint="eastAsia"/>
          <w:b/>
          <w:sz w:val="28"/>
          <w:szCs w:val="28"/>
        </w:rPr>
        <w:t>妥處</w:t>
      </w:r>
      <w:r w:rsidRPr="00E5500E">
        <w:rPr>
          <w:rFonts w:ascii="標楷體" w:hAnsi="標楷體"/>
          <w:b/>
          <w:sz w:val="28"/>
          <w:szCs w:val="28"/>
        </w:rPr>
        <w:t>，</w:t>
      </w:r>
      <w:r w:rsidRPr="00EE6A00">
        <w:rPr>
          <w:rFonts w:ascii="標楷體" w:hAnsi="標楷體"/>
          <w:b/>
          <w:sz w:val="28"/>
          <w:szCs w:val="28"/>
        </w:rPr>
        <w:t>以改善整體警力負荷</w:t>
      </w:r>
      <w:r w:rsidRPr="00E5500E">
        <w:rPr>
          <w:rFonts w:ascii="標楷體" w:hAnsi="標楷體" w:hint="eastAsia"/>
          <w:b/>
          <w:sz w:val="28"/>
          <w:szCs w:val="28"/>
        </w:rPr>
        <w:t>。</w:t>
      </w:r>
    </w:p>
    <w:p w14:paraId="6C7E16EF" w14:textId="6D77088C" w:rsidR="001713B3" w:rsidRPr="00FE0644" w:rsidRDefault="001713B3" w:rsidP="00FE0644">
      <w:pPr>
        <w:overflowPunct w:val="0"/>
        <w:snapToGrid w:val="0"/>
        <w:spacing w:line="480" w:lineRule="exact"/>
        <w:ind w:firstLineChars="200" w:firstLine="494"/>
        <w:jc w:val="both"/>
        <w:rPr>
          <w:rFonts w:ascii="標楷體" w:hAnsi="標楷體"/>
          <w:spacing w:val="4"/>
        </w:rPr>
      </w:pPr>
      <w:r w:rsidRPr="00FE0644">
        <w:rPr>
          <w:rFonts w:ascii="標楷體" w:hAnsi="標楷體" w:cs="DFKaiShu-SB-Estd-BF"/>
          <w:b/>
          <w:bCs/>
          <w:caps/>
          <w:noProof/>
          <w:spacing w:val="4"/>
          <w:szCs w:val="32"/>
        </w:rPr>
        <mc:AlternateContent>
          <mc:Choice Requires="wps">
            <w:drawing>
              <wp:anchor distT="45720" distB="45720" distL="114300" distR="114300" simplePos="0" relativeHeight="251902976" behindDoc="1" locked="0" layoutInCell="1" allowOverlap="1" wp14:anchorId="5C85D2A0" wp14:editId="14EE3139">
                <wp:simplePos x="0" y="0"/>
                <wp:positionH relativeFrom="margin">
                  <wp:posOffset>2652395</wp:posOffset>
                </wp:positionH>
                <wp:positionV relativeFrom="paragraph">
                  <wp:posOffset>3160554</wp:posOffset>
                </wp:positionV>
                <wp:extent cx="3644900" cy="3464560"/>
                <wp:effectExtent l="0" t="0" r="0" b="2540"/>
                <wp:wrapTight wrapText="bothSides">
                  <wp:wrapPolygon edited="0">
                    <wp:start x="0" y="0"/>
                    <wp:lineTo x="0" y="21497"/>
                    <wp:lineTo x="21449" y="21497"/>
                    <wp:lineTo x="21449" y="0"/>
                    <wp:lineTo x="0" y="0"/>
                  </wp:wrapPolygon>
                </wp:wrapTight>
                <wp:docPr id="18943137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0" cy="3464560"/>
                        </a:xfrm>
                        <a:prstGeom prst="rect">
                          <a:avLst/>
                        </a:prstGeom>
                        <a:solidFill>
                          <a:srgbClr val="FFFFFF"/>
                        </a:solidFill>
                        <a:ln w="9525">
                          <a:noFill/>
                          <a:miter lim="800000"/>
                          <a:headEnd/>
                          <a:tailEnd/>
                        </a:ln>
                      </wps:spPr>
                      <wps:txbx>
                        <w:txbxContent>
                          <w:p w14:paraId="61C4EA0C" w14:textId="77777777" w:rsidR="001713B3" w:rsidRDefault="001713B3" w:rsidP="00F41148">
                            <w:pPr>
                              <w:spacing w:line="300" w:lineRule="exact"/>
                              <w:suppressOverlap/>
                              <w:jc w:val="center"/>
                              <w:rPr>
                                <w:rFonts w:ascii="標楷體" w:hAnsi="標楷體"/>
                                <w:b/>
                                <w:color w:val="000000" w:themeColor="text1"/>
                                <w:szCs w:val="24"/>
                              </w:rPr>
                            </w:pPr>
                            <w:r w:rsidRPr="004372BF">
                              <w:rPr>
                                <w:rFonts w:ascii="標楷體" w:hAnsi="標楷體" w:hint="eastAsia"/>
                                <w:b/>
                                <w:color w:val="000000" w:themeColor="text1"/>
                                <w:szCs w:val="24"/>
                              </w:rPr>
                              <w:t>表1　基隆市警察局</w:t>
                            </w:r>
                            <w:r>
                              <w:rPr>
                                <w:rFonts w:ascii="標楷體" w:hAnsi="標楷體" w:hint="eastAsia"/>
                                <w:b/>
                                <w:color w:val="000000" w:themeColor="text1"/>
                                <w:szCs w:val="24"/>
                              </w:rPr>
                              <w:t>暨所屬</w:t>
                            </w:r>
                            <w:r w:rsidRPr="004372BF">
                              <w:rPr>
                                <w:rFonts w:ascii="標楷體" w:hAnsi="標楷體" w:hint="eastAsia"/>
                                <w:b/>
                                <w:color w:val="000000" w:themeColor="text1"/>
                                <w:szCs w:val="24"/>
                              </w:rPr>
                              <w:t>警察人</w:t>
                            </w:r>
                            <w:r>
                              <w:rPr>
                                <w:rFonts w:ascii="標楷體" w:hAnsi="標楷體" w:hint="eastAsia"/>
                                <w:b/>
                                <w:color w:val="000000" w:themeColor="text1"/>
                                <w:szCs w:val="24"/>
                              </w:rPr>
                              <w:t>力</w:t>
                            </w:r>
                            <w:r w:rsidRPr="004372BF">
                              <w:rPr>
                                <w:rFonts w:ascii="標楷體" w:hAnsi="標楷體" w:hint="eastAsia"/>
                                <w:b/>
                                <w:color w:val="000000" w:themeColor="text1"/>
                                <w:szCs w:val="24"/>
                              </w:rPr>
                              <w:t>缺額情形</w:t>
                            </w:r>
                          </w:p>
                          <w:p w14:paraId="5A53C532" w14:textId="77777777" w:rsidR="001713B3" w:rsidRDefault="001713B3" w:rsidP="007D0C92">
                            <w:pPr>
                              <w:spacing w:line="300" w:lineRule="exact"/>
                              <w:suppressOverlap/>
                              <w:jc w:val="right"/>
                              <w:rPr>
                                <w:rFonts w:ascii="標楷體" w:hAnsi="標楷體"/>
                                <w:bCs/>
                                <w:color w:val="000000" w:themeColor="text1"/>
                                <w:sz w:val="20"/>
                              </w:rPr>
                            </w:pPr>
                            <w:r w:rsidRPr="004372BF">
                              <w:rPr>
                                <w:rFonts w:ascii="標楷體" w:hAnsi="標楷體" w:hint="eastAsia"/>
                                <w:bCs/>
                                <w:color w:val="000000" w:themeColor="text1"/>
                                <w:sz w:val="20"/>
                              </w:rPr>
                              <w:t>單位：人、％</w:t>
                            </w:r>
                          </w:p>
                          <w:tbl>
                            <w:tblPr>
                              <w:tblW w:w="5000" w:type="pct"/>
                              <w:jc w:val="center"/>
                              <w:tblCellMar>
                                <w:left w:w="28" w:type="dxa"/>
                                <w:right w:w="28" w:type="dxa"/>
                              </w:tblCellMar>
                              <w:tblLook w:val="04A0" w:firstRow="1" w:lastRow="0" w:firstColumn="1" w:lastColumn="0" w:noHBand="0" w:noVBand="1"/>
                            </w:tblPr>
                            <w:tblGrid>
                              <w:gridCol w:w="1404"/>
                              <w:gridCol w:w="1081"/>
                              <w:gridCol w:w="1082"/>
                              <w:gridCol w:w="1082"/>
                              <w:gridCol w:w="1010"/>
                              <w:gridCol w:w="72"/>
                            </w:tblGrid>
                            <w:tr w:rsidR="001713B3" w:rsidRPr="00394EB3" w14:paraId="7EF09B4F" w14:textId="77777777" w:rsidTr="00710896">
                              <w:trPr>
                                <w:trHeight w:val="345"/>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5AC0EC26" w14:textId="77777777" w:rsidR="001713B3" w:rsidRPr="00394EB3" w:rsidRDefault="001713B3" w:rsidP="00F41148">
                                  <w:pPr>
                                    <w:widowControl/>
                                    <w:snapToGrid w:val="0"/>
                                    <w:spacing w:line="280" w:lineRule="exact"/>
                                    <w:jc w:val="center"/>
                                    <w:rPr>
                                      <w:b/>
                                      <w:bCs/>
                                      <w:kern w:val="0"/>
                                      <w:sz w:val="20"/>
                                    </w:rPr>
                                  </w:pPr>
                                  <w:r w:rsidRPr="004372BF">
                                    <w:rPr>
                                      <w:rFonts w:hint="eastAsia"/>
                                      <w:kern w:val="0"/>
                                      <w:sz w:val="20"/>
                                    </w:rPr>
                                    <w:t>單位別</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3630579B" w14:textId="77777777" w:rsidR="001713B3" w:rsidRPr="004372BF" w:rsidRDefault="001713B3" w:rsidP="00F41148">
                                  <w:pPr>
                                    <w:widowControl/>
                                    <w:snapToGrid w:val="0"/>
                                    <w:spacing w:line="240" w:lineRule="exact"/>
                                    <w:jc w:val="center"/>
                                    <w:rPr>
                                      <w:rFonts w:ascii="標楷體" w:hAnsi="標楷體"/>
                                      <w:kern w:val="0"/>
                                      <w:sz w:val="20"/>
                                    </w:rPr>
                                  </w:pPr>
                                  <w:r w:rsidRPr="004372BF">
                                    <w:rPr>
                                      <w:rFonts w:ascii="標楷體" w:hAnsi="標楷體" w:hint="eastAsia"/>
                                      <w:kern w:val="0"/>
                                      <w:sz w:val="20"/>
                                    </w:rPr>
                                    <w:t>預算員額</w:t>
                                  </w:r>
                                </w:p>
                                <w:p w14:paraId="779D9B10" w14:textId="77777777" w:rsidR="001713B3" w:rsidRPr="004372BF" w:rsidRDefault="001713B3" w:rsidP="00F41148">
                                  <w:pPr>
                                    <w:snapToGrid w:val="0"/>
                                    <w:spacing w:line="280" w:lineRule="exact"/>
                                    <w:jc w:val="center"/>
                                    <w:rPr>
                                      <w:rFonts w:ascii="標楷體" w:hAnsi="標楷體"/>
                                      <w:b/>
                                      <w:bCs/>
                                      <w:kern w:val="0"/>
                                      <w:sz w:val="20"/>
                                    </w:rPr>
                                  </w:pPr>
                                  <w:r w:rsidRPr="004372BF">
                                    <w:rPr>
                                      <w:rFonts w:ascii="標楷體" w:hAnsi="標楷體" w:hint="eastAsia"/>
                                      <w:kern w:val="0"/>
                                      <w:sz w:val="20"/>
                                    </w:rPr>
                                    <w:t>(A)</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7452B922" w14:textId="77777777" w:rsidR="001713B3" w:rsidRPr="004372BF" w:rsidRDefault="001713B3" w:rsidP="00F41148">
                                  <w:pPr>
                                    <w:widowControl/>
                                    <w:snapToGrid w:val="0"/>
                                    <w:spacing w:line="240" w:lineRule="exact"/>
                                    <w:jc w:val="center"/>
                                    <w:rPr>
                                      <w:rFonts w:ascii="標楷體" w:hAnsi="標楷體"/>
                                      <w:kern w:val="0"/>
                                      <w:sz w:val="20"/>
                                    </w:rPr>
                                  </w:pPr>
                                  <w:r w:rsidRPr="004372BF">
                                    <w:rPr>
                                      <w:rFonts w:ascii="標楷體" w:hAnsi="標楷體" w:hint="eastAsia"/>
                                      <w:kern w:val="0"/>
                                      <w:sz w:val="20"/>
                                    </w:rPr>
                                    <w:t>現有員額</w:t>
                                  </w:r>
                                </w:p>
                                <w:p w14:paraId="2495452A" w14:textId="77777777" w:rsidR="001713B3" w:rsidRPr="004372BF" w:rsidRDefault="001713B3" w:rsidP="00F41148">
                                  <w:pPr>
                                    <w:snapToGrid w:val="0"/>
                                    <w:spacing w:line="280" w:lineRule="exact"/>
                                    <w:jc w:val="center"/>
                                    <w:rPr>
                                      <w:rFonts w:ascii="標楷體" w:hAnsi="標楷體"/>
                                      <w:b/>
                                      <w:bCs/>
                                      <w:kern w:val="0"/>
                                      <w:sz w:val="20"/>
                                    </w:rPr>
                                  </w:pPr>
                                  <w:r w:rsidRPr="004372BF">
                                    <w:rPr>
                                      <w:rFonts w:ascii="標楷體" w:hAnsi="標楷體" w:hint="eastAsia"/>
                                      <w:kern w:val="0"/>
                                      <w:sz w:val="20"/>
                                    </w:rPr>
                                    <w:t>(B)</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0D8B20D2" w14:textId="77777777" w:rsidR="001713B3" w:rsidRPr="004372BF" w:rsidRDefault="001713B3" w:rsidP="00F41148">
                                  <w:pPr>
                                    <w:widowControl/>
                                    <w:snapToGrid w:val="0"/>
                                    <w:spacing w:line="240" w:lineRule="exact"/>
                                    <w:jc w:val="center"/>
                                    <w:rPr>
                                      <w:rFonts w:ascii="標楷體" w:hAnsi="標楷體"/>
                                      <w:kern w:val="0"/>
                                      <w:sz w:val="20"/>
                                    </w:rPr>
                                  </w:pPr>
                                  <w:r w:rsidRPr="004372BF">
                                    <w:rPr>
                                      <w:rFonts w:ascii="標楷體" w:hAnsi="標楷體" w:hint="eastAsia"/>
                                      <w:kern w:val="0"/>
                                      <w:sz w:val="20"/>
                                    </w:rPr>
                                    <w:t>現有缺額</w:t>
                                  </w:r>
                                </w:p>
                                <w:p w14:paraId="2D76D37C" w14:textId="77777777" w:rsidR="001713B3" w:rsidRPr="004372BF" w:rsidRDefault="001713B3" w:rsidP="00F41148">
                                  <w:pPr>
                                    <w:snapToGrid w:val="0"/>
                                    <w:spacing w:line="280" w:lineRule="exact"/>
                                    <w:jc w:val="center"/>
                                    <w:rPr>
                                      <w:rFonts w:ascii="標楷體" w:hAnsi="標楷體"/>
                                      <w:b/>
                                      <w:bCs/>
                                      <w:kern w:val="0"/>
                                      <w:sz w:val="20"/>
                                    </w:rPr>
                                  </w:pPr>
                                  <w:r w:rsidRPr="004372BF">
                                    <w:rPr>
                                      <w:rFonts w:ascii="標楷體" w:hAnsi="標楷體" w:hint="eastAsia"/>
                                      <w:kern w:val="0"/>
                                      <w:sz w:val="20"/>
                                    </w:rPr>
                                    <w:t>(C=A-B)</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9C028E" w14:textId="77777777" w:rsidR="001713B3" w:rsidRPr="004372BF" w:rsidRDefault="001713B3" w:rsidP="00F41148">
                                  <w:pPr>
                                    <w:widowControl/>
                                    <w:snapToGrid w:val="0"/>
                                    <w:spacing w:line="240" w:lineRule="exact"/>
                                    <w:jc w:val="center"/>
                                    <w:rPr>
                                      <w:rFonts w:ascii="標楷體" w:hAnsi="標楷體"/>
                                      <w:kern w:val="0"/>
                                      <w:sz w:val="20"/>
                                    </w:rPr>
                                  </w:pPr>
                                  <w:r w:rsidRPr="004372BF">
                                    <w:rPr>
                                      <w:rFonts w:ascii="標楷體" w:hAnsi="標楷體" w:hint="eastAsia"/>
                                      <w:kern w:val="0"/>
                                      <w:sz w:val="20"/>
                                    </w:rPr>
                                    <w:t>缺額比率</w:t>
                                  </w:r>
                                </w:p>
                                <w:p w14:paraId="761AD880" w14:textId="77777777" w:rsidR="001713B3" w:rsidRPr="004372BF" w:rsidRDefault="001713B3" w:rsidP="00F41148">
                                  <w:pPr>
                                    <w:snapToGrid w:val="0"/>
                                    <w:spacing w:line="280" w:lineRule="exact"/>
                                    <w:jc w:val="center"/>
                                    <w:rPr>
                                      <w:rFonts w:ascii="標楷體" w:hAnsi="標楷體"/>
                                      <w:b/>
                                      <w:bCs/>
                                      <w:kern w:val="0"/>
                                      <w:sz w:val="20"/>
                                    </w:rPr>
                                  </w:pPr>
                                  <w:r w:rsidRPr="004372BF">
                                    <w:rPr>
                                      <w:rFonts w:ascii="標楷體" w:hAnsi="標楷體" w:hint="eastAsia"/>
                                      <w:kern w:val="0"/>
                                      <w:sz w:val="20"/>
                                    </w:rPr>
                                    <w:t>(C/A</w:t>
                                  </w:r>
                                  <w:r w:rsidRPr="004372BF">
                                    <w:rPr>
                                      <w:rFonts w:ascii="標楷體" w:hAnsi="標楷體"/>
                                      <w:kern w:val="0"/>
                                      <w:sz w:val="20"/>
                                    </w:rPr>
                                    <w:t>×</w:t>
                                  </w:r>
                                  <w:r w:rsidRPr="004372BF">
                                    <w:rPr>
                                      <w:rFonts w:ascii="標楷體" w:hAnsi="標楷體" w:hint="eastAsia"/>
                                      <w:kern w:val="0"/>
                                      <w:sz w:val="20"/>
                                    </w:rPr>
                                    <w:t>100)</w:t>
                                  </w:r>
                                </w:p>
                              </w:tc>
                            </w:tr>
                            <w:tr w:rsidR="001713B3" w:rsidRPr="00394EB3" w14:paraId="624AE2D3"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6F832CCB" w14:textId="77777777" w:rsidR="001713B3" w:rsidRPr="00394EB3" w:rsidRDefault="001713B3" w:rsidP="004372BF">
                                  <w:pPr>
                                    <w:widowControl/>
                                    <w:snapToGrid w:val="0"/>
                                    <w:spacing w:line="280" w:lineRule="exact"/>
                                    <w:jc w:val="center"/>
                                    <w:rPr>
                                      <w:b/>
                                      <w:bCs/>
                                      <w:kern w:val="0"/>
                                      <w:sz w:val="20"/>
                                    </w:rPr>
                                  </w:pPr>
                                  <w:r w:rsidRPr="00394EB3">
                                    <w:rPr>
                                      <w:rFonts w:hint="eastAsia"/>
                                      <w:b/>
                                      <w:bCs/>
                                      <w:kern w:val="0"/>
                                      <w:sz w:val="20"/>
                                    </w:rPr>
                                    <w:t>合計</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165A54C5" w14:textId="77777777" w:rsidR="001713B3" w:rsidRPr="004372BF" w:rsidRDefault="001713B3" w:rsidP="004372BF">
                                  <w:pPr>
                                    <w:snapToGrid w:val="0"/>
                                    <w:spacing w:line="280" w:lineRule="exact"/>
                                    <w:jc w:val="right"/>
                                    <w:rPr>
                                      <w:rFonts w:ascii="標楷體" w:hAnsi="標楷體"/>
                                      <w:b/>
                                      <w:bCs/>
                                      <w:kern w:val="0"/>
                                      <w:sz w:val="20"/>
                                    </w:rPr>
                                  </w:pPr>
                                  <w:r w:rsidRPr="004372BF">
                                    <w:rPr>
                                      <w:rFonts w:ascii="標楷體" w:hAnsi="標楷體" w:hint="eastAsia"/>
                                      <w:b/>
                                      <w:bCs/>
                                      <w:kern w:val="0"/>
                                      <w:sz w:val="20"/>
                                    </w:rPr>
                                    <w:t>1</w:t>
                                  </w:r>
                                  <w:r w:rsidRPr="004372BF">
                                    <w:rPr>
                                      <w:rFonts w:ascii="標楷體" w:hAnsi="標楷體"/>
                                      <w:b/>
                                      <w:bCs/>
                                      <w:kern w:val="0"/>
                                      <w:sz w:val="20"/>
                                    </w:rPr>
                                    <w:t>,185</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2272C822" w14:textId="77777777" w:rsidR="001713B3" w:rsidRPr="004372BF" w:rsidRDefault="001713B3" w:rsidP="004372BF">
                                  <w:pPr>
                                    <w:snapToGrid w:val="0"/>
                                    <w:spacing w:line="280" w:lineRule="exact"/>
                                    <w:jc w:val="right"/>
                                    <w:rPr>
                                      <w:rFonts w:ascii="標楷體" w:hAnsi="標楷體"/>
                                      <w:b/>
                                      <w:bCs/>
                                      <w:kern w:val="0"/>
                                      <w:sz w:val="20"/>
                                    </w:rPr>
                                  </w:pPr>
                                  <w:r w:rsidRPr="004372BF">
                                    <w:rPr>
                                      <w:rFonts w:ascii="標楷體" w:hAnsi="標楷體" w:hint="eastAsia"/>
                                      <w:b/>
                                      <w:bCs/>
                                      <w:kern w:val="0"/>
                                      <w:sz w:val="20"/>
                                    </w:rPr>
                                    <w:t>1</w:t>
                                  </w:r>
                                  <w:r w:rsidRPr="004372BF">
                                    <w:rPr>
                                      <w:rFonts w:ascii="標楷體" w:hAnsi="標楷體"/>
                                      <w:b/>
                                      <w:bCs/>
                                      <w:kern w:val="0"/>
                                      <w:sz w:val="20"/>
                                    </w:rPr>
                                    <w:t>,003</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28748D88" w14:textId="77777777" w:rsidR="001713B3" w:rsidRPr="004372BF" w:rsidRDefault="001713B3" w:rsidP="004372BF">
                                  <w:pPr>
                                    <w:snapToGrid w:val="0"/>
                                    <w:spacing w:line="280" w:lineRule="exact"/>
                                    <w:jc w:val="right"/>
                                    <w:rPr>
                                      <w:rFonts w:ascii="標楷體" w:hAnsi="標楷體"/>
                                      <w:b/>
                                      <w:bCs/>
                                      <w:kern w:val="0"/>
                                      <w:sz w:val="20"/>
                                    </w:rPr>
                                  </w:pPr>
                                  <w:r w:rsidRPr="004372BF">
                                    <w:rPr>
                                      <w:rFonts w:ascii="標楷體" w:hAnsi="標楷體" w:hint="eastAsia"/>
                                      <w:b/>
                                      <w:bCs/>
                                      <w:kern w:val="0"/>
                                      <w:sz w:val="20"/>
                                    </w:rPr>
                                    <w:t>1</w:t>
                                  </w:r>
                                  <w:r w:rsidRPr="004372BF">
                                    <w:rPr>
                                      <w:rFonts w:ascii="標楷體" w:hAnsi="標楷體"/>
                                      <w:b/>
                                      <w:bCs/>
                                      <w:kern w:val="0"/>
                                      <w:sz w:val="20"/>
                                    </w:rPr>
                                    <w:t>82</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65155" w14:textId="77777777" w:rsidR="001713B3" w:rsidRPr="004372BF" w:rsidRDefault="001713B3" w:rsidP="004372BF">
                                  <w:pPr>
                                    <w:snapToGrid w:val="0"/>
                                    <w:spacing w:line="280" w:lineRule="exact"/>
                                    <w:jc w:val="right"/>
                                    <w:rPr>
                                      <w:rFonts w:ascii="標楷體" w:hAnsi="標楷體"/>
                                      <w:b/>
                                      <w:bCs/>
                                      <w:kern w:val="0"/>
                                      <w:sz w:val="20"/>
                                    </w:rPr>
                                  </w:pPr>
                                  <w:r w:rsidRPr="004372BF">
                                    <w:rPr>
                                      <w:rFonts w:ascii="標楷體" w:hAnsi="標楷體" w:hint="eastAsia"/>
                                      <w:b/>
                                      <w:bCs/>
                                      <w:kern w:val="0"/>
                                      <w:sz w:val="20"/>
                                    </w:rPr>
                                    <w:t>1</w:t>
                                  </w:r>
                                  <w:r w:rsidRPr="004372BF">
                                    <w:rPr>
                                      <w:rFonts w:ascii="標楷體" w:hAnsi="標楷體"/>
                                      <w:b/>
                                      <w:bCs/>
                                      <w:kern w:val="0"/>
                                      <w:sz w:val="20"/>
                                    </w:rPr>
                                    <w:t>5.36</w:t>
                                  </w:r>
                                </w:p>
                              </w:tc>
                            </w:tr>
                            <w:tr w:rsidR="001713B3" w:rsidRPr="00394EB3" w14:paraId="3CC701D0"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6DEC944A"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局本部</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2801BA58"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11</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65568554"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8</w:t>
                                  </w:r>
                                  <w:r w:rsidRPr="004372BF">
                                    <w:rPr>
                                      <w:rFonts w:ascii="標楷體" w:hAnsi="標楷體"/>
                                      <w:kern w:val="0"/>
                                      <w:sz w:val="20"/>
                                    </w:rPr>
                                    <w:t>7</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4345CCAB"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4</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99E33"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1.62</w:t>
                                  </w:r>
                                </w:p>
                              </w:tc>
                            </w:tr>
                            <w:tr w:rsidR="001713B3" w:rsidRPr="00394EB3" w14:paraId="347CB234"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399D68FF"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第一分局</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66D1CFB5"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50</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1A1A4120"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36</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7C413174"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4</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131E42"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9</w:t>
                                  </w:r>
                                  <w:r w:rsidRPr="004372BF">
                                    <w:rPr>
                                      <w:rFonts w:ascii="標楷體" w:hAnsi="標楷體"/>
                                      <w:kern w:val="0"/>
                                      <w:sz w:val="20"/>
                                    </w:rPr>
                                    <w:t>.33</w:t>
                                  </w:r>
                                </w:p>
                              </w:tc>
                            </w:tr>
                            <w:tr w:rsidR="001713B3" w:rsidRPr="00394EB3" w14:paraId="50A43838"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2ECD41D8"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第二分局</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1363C3DA"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30</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755D4780"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14</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168CFA61"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6</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6E1EE6"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6</w:t>
                                  </w:r>
                                  <w:r w:rsidRPr="004372BF">
                                    <w:rPr>
                                      <w:rFonts w:ascii="標楷體" w:hAnsi="標楷體"/>
                                      <w:kern w:val="0"/>
                                      <w:sz w:val="20"/>
                                    </w:rPr>
                                    <w:t>.96</w:t>
                                  </w:r>
                                </w:p>
                              </w:tc>
                            </w:tr>
                            <w:tr w:rsidR="001713B3" w:rsidRPr="00394EB3" w14:paraId="74822CB2"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470D8DF1"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第三分局</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6E0B28F8"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56</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3D2FAACE"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39</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68B86C49"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7</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1F295B"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0.9</w:t>
                                  </w:r>
                                  <w:r>
                                    <w:rPr>
                                      <w:rFonts w:ascii="標楷體" w:hAnsi="標楷體"/>
                                      <w:kern w:val="0"/>
                                      <w:sz w:val="20"/>
                                    </w:rPr>
                                    <w:t>0</w:t>
                                  </w:r>
                                </w:p>
                              </w:tc>
                            </w:tr>
                            <w:tr w:rsidR="001713B3" w:rsidRPr="00394EB3" w14:paraId="450A8A0B"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40F9A20C"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第四分局</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43CA8A17"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84</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4C206521"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63</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11D4757D"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1</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BEF5D"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1.41</w:t>
                                  </w:r>
                                </w:p>
                              </w:tc>
                            </w:tr>
                            <w:tr w:rsidR="001713B3" w:rsidRPr="00394EB3" w14:paraId="2C242D91"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FFFFFF"/>
                                  <w:vAlign w:val="center"/>
                                </w:tcPr>
                                <w:p w14:paraId="405E97DF"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刑事警察大隊</w:t>
                                  </w:r>
                                </w:p>
                              </w:tc>
                              <w:tc>
                                <w:tcPr>
                                  <w:tcW w:w="943" w:type="pct"/>
                                  <w:tcBorders>
                                    <w:top w:val="single" w:sz="4" w:space="0" w:color="auto"/>
                                    <w:left w:val="single" w:sz="4" w:space="0" w:color="auto"/>
                                    <w:bottom w:val="single" w:sz="4" w:space="0" w:color="auto"/>
                                    <w:right w:val="single" w:sz="4" w:space="0" w:color="auto"/>
                                  </w:tcBorders>
                                  <w:shd w:val="clear" w:color="auto" w:fill="FFFFFF"/>
                                  <w:vAlign w:val="center"/>
                                </w:tcPr>
                                <w:p w14:paraId="07F5119E"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71</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5FB19870"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10</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3B31E9D0"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6</w:t>
                                  </w:r>
                                  <w:r w:rsidRPr="004372BF">
                                    <w:rPr>
                                      <w:rFonts w:ascii="標楷體" w:hAnsi="標楷體"/>
                                      <w:kern w:val="0"/>
                                      <w:sz w:val="20"/>
                                    </w:rPr>
                                    <w:t>1</w:t>
                                  </w:r>
                                </w:p>
                              </w:tc>
                              <w:tc>
                                <w:tcPr>
                                  <w:tcW w:w="9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4E3A456"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3</w:t>
                                  </w:r>
                                  <w:r w:rsidRPr="004372BF">
                                    <w:rPr>
                                      <w:rFonts w:ascii="標楷體" w:hAnsi="標楷體"/>
                                      <w:kern w:val="0"/>
                                      <w:sz w:val="20"/>
                                    </w:rPr>
                                    <w:t>5.67</w:t>
                                  </w:r>
                                </w:p>
                              </w:tc>
                            </w:tr>
                            <w:tr w:rsidR="001713B3" w:rsidRPr="00394EB3" w14:paraId="25645555"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02F4E19B"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保安警察隊</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077FA731"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5</w:t>
                                  </w:r>
                                  <w:r w:rsidRPr="004372BF">
                                    <w:rPr>
                                      <w:rFonts w:ascii="標楷體" w:hAnsi="標楷體"/>
                                      <w:kern w:val="0"/>
                                      <w:sz w:val="20"/>
                                    </w:rPr>
                                    <w:t>5</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473DB8E7"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5</w:t>
                                  </w:r>
                                  <w:r w:rsidRPr="004372BF">
                                    <w:rPr>
                                      <w:rFonts w:ascii="標楷體" w:hAnsi="標楷體"/>
                                      <w:kern w:val="0"/>
                                      <w:sz w:val="20"/>
                                    </w:rPr>
                                    <w:t>0</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25EB45EF"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5</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E6AC14"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9</w:t>
                                  </w:r>
                                  <w:r w:rsidRPr="004372BF">
                                    <w:rPr>
                                      <w:rFonts w:ascii="標楷體" w:hAnsi="標楷體"/>
                                      <w:kern w:val="0"/>
                                      <w:sz w:val="20"/>
                                    </w:rPr>
                                    <w:t>.09</w:t>
                                  </w:r>
                                </w:p>
                              </w:tc>
                            </w:tr>
                            <w:tr w:rsidR="001713B3" w:rsidRPr="00394EB3" w14:paraId="040A885A"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152A5E18"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交通警察隊</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15688BBF"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7</w:t>
                                  </w:r>
                                  <w:r w:rsidRPr="004372BF">
                                    <w:rPr>
                                      <w:rFonts w:ascii="標楷體" w:hAnsi="標楷體"/>
                                      <w:kern w:val="0"/>
                                      <w:sz w:val="20"/>
                                    </w:rPr>
                                    <w:t>8</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66C5EDBC"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6</w:t>
                                  </w:r>
                                  <w:r w:rsidRPr="004372BF">
                                    <w:rPr>
                                      <w:rFonts w:ascii="標楷體" w:hAnsi="標楷體"/>
                                      <w:kern w:val="0"/>
                                      <w:sz w:val="20"/>
                                    </w:rPr>
                                    <w:t>6</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523E2CD9"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2</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4B5BB9"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5.38</w:t>
                                  </w:r>
                                </w:p>
                              </w:tc>
                            </w:tr>
                            <w:tr w:rsidR="001713B3" w:rsidRPr="00394EB3" w14:paraId="0BF52671"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FFFFFF"/>
                                  <w:vAlign w:val="center"/>
                                </w:tcPr>
                                <w:p w14:paraId="231D8464"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少年警察隊</w:t>
                                  </w:r>
                                </w:p>
                              </w:tc>
                              <w:tc>
                                <w:tcPr>
                                  <w:tcW w:w="943" w:type="pct"/>
                                  <w:tcBorders>
                                    <w:top w:val="single" w:sz="4" w:space="0" w:color="auto"/>
                                    <w:left w:val="single" w:sz="4" w:space="0" w:color="auto"/>
                                    <w:bottom w:val="single" w:sz="4" w:space="0" w:color="auto"/>
                                    <w:right w:val="single" w:sz="4" w:space="0" w:color="auto"/>
                                  </w:tcBorders>
                                  <w:shd w:val="clear" w:color="auto" w:fill="FFFFFF"/>
                                  <w:vAlign w:val="center"/>
                                </w:tcPr>
                                <w:p w14:paraId="3E6CC3CC"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7</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6DA05048"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0</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3A34DEEE"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7</w:t>
                                  </w:r>
                                </w:p>
                              </w:tc>
                              <w:tc>
                                <w:tcPr>
                                  <w:tcW w:w="9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9592535"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5.93</w:t>
                                  </w:r>
                                </w:p>
                              </w:tc>
                            </w:tr>
                            <w:tr w:rsidR="001713B3" w:rsidRPr="00394EB3" w14:paraId="7DA479F3"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FFFFFF"/>
                                  <w:vAlign w:val="center"/>
                                </w:tcPr>
                                <w:p w14:paraId="56D07BC4"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婦幼警察隊</w:t>
                                  </w:r>
                                </w:p>
                              </w:tc>
                              <w:tc>
                                <w:tcPr>
                                  <w:tcW w:w="943" w:type="pct"/>
                                  <w:tcBorders>
                                    <w:top w:val="single" w:sz="4" w:space="0" w:color="auto"/>
                                    <w:left w:val="single" w:sz="4" w:space="0" w:color="auto"/>
                                    <w:bottom w:val="single" w:sz="4" w:space="0" w:color="auto"/>
                                    <w:right w:val="single" w:sz="4" w:space="0" w:color="auto"/>
                                  </w:tcBorders>
                                  <w:shd w:val="clear" w:color="auto" w:fill="FFFFFF"/>
                                  <w:vAlign w:val="center"/>
                                </w:tcPr>
                                <w:p w14:paraId="1728E952"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3</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178B9D79"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8</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6224E4A6"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5</w:t>
                                  </w:r>
                                </w:p>
                              </w:tc>
                              <w:tc>
                                <w:tcPr>
                                  <w:tcW w:w="9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C64AF43"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1.74</w:t>
                                  </w:r>
                                </w:p>
                              </w:tc>
                            </w:tr>
                            <w:tr w:rsidR="001713B3" w:rsidRPr="00394EB3" w14:paraId="29726406" w14:textId="77777777" w:rsidTr="00710896">
                              <w:trPr>
                                <w:gridAfter w:val="1"/>
                                <w:wAfter w:w="63" w:type="pct"/>
                                <w:trHeight w:val="345"/>
                                <w:jc w:val="center"/>
                              </w:trPr>
                              <w:tc>
                                <w:tcPr>
                                  <w:tcW w:w="4937" w:type="pct"/>
                                  <w:gridSpan w:val="5"/>
                                  <w:tcBorders>
                                    <w:top w:val="single" w:sz="4" w:space="0" w:color="auto"/>
                                  </w:tcBorders>
                                  <w:shd w:val="clear" w:color="auto" w:fill="FFFFFF"/>
                                  <w:vAlign w:val="center"/>
                                </w:tcPr>
                                <w:p w14:paraId="29E74C99" w14:textId="77777777" w:rsidR="001713B3" w:rsidRPr="004372BF" w:rsidRDefault="001713B3" w:rsidP="004372BF">
                                  <w:pPr>
                                    <w:widowControl/>
                                    <w:snapToGrid w:val="0"/>
                                    <w:spacing w:line="200" w:lineRule="exact"/>
                                    <w:rPr>
                                      <w:rFonts w:ascii="標楷體" w:hAnsi="標楷體"/>
                                      <w:kern w:val="0"/>
                                      <w:sz w:val="18"/>
                                      <w:szCs w:val="18"/>
                                    </w:rPr>
                                  </w:pPr>
                                  <w:r w:rsidRPr="004372BF">
                                    <w:rPr>
                                      <w:rFonts w:ascii="標楷體" w:hAnsi="標楷體" w:hint="eastAsia"/>
                                      <w:kern w:val="0"/>
                                      <w:sz w:val="18"/>
                                      <w:szCs w:val="18"/>
                                    </w:rPr>
                                    <w:t>資料來源：整理自基隆市警察局提供截至113年9月底資料。</w:t>
                                  </w:r>
                                </w:p>
                              </w:tc>
                            </w:tr>
                          </w:tbl>
                          <w:p w14:paraId="2473F6E0" w14:textId="77777777" w:rsidR="001713B3" w:rsidRPr="004372BF" w:rsidRDefault="001713B3" w:rsidP="00F41148">
                            <w:pPr>
                              <w:spacing w:line="300" w:lineRule="exact"/>
                              <w:suppressOverlap/>
                              <w:jc w:val="right"/>
                              <w:rPr>
                                <w:rFonts w:ascii="標楷體" w:hAnsi="標楷體"/>
                                <w:bCs/>
                                <w:color w:val="000000" w:themeColor="text1"/>
                                <w:sz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C85D2A0" id="_x0000_s1060" type="#_x0000_t202" style="position:absolute;left:0;text-align:left;margin-left:208.85pt;margin-top:248.85pt;width:287pt;height:272.8pt;z-index:-2514135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" stroked="f">
                <v:textbox inset="0,0,0,0">
                  <w:txbxContent>
                    <w:p w14:paraId="61C4EA0C" w14:textId="77777777" w:rsidR="001713B3" w:rsidRDefault="001713B3" w:rsidP="00F41148">
                      <w:pPr>
                        <w:spacing w:line="300" w:lineRule="exact"/>
                        <w:suppressOverlap/>
                        <w:jc w:val="center"/>
                        <w:rPr>
                          <w:rFonts w:ascii="標楷體" w:hAnsi="標楷體"/>
                          <w:b/>
                          <w:color w:val="000000" w:themeColor="text1"/>
                          <w:szCs w:val="24"/>
                        </w:rPr>
                      </w:pPr>
                      <w:r w:rsidRPr="004372BF">
                        <w:rPr>
                          <w:rFonts w:ascii="標楷體" w:hAnsi="標楷體" w:hint="eastAsia"/>
                          <w:b/>
                          <w:color w:val="000000" w:themeColor="text1"/>
                          <w:szCs w:val="24"/>
                        </w:rPr>
                        <w:t>表1　基隆市警察局</w:t>
                      </w:r>
                      <w:r>
                        <w:rPr>
                          <w:rFonts w:ascii="標楷體" w:hAnsi="標楷體" w:hint="eastAsia"/>
                          <w:b/>
                          <w:color w:val="000000" w:themeColor="text1"/>
                          <w:szCs w:val="24"/>
                        </w:rPr>
                        <w:t>暨所屬</w:t>
                      </w:r>
                      <w:r w:rsidRPr="004372BF">
                        <w:rPr>
                          <w:rFonts w:ascii="標楷體" w:hAnsi="標楷體" w:hint="eastAsia"/>
                          <w:b/>
                          <w:color w:val="000000" w:themeColor="text1"/>
                          <w:szCs w:val="24"/>
                        </w:rPr>
                        <w:t>警察人</w:t>
                      </w:r>
                      <w:r>
                        <w:rPr>
                          <w:rFonts w:ascii="標楷體" w:hAnsi="標楷體" w:hint="eastAsia"/>
                          <w:b/>
                          <w:color w:val="000000" w:themeColor="text1"/>
                          <w:szCs w:val="24"/>
                        </w:rPr>
                        <w:t>力</w:t>
                      </w:r>
                      <w:r w:rsidRPr="004372BF">
                        <w:rPr>
                          <w:rFonts w:ascii="標楷體" w:hAnsi="標楷體" w:hint="eastAsia"/>
                          <w:b/>
                          <w:color w:val="000000" w:themeColor="text1"/>
                          <w:szCs w:val="24"/>
                        </w:rPr>
                        <w:t>缺額情形</w:t>
                      </w:r>
                    </w:p>
                    <w:p w14:paraId="5A53C532" w14:textId="77777777" w:rsidR="001713B3" w:rsidRDefault="001713B3" w:rsidP="007D0C92">
                      <w:pPr>
                        <w:spacing w:line="300" w:lineRule="exact"/>
                        <w:suppressOverlap/>
                        <w:jc w:val="right"/>
                        <w:rPr>
                          <w:rFonts w:ascii="標楷體" w:hAnsi="標楷體"/>
                          <w:bCs/>
                          <w:color w:val="000000" w:themeColor="text1"/>
                          <w:sz w:val="20"/>
                        </w:rPr>
                      </w:pPr>
                      <w:r w:rsidRPr="004372BF">
                        <w:rPr>
                          <w:rFonts w:ascii="標楷體" w:hAnsi="標楷體" w:hint="eastAsia"/>
                          <w:bCs/>
                          <w:color w:val="000000" w:themeColor="text1"/>
                          <w:sz w:val="20"/>
                        </w:rPr>
                        <w:t>單位：人、％</w:t>
                      </w:r>
                    </w:p>
                    <w:tbl>
                      <w:tblPr>
                        <w:tblW w:w="5000" w:type="pct"/>
                        <w:jc w:val="center"/>
                        <w:tblCellMar>
                          <w:left w:w="28" w:type="dxa"/>
                          <w:right w:w="28" w:type="dxa"/>
                        </w:tblCellMar>
                        <w:tblLook w:val="04A0" w:firstRow="1" w:lastRow="0" w:firstColumn="1" w:lastColumn="0" w:noHBand="0" w:noVBand="1"/>
                      </w:tblPr>
                      <w:tblGrid>
                        <w:gridCol w:w="1404"/>
                        <w:gridCol w:w="1081"/>
                        <w:gridCol w:w="1082"/>
                        <w:gridCol w:w="1082"/>
                        <w:gridCol w:w="1010"/>
                        <w:gridCol w:w="72"/>
                      </w:tblGrid>
                      <w:tr w:rsidR="001713B3" w:rsidRPr="00394EB3" w14:paraId="7EF09B4F" w14:textId="77777777" w:rsidTr="00710896">
                        <w:trPr>
                          <w:trHeight w:val="345"/>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5AC0EC26" w14:textId="77777777" w:rsidR="001713B3" w:rsidRPr="00394EB3" w:rsidRDefault="001713B3" w:rsidP="00F41148">
                            <w:pPr>
                              <w:widowControl/>
                              <w:snapToGrid w:val="0"/>
                              <w:spacing w:line="280" w:lineRule="exact"/>
                              <w:jc w:val="center"/>
                              <w:rPr>
                                <w:b/>
                                <w:bCs/>
                                <w:kern w:val="0"/>
                                <w:sz w:val="20"/>
                              </w:rPr>
                            </w:pPr>
                            <w:r w:rsidRPr="004372BF">
                              <w:rPr>
                                <w:rFonts w:hint="eastAsia"/>
                                <w:kern w:val="0"/>
                                <w:sz w:val="20"/>
                              </w:rPr>
                              <w:t>單位別</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3630579B" w14:textId="77777777" w:rsidR="001713B3" w:rsidRPr="004372BF" w:rsidRDefault="001713B3" w:rsidP="00F41148">
                            <w:pPr>
                              <w:widowControl/>
                              <w:snapToGrid w:val="0"/>
                              <w:spacing w:line="240" w:lineRule="exact"/>
                              <w:jc w:val="center"/>
                              <w:rPr>
                                <w:rFonts w:ascii="標楷體" w:hAnsi="標楷體"/>
                                <w:kern w:val="0"/>
                                <w:sz w:val="20"/>
                              </w:rPr>
                            </w:pPr>
                            <w:r w:rsidRPr="004372BF">
                              <w:rPr>
                                <w:rFonts w:ascii="標楷體" w:hAnsi="標楷體" w:hint="eastAsia"/>
                                <w:kern w:val="0"/>
                                <w:sz w:val="20"/>
                              </w:rPr>
                              <w:t>預算員額</w:t>
                            </w:r>
                          </w:p>
                          <w:p w14:paraId="779D9B10" w14:textId="77777777" w:rsidR="001713B3" w:rsidRPr="004372BF" w:rsidRDefault="001713B3" w:rsidP="00F41148">
                            <w:pPr>
                              <w:snapToGrid w:val="0"/>
                              <w:spacing w:line="280" w:lineRule="exact"/>
                              <w:jc w:val="center"/>
                              <w:rPr>
                                <w:rFonts w:ascii="標楷體" w:hAnsi="標楷體"/>
                                <w:b/>
                                <w:bCs/>
                                <w:kern w:val="0"/>
                                <w:sz w:val="20"/>
                              </w:rPr>
                            </w:pPr>
                            <w:r w:rsidRPr="004372BF">
                              <w:rPr>
                                <w:rFonts w:ascii="標楷體" w:hAnsi="標楷體" w:hint="eastAsia"/>
                                <w:kern w:val="0"/>
                                <w:sz w:val="20"/>
                              </w:rPr>
                              <w:t>(A)</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7452B922" w14:textId="77777777" w:rsidR="001713B3" w:rsidRPr="004372BF" w:rsidRDefault="001713B3" w:rsidP="00F41148">
                            <w:pPr>
                              <w:widowControl/>
                              <w:snapToGrid w:val="0"/>
                              <w:spacing w:line="240" w:lineRule="exact"/>
                              <w:jc w:val="center"/>
                              <w:rPr>
                                <w:rFonts w:ascii="標楷體" w:hAnsi="標楷體"/>
                                <w:kern w:val="0"/>
                                <w:sz w:val="20"/>
                              </w:rPr>
                            </w:pPr>
                            <w:r w:rsidRPr="004372BF">
                              <w:rPr>
                                <w:rFonts w:ascii="標楷體" w:hAnsi="標楷體" w:hint="eastAsia"/>
                                <w:kern w:val="0"/>
                                <w:sz w:val="20"/>
                              </w:rPr>
                              <w:t>現有員額</w:t>
                            </w:r>
                          </w:p>
                          <w:p w14:paraId="2495452A" w14:textId="77777777" w:rsidR="001713B3" w:rsidRPr="004372BF" w:rsidRDefault="001713B3" w:rsidP="00F41148">
                            <w:pPr>
                              <w:snapToGrid w:val="0"/>
                              <w:spacing w:line="280" w:lineRule="exact"/>
                              <w:jc w:val="center"/>
                              <w:rPr>
                                <w:rFonts w:ascii="標楷體" w:hAnsi="標楷體"/>
                                <w:b/>
                                <w:bCs/>
                                <w:kern w:val="0"/>
                                <w:sz w:val="20"/>
                              </w:rPr>
                            </w:pPr>
                            <w:r w:rsidRPr="004372BF">
                              <w:rPr>
                                <w:rFonts w:ascii="標楷體" w:hAnsi="標楷體" w:hint="eastAsia"/>
                                <w:kern w:val="0"/>
                                <w:sz w:val="20"/>
                              </w:rPr>
                              <w:t>(B)</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0D8B20D2" w14:textId="77777777" w:rsidR="001713B3" w:rsidRPr="004372BF" w:rsidRDefault="001713B3" w:rsidP="00F41148">
                            <w:pPr>
                              <w:widowControl/>
                              <w:snapToGrid w:val="0"/>
                              <w:spacing w:line="240" w:lineRule="exact"/>
                              <w:jc w:val="center"/>
                              <w:rPr>
                                <w:rFonts w:ascii="標楷體" w:hAnsi="標楷體"/>
                                <w:kern w:val="0"/>
                                <w:sz w:val="20"/>
                              </w:rPr>
                            </w:pPr>
                            <w:r w:rsidRPr="004372BF">
                              <w:rPr>
                                <w:rFonts w:ascii="標楷體" w:hAnsi="標楷體" w:hint="eastAsia"/>
                                <w:kern w:val="0"/>
                                <w:sz w:val="20"/>
                              </w:rPr>
                              <w:t>現有缺額</w:t>
                            </w:r>
                          </w:p>
                          <w:p w14:paraId="2D76D37C" w14:textId="77777777" w:rsidR="001713B3" w:rsidRPr="004372BF" w:rsidRDefault="001713B3" w:rsidP="00F41148">
                            <w:pPr>
                              <w:snapToGrid w:val="0"/>
                              <w:spacing w:line="280" w:lineRule="exact"/>
                              <w:jc w:val="center"/>
                              <w:rPr>
                                <w:rFonts w:ascii="標楷體" w:hAnsi="標楷體"/>
                                <w:b/>
                                <w:bCs/>
                                <w:kern w:val="0"/>
                                <w:sz w:val="20"/>
                              </w:rPr>
                            </w:pPr>
                            <w:r w:rsidRPr="004372BF">
                              <w:rPr>
                                <w:rFonts w:ascii="標楷體" w:hAnsi="標楷體" w:hint="eastAsia"/>
                                <w:kern w:val="0"/>
                                <w:sz w:val="20"/>
                              </w:rPr>
                              <w:t>(C=A-B)</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9C028E" w14:textId="77777777" w:rsidR="001713B3" w:rsidRPr="004372BF" w:rsidRDefault="001713B3" w:rsidP="00F41148">
                            <w:pPr>
                              <w:widowControl/>
                              <w:snapToGrid w:val="0"/>
                              <w:spacing w:line="240" w:lineRule="exact"/>
                              <w:jc w:val="center"/>
                              <w:rPr>
                                <w:rFonts w:ascii="標楷體" w:hAnsi="標楷體"/>
                                <w:kern w:val="0"/>
                                <w:sz w:val="20"/>
                              </w:rPr>
                            </w:pPr>
                            <w:r w:rsidRPr="004372BF">
                              <w:rPr>
                                <w:rFonts w:ascii="標楷體" w:hAnsi="標楷體" w:hint="eastAsia"/>
                                <w:kern w:val="0"/>
                                <w:sz w:val="20"/>
                              </w:rPr>
                              <w:t>缺額比率</w:t>
                            </w:r>
                          </w:p>
                          <w:p w14:paraId="761AD880" w14:textId="77777777" w:rsidR="001713B3" w:rsidRPr="004372BF" w:rsidRDefault="001713B3" w:rsidP="00F41148">
                            <w:pPr>
                              <w:snapToGrid w:val="0"/>
                              <w:spacing w:line="280" w:lineRule="exact"/>
                              <w:jc w:val="center"/>
                              <w:rPr>
                                <w:rFonts w:ascii="標楷體" w:hAnsi="標楷體"/>
                                <w:b/>
                                <w:bCs/>
                                <w:kern w:val="0"/>
                                <w:sz w:val="20"/>
                              </w:rPr>
                            </w:pPr>
                            <w:r w:rsidRPr="004372BF">
                              <w:rPr>
                                <w:rFonts w:ascii="標楷體" w:hAnsi="標楷體" w:hint="eastAsia"/>
                                <w:kern w:val="0"/>
                                <w:sz w:val="20"/>
                              </w:rPr>
                              <w:t>(C/A</w:t>
                            </w:r>
                            <w:r w:rsidRPr="004372BF">
                              <w:rPr>
                                <w:rFonts w:ascii="標楷體" w:hAnsi="標楷體"/>
                                <w:kern w:val="0"/>
                                <w:sz w:val="20"/>
                              </w:rPr>
                              <w:t>×</w:t>
                            </w:r>
                            <w:r w:rsidRPr="004372BF">
                              <w:rPr>
                                <w:rFonts w:ascii="標楷體" w:hAnsi="標楷體" w:hint="eastAsia"/>
                                <w:kern w:val="0"/>
                                <w:sz w:val="20"/>
                              </w:rPr>
                              <w:t>100)</w:t>
                            </w:r>
                          </w:p>
                        </w:tc>
                      </w:tr>
                      <w:tr w:rsidR="001713B3" w:rsidRPr="00394EB3" w14:paraId="624AE2D3"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6F832CCB" w14:textId="77777777" w:rsidR="001713B3" w:rsidRPr="00394EB3" w:rsidRDefault="001713B3" w:rsidP="004372BF">
                            <w:pPr>
                              <w:widowControl/>
                              <w:snapToGrid w:val="0"/>
                              <w:spacing w:line="280" w:lineRule="exact"/>
                              <w:jc w:val="center"/>
                              <w:rPr>
                                <w:b/>
                                <w:bCs/>
                                <w:kern w:val="0"/>
                                <w:sz w:val="20"/>
                              </w:rPr>
                            </w:pPr>
                            <w:r w:rsidRPr="00394EB3">
                              <w:rPr>
                                <w:rFonts w:hint="eastAsia"/>
                                <w:b/>
                                <w:bCs/>
                                <w:kern w:val="0"/>
                                <w:sz w:val="20"/>
                              </w:rPr>
                              <w:t>合計</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165A54C5" w14:textId="77777777" w:rsidR="001713B3" w:rsidRPr="004372BF" w:rsidRDefault="001713B3" w:rsidP="004372BF">
                            <w:pPr>
                              <w:snapToGrid w:val="0"/>
                              <w:spacing w:line="280" w:lineRule="exact"/>
                              <w:jc w:val="right"/>
                              <w:rPr>
                                <w:rFonts w:ascii="標楷體" w:hAnsi="標楷體"/>
                                <w:b/>
                                <w:bCs/>
                                <w:kern w:val="0"/>
                                <w:sz w:val="20"/>
                              </w:rPr>
                            </w:pPr>
                            <w:r w:rsidRPr="004372BF">
                              <w:rPr>
                                <w:rFonts w:ascii="標楷體" w:hAnsi="標楷體" w:hint="eastAsia"/>
                                <w:b/>
                                <w:bCs/>
                                <w:kern w:val="0"/>
                                <w:sz w:val="20"/>
                              </w:rPr>
                              <w:t>1</w:t>
                            </w:r>
                            <w:r w:rsidRPr="004372BF">
                              <w:rPr>
                                <w:rFonts w:ascii="標楷體" w:hAnsi="標楷體"/>
                                <w:b/>
                                <w:bCs/>
                                <w:kern w:val="0"/>
                                <w:sz w:val="20"/>
                              </w:rPr>
                              <w:t>,185</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2272C822" w14:textId="77777777" w:rsidR="001713B3" w:rsidRPr="004372BF" w:rsidRDefault="001713B3" w:rsidP="004372BF">
                            <w:pPr>
                              <w:snapToGrid w:val="0"/>
                              <w:spacing w:line="280" w:lineRule="exact"/>
                              <w:jc w:val="right"/>
                              <w:rPr>
                                <w:rFonts w:ascii="標楷體" w:hAnsi="標楷體"/>
                                <w:b/>
                                <w:bCs/>
                                <w:kern w:val="0"/>
                                <w:sz w:val="20"/>
                              </w:rPr>
                            </w:pPr>
                            <w:r w:rsidRPr="004372BF">
                              <w:rPr>
                                <w:rFonts w:ascii="標楷體" w:hAnsi="標楷體" w:hint="eastAsia"/>
                                <w:b/>
                                <w:bCs/>
                                <w:kern w:val="0"/>
                                <w:sz w:val="20"/>
                              </w:rPr>
                              <w:t>1</w:t>
                            </w:r>
                            <w:r w:rsidRPr="004372BF">
                              <w:rPr>
                                <w:rFonts w:ascii="標楷體" w:hAnsi="標楷體"/>
                                <w:b/>
                                <w:bCs/>
                                <w:kern w:val="0"/>
                                <w:sz w:val="20"/>
                              </w:rPr>
                              <w:t>,003</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28748D88" w14:textId="77777777" w:rsidR="001713B3" w:rsidRPr="004372BF" w:rsidRDefault="001713B3" w:rsidP="004372BF">
                            <w:pPr>
                              <w:snapToGrid w:val="0"/>
                              <w:spacing w:line="280" w:lineRule="exact"/>
                              <w:jc w:val="right"/>
                              <w:rPr>
                                <w:rFonts w:ascii="標楷體" w:hAnsi="標楷體"/>
                                <w:b/>
                                <w:bCs/>
                                <w:kern w:val="0"/>
                                <w:sz w:val="20"/>
                              </w:rPr>
                            </w:pPr>
                            <w:r w:rsidRPr="004372BF">
                              <w:rPr>
                                <w:rFonts w:ascii="標楷體" w:hAnsi="標楷體" w:hint="eastAsia"/>
                                <w:b/>
                                <w:bCs/>
                                <w:kern w:val="0"/>
                                <w:sz w:val="20"/>
                              </w:rPr>
                              <w:t>1</w:t>
                            </w:r>
                            <w:r w:rsidRPr="004372BF">
                              <w:rPr>
                                <w:rFonts w:ascii="標楷體" w:hAnsi="標楷體"/>
                                <w:b/>
                                <w:bCs/>
                                <w:kern w:val="0"/>
                                <w:sz w:val="20"/>
                              </w:rPr>
                              <w:t>82</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65155" w14:textId="77777777" w:rsidR="001713B3" w:rsidRPr="004372BF" w:rsidRDefault="001713B3" w:rsidP="004372BF">
                            <w:pPr>
                              <w:snapToGrid w:val="0"/>
                              <w:spacing w:line="280" w:lineRule="exact"/>
                              <w:jc w:val="right"/>
                              <w:rPr>
                                <w:rFonts w:ascii="標楷體" w:hAnsi="標楷體"/>
                                <w:b/>
                                <w:bCs/>
                                <w:kern w:val="0"/>
                                <w:sz w:val="20"/>
                              </w:rPr>
                            </w:pPr>
                            <w:r w:rsidRPr="004372BF">
                              <w:rPr>
                                <w:rFonts w:ascii="標楷體" w:hAnsi="標楷體" w:hint="eastAsia"/>
                                <w:b/>
                                <w:bCs/>
                                <w:kern w:val="0"/>
                                <w:sz w:val="20"/>
                              </w:rPr>
                              <w:t>1</w:t>
                            </w:r>
                            <w:r w:rsidRPr="004372BF">
                              <w:rPr>
                                <w:rFonts w:ascii="標楷體" w:hAnsi="標楷體"/>
                                <w:b/>
                                <w:bCs/>
                                <w:kern w:val="0"/>
                                <w:sz w:val="20"/>
                              </w:rPr>
                              <w:t>5.36</w:t>
                            </w:r>
                          </w:p>
                        </w:tc>
                      </w:tr>
                      <w:tr w:rsidR="001713B3" w:rsidRPr="00394EB3" w14:paraId="3CC701D0"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6DEC944A"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局本部</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2801BA58"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11</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65568554"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8</w:t>
                            </w:r>
                            <w:r w:rsidRPr="004372BF">
                              <w:rPr>
                                <w:rFonts w:ascii="標楷體" w:hAnsi="標楷體"/>
                                <w:kern w:val="0"/>
                                <w:sz w:val="20"/>
                              </w:rPr>
                              <w:t>7</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4345CCAB"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4</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99E33"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1.62</w:t>
                            </w:r>
                          </w:p>
                        </w:tc>
                      </w:tr>
                      <w:tr w:rsidR="001713B3" w:rsidRPr="00394EB3" w14:paraId="347CB234"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399D68FF"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第一分局</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66D1CFB5"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50</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1A1A4120"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36</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7C413174"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4</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131E42"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9</w:t>
                            </w:r>
                            <w:r w:rsidRPr="004372BF">
                              <w:rPr>
                                <w:rFonts w:ascii="標楷體" w:hAnsi="標楷體"/>
                                <w:kern w:val="0"/>
                                <w:sz w:val="20"/>
                              </w:rPr>
                              <w:t>.33</w:t>
                            </w:r>
                          </w:p>
                        </w:tc>
                      </w:tr>
                      <w:tr w:rsidR="001713B3" w:rsidRPr="00394EB3" w14:paraId="50A43838"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2ECD41D8"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第二分局</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1363C3DA"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30</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755D4780"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14</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168CFA61"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6</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6E1EE6"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6</w:t>
                            </w:r>
                            <w:r w:rsidRPr="004372BF">
                              <w:rPr>
                                <w:rFonts w:ascii="標楷體" w:hAnsi="標楷體"/>
                                <w:kern w:val="0"/>
                                <w:sz w:val="20"/>
                              </w:rPr>
                              <w:t>.96</w:t>
                            </w:r>
                          </w:p>
                        </w:tc>
                      </w:tr>
                      <w:tr w:rsidR="001713B3" w:rsidRPr="00394EB3" w14:paraId="74822CB2"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470D8DF1"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第三分局</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6E0B28F8"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56</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3D2FAACE"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39</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68B86C49"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7</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1F295B"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0.9</w:t>
                            </w:r>
                            <w:r>
                              <w:rPr>
                                <w:rFonts w:ascii="標楷體" w:hAnsi="標楷體"/>
                                <w:kern w:val="0"/>
                                <w:sz w:val="20"/>
                              </w:rPr>
                              <w:t>0</w:t>
                            </w:r>
                          </w:p>
                        </w:tc>
                      </w:tr>
                      <w:tr w:rsidR="001713B3" w:rsidRPr="00394EB3" w14:paraId="450A8A0B"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40F9A20C"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第四分局</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43CA8A17"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84</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4C206521"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63</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11D4757D"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1</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ABEF5D"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1.41</w:t>
                            </w:r>
                          </w:p>
                        </w:tc>
                      </w:tr>
                      <w:tr w:rsidR="001713B3" w:rsidRPr="00394EB3" w14:paraId="2C242D91"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FFFFFF"/>
                            <w:vAlign w:val="center"/>
                          </w:tcPr>
                          <w:p w14:paraId="405E97DF"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刑事警察大隊</w:t>
                            </w:r>
                          </w:p>
                        </w:tc>
                        <w:tc>
                          <w:tcPr>
                            <w:tcW w:w="943" w:type="pct"/>
                            <w:tcBorders>
                              <w:top w:val="single" w:sz="4" w:space="0" w:color="auto"/>
                              <w:left w:val="single" w:sz="4" w:space="0" w:color="auto"/>
                              <w:bottom w:val="single" w:sz="4" w:space="0" w:color="auto"/>
                              <w:right w:val="single" w:sz="4" w:space="0" w:color="auto"/>
                            </w:tcBorders>
                            <w:shd w:val="clear" w:color="auto" w:fill="FFFFFF"/>
                            <w:vAlign w:val="center"/>
                          </w:tcPr>
                          <w:p w14:paraId="07F5119E"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71</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5FB19870"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10</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3B31E9D0"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6</w:t>
                            </w:r>
                            <w:r w:rsidRPr="004372BF">
                              <w:rPr>
                                <w:rFonts w:ascii="標楷體" w:hAnsi="標楷體"/>
                                <w:kern w:val="0"/>
                                <w:sz w:val="20"/>
                              </w:rPr>
                              <w:t>1</w:t>
                            </w:r>
                          </w:p>
                        </w:tc>
                        <w:tc>
                          <w:tcPr>
                            <w:tcW w:w="9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4E3A456"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3</w:t>
                            </w:r>
                            <w:r w:rsidRPr="004372BF">
                              <w:rPr>
                                <w:rFonts w:ascii="標楷體" w:hAnsi="標楷體"/>
                                <w:kern w:val="0"/>
                                <w:sz w:val="20"/>
                              </w:rPr>
                              <w:t>5.67</w:t>
                            </w:r>
                          </w:p>
                        </w:tc>
                      </w:tr>
                      <w:tr w:rsidR="001713B3" w:rsidRPr="00394EB3" w14:paraId="25645555"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02F4E19B"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保安警察隊</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077FA731"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5</w:t>
                            </w:r>
                            <w:r w:rsidRPr="004372BF">
                              <w:rPr>
                                <w:rFonts w:ascii="標楷體" w:hAnsi="標楷體"/>
                                <w:kern w:val="0"/>
                                <w:sz w:val="20"/>
                              </w:rPr>
                              <w:t>5</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473DB8E7"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5</w:t>
                            </w:r>
                            <w:r w:rsidRPr="004372BF">
                              <w:rPr>
                                <w:rFonts w:ascii="標楷體" w:hAnsi="標楷體"/>
                                <w:kern w:val="0"/>
                                <w:sz w:val="20"/>
                              </w:rPr>
                              <w:t>0</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25EB45EF"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5</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E6AC14"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9</w:t>
                            </w:r>
                            <w:r w:rsidRPr="004372BF">
                              <w:rPr>
                                <w:rFonts w:ascii="標楷體" w:hAnsi="標楷體"/>
                                <w:kern w:val="0"/>
                                <w:sz w:val="20"/>
                              </w:rPr>
                              <w:t>.09</w:t>
                            </w:r>
                          </w:p>
                        </w:tc>
                      </w:tr>
                      <w:tr w:rsidR="001713B3" w:rsidRPr="00394EB3" w14:paraId="040A885A"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auto"/>
                            <w:vAlign w:val="center"/>
                          </w:tcPr>
                          <w:p w14:paraId="152A5E18"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交通警察隊</w:t>
                            </w:r>
                          </w:p>
                        </w:tc>
                        <w:tc>
                          <w:tcPr>
                            <w:tcW w:w="943" w:type="pct"/>
                            <w:tcBorders>
                              <w:top w:val="single" w:sz="4" w:space="0" w:color="auto"/>
                              <w:left w:val="single" w:sz="4" w:space="0" w:color="auto"/>
                              <w:bottom w:val="single" w:sz="4" w:space="0" w:color="auto"/>
                              <w:right w:val="single" w:sz="4" w:space="0" w:color="auto"/>
                            </w:tcBorders>
                            <w:shd w:val="clear" w:color="auto" w:fill="auto"/>
                            <w:vAlign w:val="center"/>
                          </w:tcPr>
                          <w:p w14:paraId="15688BBF"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7</w:t>
                            </w:r>
                            <w:r w:rsidRPr="004372BF">
                              <w:rPr>
                                <w:rFonts w:ascii="標楷體" w:hAnsi="標楷體"/>
                                <w:kern w:val="0"/>
                                <w:sz w:val="20"/>
                              </w:rPr>
                              <w:t>8</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66C5EDBC"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6</w:t>
                            </w:r>
                            <w:r w:rsidRPr="004372BF">
                              <w:rPr>
                                <w:rFonts w:ascii="標楷體" w:hAnsi="標楷體"/>
                                <w:kern w:val="0"/>
                                <w:sz w:val="20"/>
                              </w:rPr>
                              <w:t>6</w:t>
                            </w:r>
                          </w:p>
                        </w:tc>
                        <w:tc>
                          <w:tcPr>
                            <w:tcW w:w="944" w:type="pct"/>
                            <w:tcBorders>
                              <w:top w:val="single" w:sz="4" w:space="0" w:color="auto"/>
                              <w:left w:val="single" w:sz="4" w:space="0" w:color="auto"/>
                              <w:bottom w:val="single" w:sz="4" w:space="0" w:color="auto"/>
                              <w:right w:val="single" w:sz="4" w:space="0" w:color="auto"/>
                            </w:tcBorders>
                            <w:shd w:val="clear" w:color="auto" w:fill="auto"/>
                            <w:vAlign w:val="center"/>
                          </w:tcPr>
                          <w:p w14:paraId="523E2CD9"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2</w:t>
                            </w:r>
                          </w:p>
                        </w:tc>
                        <w:tc>
                          <w:tcPr>
                            <w:tcW w:w="94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4B5BB9"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5.38</w:t>
                            </w:r>
                          </w:p>
                        </w:tc>
                      </w:tr>
                      <w:tr w:rsidR="001713B3" w:rsidRPr="00394EB3" w14:paraId="0BF52671"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FFFFFF"/>
                            <w:vAlign w:val="center"/>
                          </w:tcPr>
                          <w:p w14:paraId="231D8464"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少年警察隊</w:t>
                            </w:r>
                          </w:p>
                        </w:tc>
                        <w:tc>
                          <w:tcPr>
                            <w:tcW w:w="943" w:type="pct"/>
                            <w:tcBorders>
                              <w:top w:val="single" w:sz="4" w:space="0" w:color="auto"/>
                              <w:left w:val="single" w:sz="4" w:space="0" w:color="auto"/>
                              <w:bottom w:val="single" w:sz="4" w:space="0" w:color="auto"/>
                              <w:right w:val="single" w:sz="4" w:space="0" w:color="auto"/>
                            </w:tcBorders>
                            <w:shd w:val="clear" w:color="auto" w:fill="FFFFFF"/>
                            <w:vAlign w:val="center"/>
                          </w:tcPr>
                          <w:p w14:paraId="3E6CC3CC"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7</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6DA05048"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0</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3A34DEEE"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7</w:t>
                            </w:r>
                          </w:p>
                        </w:tc>
                        <w:tc>
                          <w:tcPr>
                            <w:tcW w:w="9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9592535"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5.93</w:t>
                            </w:r>
                          </w:p>
                        </w:tc>
                      </w:tr>
                      <w:tr w:rsidR="001713B3" w:rsidRPr="00394EB3" w14:paraId="7DA479F3" w14:textId="77777777" w:rsidTr="00710896">
                        <w:trPr>
                          <w:trHeight w:val="340"/>
                          <w:jc w:val="center"/>
                        </w:trPr>
                        <w:tc>
                          <w:tcPr>
                            <w:tcW w:w="1225" w:type="pct"/>
                            <w:tcBorders>
                              <w:top w:val="single" w:sz="4" w:space="0" w:color="auto"/>
                              <w:left w:val="single" w:sz="4" w:space="0" w:color="auto"/>
                              <w:bottom w:val="single" w:sz="4" w:space="0" w:color="auto"/>
                              <w:right w:val="single" w:sz="4" w:space="0" w:color="auto"/>
                            </w:tcBorders>
                            <w:shd w:val="clear" w:color="auto" w:fill="FFFFFF"/>
                            <w:vAlign w:val="center"/>
                          </w:tcPr>
                          <w:p w14:paraId="56D07BC4" w14:textId="77777777" w:rsidR="001713B3" w:rsidRPr="00394EB3" w:rsidRDefault="001713B3" w:rsidP="004372BF">
                            <w:pPr>
                              <w:widowControl/>
                              <w:snapToGrid w:val="0"/>
                              <w:spacing w:line="280" w:lineRule="exact"/>
                              <w:jc w:val="center"/>
                              <w:rPr>
                                <w:kern w:val="0"/>
                                <w:sz w:val="20"/>
                              </w:rPr>
                            </w:pPr>
                            <w:r w:rsidRPr="00394EB3">
                              <w:rPr>
                                <w:rFonts w:hint="eastAsia"/>
                                <w:kern w:val="0"/>
                                <w:sz w:val="20"/>
                              </w:rPr>
                              <w:t>婦幼警察隊</w:t>
                            </w:r>
                          </w:p>
                        </w:tc>
                        <w:tc>
                          <w:tcPr>
                            <w:tcW w:w="943" w:type="pct"/>
                            <w:tcBorders>
                              <w:top w:val="single" w:sz="4" w:space="0" w:color="auto"/>
                              <w:left w:val="single" w:sz="4" w:space="0" w:color="auto"/>
                              <w:bottom w:val="single" w:sz="4" w:space="0" w:color="auto"/>
                              <w:right w:val="single" w:sz="4" w:space="0" w:color="auto"/>
                            </w:tcBorders>
                            <w:shd w:val="clear" w:color="auto" w:fill="FFFFFF"/>
                            <w:vAlign w:val="center"/>
                          </w:tcPr>
                          <w:p w14:paraId="1728E952"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3</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178B9D79"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1</w:t>
                            </w:r>
                            <w:r w:rsidRPr="004372BF">
                              <w:rPr>
                                <w:rFonts w:ascii="標楷體" w:hAnsi="標楷體"/>
                                <w:kern w:val="0"/>
                                <w:sz w:val="20"/>
                              </w:rPr>
                              <w:t>8</w:t>
                            </w:r>
                          </w:p>
                        </w:tc>
                        <w:tc>
                          <w:tcPr>
                            <w:tcW w:w="944" w:type="pct"/>
                            <w:tcBorders>
                              <w:top w:val="single" w:sz="4" w:space="0" w:color="auto"/>
                              <w:left w:val="single" w:sz="4" w:space="0" w:color="auto"/>
                              <w:bottom w:val="single" w:sz="4" w:space="0" w:color="auto"/>
                              <w:right w:val="single" w:sz="4" w:space="0" w:color="auto"/>
                            </w:tcBorders>
                            <w:shd w:val="clear" w:color="auto" w:fill="FFFFFF"/>
                            <w:vAlign w:val="center"/>
                          </w:tcPr>
                          <w:p w14:paraId="6224E4A6"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5</w:t>
                            </w:r>
                          </w:p>
                        </w:tc>
                        <w:tc>
                          <w:tcPr>
                            <w:tcW w:w="94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C64AF43" w14:textId="77777777" w:rsidR="001713B3" w:rsidRPr="004372BF" w:rsidRDefault="001713B3" w:rsidP="004372BF">
                            <w:pPr>
                              <w:widowControl/>
                              <w:snapToGrid w:val="0"/>
                              <w:spacing w:line="280" w:lineRule="exact"/>
                              <w:jc w:val="right"/>
                              <w:rPr>
                                <w:rFonts w:ascii="標楷體" w:hAnsi="標楷體"/>
                                <w:kern w:val="0"/>
                                <w:sz w:val="20"/>
                              </w:rPr>
                            </w:pPr>
                            <w:r w:rsidRPr="004372BF">
                              <w:rPr>
                                <w:rFonts w:ascii="標楷體" w:hAnsi="標楷體" w:hint="eastAsia"/>
                                <w:kern w:val="0"/>
                                <w:sz w:val="20"/>
                              </w:rPr>
                              <w:t>2</w:t>
                            </w:r>
                            <w:r w:rsidRPr="004372BF">
                              <w:rPr>
                                <w:rFonts w:ascii="標楷體" w:hAnsi="標楷體"/>
                                <w:kern w:val="0"/>
                                <w:sz w:val="20"/>
                              </w:rPr>
                              <w:t>1.74</w:t>
                            </w:r>
                          </w:p>
                        </w:tc>
                      </w:tr>
                      <w:tr w:rsidR="001713B3" w:rsidRPr="00394EB3" w14:paraId="29726406" w14:textId="77777777" w:rsidTr="00710896">
                        <w:trPr>
                          <w:gridAfter w:val="1"/>
                          <w:wAfter w:w="63" w:type="pct"/>
                          <w:trHeight w:val="345"/>
                          <w:jc w:val="center"/>
                        </w:trPr>
                        <w:tc>
                          <w:tcPr>
                            <w:tcW w:w="4937" w:type="pct"/>
                            <w:gridSpan w:val="5"/>
                            <w:tcBorders>
                              <w:top w:val="single" w:sz="4" w:space="0" w:color="auto"/>
                            </w:tcBorders>
                            <w:shd w:val="clear" w:color="auto" w:fill="FFFFFF"/>
                            <w:vAlign w:val="center"/>
                          </w:tcPr>
                          <w:p w14:paraId="29E74C99" w14:textId="77777777" w:rsidR="001713B3" w:rsidRPr="004372BF" w:rsidRDefault="001713B3" w:rsidP="004372BF">
                            <w:pPr>
                              <w:widowControl/>
                              <w:snapToGrid w:val="0"/>
                              <w:spacing w:line="200" w:lineRule="exact"/>
                              <w:rPr>
                                <w:rFonts w:ascii="標楷體" w:hAnsi="標楷體"/>
                                <w:kern w:val="0"/>
                                <w:sz w:val="18"/>
                                <w:szCs w:val="18"/>
                              </w:rPr>
                            </w:pPr>
                            <w:r w:rsidRPr="004372BF">
                              <w:rPr>
                                <w:rFonts w:ascii="標楷體" w:hAnsi="標楷體" w:hint="eastAsia"/>
                                <w:kern w:val="0"/>
                                <w:sz w:val="18"/>
                                <w:szCs w:val="18"/>
                              </w:rPr>
                              <w:t>資料來源：整理自基隆市警察局提供截至113年9月底資料。</w:t>
                            </w:r>
                          </w:p>
                        </w:tc>
                      </w:tr>
                    </w:tbl>
                    <w:p w14:paraId="2473F6E0" w14:textId="77777777" w:rsidR="001713B3" w:rsidRPr="004372BF" w:rsidRDefault="001713B3" w:rsidP="00F41148">
                      <w:pPr>
                        <w:spacing w:line="300" w:lineRule="exact"/>
                        <w:suppressOverlap/>
                        <w:jc w:val="right"/>
                        <w:rPr>
                          <w:rFonts w:ascii="標楷體" w:hAnsi="標楷體"/>
                          <w:bCs/>
                          <w:color w:val="000000" w:themeColor="text1"/>
                          <w:sz w:val="20"/>
                        </w:rPr>
                      </w:pPr>
                    </w:p>
                  </w:txbxContent>
                </v:textbox>
                <w10:wrap type="tight" anchorx="margin"/>
              </v:shape>
            </w:pict>
          </mc:Fallback>
        </mc:AlternateContent>
      </w:r>
      <w:r w:rsidRPr="00FE0644">
        <w:rPr>
          <w:rFonts w:ascii="標楷體" w:hAnsi="標楷體" w:hint="eastAsia"/>
          <w:spacing w:val="4"/>
        </w:rPr>
        <w:t>警察局為強化治安防護、維持公共秩序及保護社會安全，設有刑事警察大隊、保安警察隊、交通警察隊、少年警察隊、婦幼警察隊等</w:t>
      </w:r>
      <w:r w:rsidRPr="00FE0644">
        <w:rPr>
          <w:rFonts w:ascii="標楷體" w:hAnsi="標楷體"/>
          <w:spacing w:val="4"/>
        </w:rPr>
        <w:t>5直屬隊，及第一、第二、第三、第四等4分局，並依據內政部訂頒之「地方警察機關員額設置參考基準」規定，按人口、面積、車輛、犯罪率等因素，參酌所屬轄區治安狀況配置員額。經查</w:t>
      </w:r>
      <w:r w:rsidRPr="00FE0644">
        <w:rPr>
          <w:rFonts w:ascii="標楷體" w:hAnsi="標楷體" w:hint="eastAsia"/>
          <w:spacing w:val="4"/>
        </w:rPr>
        <w:t>該</w:t>
      </w:r>
      <w:r w:rsidRPr="00FE0644">
        <w:rPr>
          <w:rFonts w:ascii="標楷體" w:hAnsi="標楷體"/>
          <w:spacing w:val="4"/>
        </w:rPr>
        <w:t>局自104年起警察人員編制員額</w:t>
      </w:r>
      <w:r w:rsidRPr="00FE0644">
        <w:rPr>
          <w:rFonts w:ascii="標楷體" w:hAnsi="標楷體" w:hint="eastAsia"/>
          <w:spacing w:val="4"/>
        </w:rPr>
        <w:t>（</w:t>
      </w:r>
      <w:r w:rsidRPr="00FE0644">
        <w:rPr>
          <w:rFonts w:ascii="標楷體" w:hAnsi="標楷體"/>
          <w:spacing w:val="4"/>
        </w:rPr>
        <w:t>不含職員、技工、駕駛及工友</w:t>
      </w:r>
      <w:r w:rsidRPr="00FE0644">
        <w:rPr>
          <w:rFonts w:ascii="標楷體" w:hAnsi="標楷體" w:hint="eastAsia"/>
          <w:spacing w:val="4"/>
        </w:rPr>
        <w:t>）</w:t>
      </w:r>
      <w:r w:rsidRPr="00FE0644">
        <w:rPr>
          <w:rFonts w:ascii="標楷體" w:hAnsi="標楷體"/>
          <w:spacing w:val="4"/>
        </w:rPr>
        <w:t>為1,185人，預算員額亦同，又近3年</w:t>
      </w:r>
      <w:r w:rsidRPr="00FE0644">
        <w:rPr>
          <w:rFonts w:ascii="標楷體" w:hAnsi="標楷體" w:hint="eastAsia"/>
          <w:spacing w:val="4"/>
        </w:rPr>
        <w:t>（</w:t>
      </w:r>
      <w:r w:rsidRPr="00FE0644">
        <w:rPr>
          <w:rFonts w:ascii="標楷體" w:hAnsi="標楷體"/>
          <w:spacing w:val="4"/>
        </w:rPr>
        <w:t>111至113年</w:t>
      </w:r>
      <w:r w:rsidRPr="00FE0644">
        <w:rPr>
          <w:rFonts w:ascii="標楷體" w:hAnsi="標楷體" w:hint="eastAsia"/>
          <w:spacing w:val="4"/>
        </w:rPr>
        <w:t>）</w:t>
      </w:r>
      <w:r w:rsidRPr="00FE0644">
        <w:rPr>
          <w:rFonts w:ascii="標楷體" w:hAnsi="標楷體"/>
          <w:spacing w:val="4"/>
        </w:rPr>
        <w:t>歲出預算數為18億6,468萬餘元、19億3,098萬餘元及20億4,696萬餘元，其中人事費預算數15億9,031萬餘元、16億4,246萬餘元及16億8,039萬餘元，金額逐年增加，占比則為85.29％、85.06％及82.09％，均逾各年歲出預算數之8成；至實際員額分別為1,076人、1,056人及1,003人</w:t>
      </w:r>
      <w:r w:rsidRPr="00FE0644">
        <w:rPr>
          <w:rFonts w:ascii="標楷體" w:hAnsi="標楷體" w:hint="eastAsia"/>
          <w:spacing w:val="4"/>
        </w:rPr>
        <w:t>（</w:t>
      </w:r>
      <w:r w:rsidRPr="00FE0644">
        <w:rPr>
          <w:rFonts w:ascii="標楷體" w:hAnsi="標楷體"/>
          <w:spacing w:val="4"/>
        </w:rPr>
        <w:t>113年統計至</w:t>
      </w:r>
      <w:r w:rsidRPr="00FE0644">
        <w:rPr>
          <w:rFonts w:ascii="標楷體" w:hAnsi="標楷體" w:hint="eastAsia"/>
          <w:spacing w:val="4"/>
        </w:rPr>
        <w:t>9</w:t>
      </w:r>
      <w:r w:rsidRPr="00FE0644">
        <w:rPr>
          <w:rFonts w:ascii="標楷體" w:hAnsi="標楷體"/>
          <w:spacing w:val="4"/>
        </w:rPr>
        <w:t>月底止</w:t>
      </w:r>
      <w:r w:rsidRPr="00FE0644">
        <w:rPr>
          <w:rFonts w:ascii="標楷體" w:hAnsi="標楷體" w:hint="eastAsia"/>
          <w:spacing w:val="4"/>
        </w:rPr>
        <w:t>）</w:t>
      </w:r>
      <w:r w:rsidRPr="00FE0644">
        <w:rPr>
          <w:rFonts w:ascii="標楷體" w:hAnsi="標楷體"/>
          <w:spacing w:val="4"/>
        </w:rPr>
        <w:t>，較預算員額減少109人、129人及182人，各年均有缺額逾百人待補實，缺額比率前3高依序為刑事警察大隊、少年警察隊及婦幼警察隊之35.67％、25.93％及21.74％</w:t>
      </w:r>
      <w:r w:rsidRPr="00FE0644">
        <w:rPr>
          <w:rFonts w:ascii="標楷體" w:hAnsi="標楷體" w:hint="eastAsia"/>
          <w:spacing w:val="4"/>
        </w:rPr>
        <w:t>（</w:t>
      </w:r>
      <w:r w:rsidRPr="00FE0644">
        <w:rPr>
          <w:rFonts w:ascii="標楷體" w:hAnsi="標楷體" w:hint="eastAsia"/>
          <w:color w:val="000000" w:themeColor="text1"/>
          <w:spacing w:val="4"/>
          <w:szCs w:val="24"/>
        </w:rPr>
        <w:t>表</w:t>
      </w:r>
      <w:r w:rsidRPr="00FE0644">
        <w:rPr>
          <w:rFonts w:ascii="標楷體" w:hAnsi="標楷體"/>
          <w:color w:val="000000" w:themeColor="text1"/>
          <w:spacing w:val="4"/>
          <w:szCs w:val="24"/>
        </w:rPr>
        <w:t>1</w:t>
      </w:r>
      <w:r w:rsidRPr="00FE0644">
        <w:rPr>
          <w:rFonts w:ascii="標楷體" w:hAnsi="標楷體" w:hint="eastAsia"/>
          <w:spacing w:val="4"/>
        </w:rPr>
        <w:t>）</w:t>
      </w:r>
      <w:r w:rsidRPr="00FE0644">
        <w:rPr>
          <w:rFonts w:ascii="標楷體" w:hAnsi="標楷體"/>
          <w:spacing w:val="4"/>
        </w:rPr>
        <w:t>；次依全國22市縣110至112年警察缺額人數分析，各年</w:t>
      </w:r>
      <w:r w:rsidRPr="00FE0644">
        <w:rPr>
          <w:rFonts w:ascii="標楷體" w:hAnsi="標楷體" w:hint="eastAsia"/>
          <w:spacing w:val="4"/>
        </w:rPr>
        <w:t>缺額</w:t>
      </w:r>
      <w:r w:rsidRPr="00FE0644">
        <w:rPr>
          <w:rFonts w:ascii="標楷體" w:hAnsi="標楷體"/>
          <w:spacing w:val="4"/>
        </w:rPr>
        <w:t>共計1,962人、</w:t>
      </w:r>
      <w:r w:rsidRPr="00285BCE">
        <w:rPr>
          <w:rFonts w:ascii="標楷體" w:hAnsi="標楷體"/>
          <w:spacing w:val="-4"/>
        </w:rPr>
        <w:t>2,220人、2,754人，缺額比率3.40％</w:t>
      </w:r>
      <w:r w:rsidRPr="00FE0644">
        <w:rPr>
          <w:rFonts w:ascii="標楷體" w:hAnsi="標楷體"/>
          <w:spacing w:val="4"/>
        </w:rPr>
        <w:t>、3.85％及4.77％，其中16縣市為3.82％、4.78％、6.21％，基隆市則為11.48％、9.20％及10.89％，不僅高於全國及16個縣市平均值，甚且缺額率連續2年居全國最高，112年僅次於連江縣為全國第二高；再依</w:t>
      </w:r>
      <w:r w:rsidRPr="00FE0644">
        <w:rPr>
          <w:rFonts w:ascii="標楷體" w:hAnsi="標楷體" w:hint="eastAsia"/>
          <w:spacing w:val="4"/>
        </w:rPr>
        <w:t>該局</w:t>
      </w:r>
      <w:r w:rsidRPr="00FE0644">
        <w:rPr>
          <w:rFonts w:ascii="標楷體" w:hAnsi="標楷體"/>
          <w:spacing w:val="4"/>
        </w:rPr>
        <w:t>提供110至112年</w:t>
      </w:r>
      <w:r w:rsidRPr="00FE0644">
        <w:rPr>
          <w:rFonts w:ascii="標楷體" w:hAnsi="標楷體" w:hint="eastAsia"/>
          <w:spacing w:val="4"/>
        </w:rPr>
        <w:t>（</w:t>
      </w:r>
      <w:r w:rsidRPr="00FE0644">
        <w:rPr>
          <w:rFonts w:ascii="標楷體" w:hAnsi="標楷體"/>
          <w:spacing w:val="4"/>
        </w:rPr>
        <w:t>均為各年年</w:t>
      </w:r>
      <w:r w:rsidRPr="0088300F">
        <w:rPr>
          <w:rFonts w:ascii="標楷體" w:hAnsi="標楷體"/>
        </w:rPr>
        <w:t>底資料</w:t>
      </w:r>
      <w:r w:rsidRPr="0088300F">
        <w:rPr>
          <w:rFonts w:ascii="標楷體" w:hAnsi="標楷體" w:hint="eastAsia"/>
        </w:rPr>
        <w:t>）警察人力</w:t>
      </w:r>
      <w:r w:rsidRPr="0088300F">
        <w:rPr>
          <w:rFonts w:ascii="標楷體" w:hAnsi="標楷體"/>
        </w:rPr>
        <w:t>年齡別資料，50歲至65歲之員警人數及占比，分別為298人、28.40％</w:t>
      </w:r>
      <w:r w:rsidRPr="00FE0644">
        <w:rPr>
          <w:rFonts w:ascii="標楷體" w:hAnsi="標楷體"/>
          <w:spacing w:val="4"/>
        </w:rPr>
        <w:t>、</w:t>
      </w:r>
      <w:r w:rsidRPr="0088300F">
        <w:rPr>
          <w:rFonts w:ascii="標楷體" w:hAnsi="標楷體"/>
        </w:rPr>
        <w:t>316人、29.37％及340人、32.19％，各年占比均高於全國之26.38％、28.26％及30.40％</w:t>
      </w:r>
      <w:r w:rsidRPr="00FE0644">
        <w:rPr>
          <w:rFonts w:ascii="標楷體" w:hAnsi="標楷體"/>
          <w:spacing w:val="4"/>
        </w:rPr>
        <w:t>，113年9</w:t>
      </w:r>
      <w:r w:rsidRPr="00FE0644">
        <w:rPr>
          <w:rFonts w:ascii="標楷體" w:hAnsi="標楷體" w:hint="eastAsia"/>
          <w:spacing w:val="4"/>
        </w:rPr>
        <w:t>月底止其占比增加至</w:t>
      </w:r>
      <w:r w:rsidRPr="00FE0644">
        <w:rPr>
          <w:rFonts w:ascii="標楷體" w:hAnsi="標楷體"/>
          <w:spacing w:val="4"/>
        </w:rPr>
        <w:t>32.30％；復查113年1至6月間</w:t>
      </w:r>
      <w:r w:rsidRPr="00FE0644">
        <w:rPr>
          <w:rFonts w:ascii="標楷體" w:hAnsi="標楷體" w:hint="eastAsia"/>
          <w:spacing w:val="4"/>
        </w:rPr>
        <w:t>該</w:t>
      </w:r>
      <w:r w:rsidRPr="00FE0644">
        <w:rPr>
          <w:rFonts w:ascii="標楷體" w:hAnsi="標楷體"/>
          <w:spacing w:val="4"/>
        </w:rPr>
        <w:t>局各單位員警超時服勤</w:t>
      </w:r>
      <w:r w:rsidRPr="00FE0644">
        <w:rPr>
          <w:rFonts w:ascii="標楷體" w:hAnsi="標楷體"/>
          <w:spacing w:val="4"/>
        </w:rPr>
        <w:lastRenderedPageBreak/>
        <w:t>總人次，計6,011人次，其中月超勤80小時以上者計261人次，占比約4.34％，又</w:t>
      </w:r>
      <w:r w:rsidRPr="00285BCE">
        <w:rPr>
          <w:rFonts w:ascii="標楷體" w:hAnsi="標楷體"/>
        </w:rPr>
        <w:t>前3高依序為刑事警察大隊、第一分局及第四分局，占比分別為9.41％、7.00％及5.55％</w:t>
      </w:r>
      <w:r w:rsidRPr="00FE0644">
        <w:rPr>
          <w:rFonts w:ascii="標楷體" w:hAnsi="標楷體"/>
          <w:spacing w:val="4"/>
        </w:rPr>
        <w:t>。依上述資料綜合觀之，基隆市警察人力持續存有缺額，且缺額比率、年齡逾50歲者占比等均高於全國平均，並有缺額率高居全國第一或第二位情事</w:t>
      </w:r>
      <w:r w:rsidRPr="00FE0644">
        <w:rPr>
          <w:rFonts w:ascii="標楷體" w:hAnsi="標楷體" w:hint="eastAsia"/>
          <w:spacing w:val="4"/>
        </w:rPr>
        <w:t>。以上，</w:t>
      </w:r>
      <w:r w:rsidRPr="00FE0644">
        <w:rPr>
          <w:rFonts w:ascii="標楷體" w:hAnsi="標楷體"/>
          <w:spacing w:val="4"/>
        </w:rPr>
        <w:t>為避免勤務長期超逾正常負荷，影響員警身心健康，</w:t>
      </w:r>
      <w:r w:rsidRPr="00FE0644">
        <w:rPr>
          <w:rFonts w:ascii="標楷體" w:hAnsi="標楷體" w:hint="eastAsia"/>
          <w:spacing w:val="4"/>
        </w:rPr>
        <w:t>經函請警察局</w:t>
      </w:r>
      <w:r w:rsidRPr="00FE0644">
        <w:rPr>
          <w:rFonts w:ascii="標楷體" w:hAnsi="標楷體"/>
          <w:spacing w:val="4"/>
        </w:rPr>
        <w:t>妥為檢討研謀改善，持續增加補實人力，降低年度警力缺額，以確實改善</w:t>
      </w:r>
      <w:r w:rsidRPr="00FE0644">
        <w:rPr>
          <w:rFonts w:ascii="標楷體" w:hAnsi="標楷體" w:hint="eastAsia"/>
          <w:spacing w:val="4"/>
        </w:rPr>
        <w:t>整體警力工作負荷</w:t>
      </w:r>
      <w:r w:rsidRPr="00FE0644">
        <w:rPr>
          <w:rFonts w:ascii="標楷體" w:hAnsi="標楷體" w:hint="eastAsia"/>
          <w:spacing w:val="4"/>
          <w:szCs w:val="32"/>
        </w:rPr>
        <w:t>。據復：</w:t>
      </w:r>
      <w:r w:rsidRPr="00FE0644">
        <w:rPr>
          <w:rFonts w:ascii="標楷體" w:hAnsi="標楷體" w:hint="eastAsia"/>
          <w:spacing w:val="4"/>
        </w:rPr>
        <w:t>基隆市鄰近之直轄市政府警察局或內政部警政署所屬機關相對較吸引年輕員警調任，留任員警以居住基隆市者居多，年資及年齡亦較高，將持續爭取編列相關獎勵金或津貼福利項目，及補足員警預算員額，以改善整體警力工作負荷。</w:t>
      </w:r>
    </w:p>
    <w:p w14:paraId="3C42D013" w14:textId="77777777" w:rsidR="001713B3" w:rsidRPr="00FE0644" w:rsidRDefault="001713B3" w:rsidP="00145606">
      <w:pPr>
        <w:overflowPunct w:val="0"/>
        <w:snapToGrid w:val="0"/>
        <w:spacing w:line="480" w:lineRule="exact"/>
        <w:ind w:firstLineChars="172" w:firstLine="508"/>
        <w:jc w:val="both"/>
        <w:outlineLvl w:val="1"/>
        <w:rPr>
          <w:rFonts w:ascii="標楷體" w:hAnsi="標楷體"/>
          <w:b/>
          <w:spacing w:val="4"/>
          <w:sz w:val="28"/>
          <w:szCs w:val="28"/>
        </w:rPr>
      </w:pPr>
      <w:r w:rsidRPr="00FE0644">
        <w:rPr>
          <w:rFonts w:ascii="標楷體" w:hAnsi="標楷體" w:hint="eastAsia"/>
          <w:b/>
          <w:spacing w:val="4"/>
          <w:sz w:val="28"/>
          <w:szCs w:val="28"/>
        </w:rPr>
        <w:t>2.持續運用科技設備輔助勤務執行，惟部分系統應用尚屬有限，又設備使用及維護管理</w:t>
      </w:r>
      <w:r>
        <w:rPr>
          <w:rFonts w:ascii="標楷體" w:hAnsi="標楷體" w:hint="eastAsia"/>
          <w:b/>
          <w:spacing w:val="4"/>
          <w:sz w:val="28"/>
          <w:szCs w:val="28"/>
        </w:rPr>
        <w:t>亦有</w:t>
      </w:r>
      <w:r w:rsidRPr="00FE0644">
        <w:rPr>
          <w:rFonts w:ascii="標楷體" w:hAnsi="標楷體" w:hint="eastAsia"/>
          <w:b/>
          <w:spacing w:val="4"/>
          <w:sz w:val="28"/>
          <w:szCs w:val="28"/>
        </w:rPr>
        <w:t>未盡周妥，均待檢討改</w:t>
      </w:r>
      <w:r>
        <w:rPr>
          <w:rFonts w:ascii="標楷體" w:hAnsi="標楷體" w:hint="eastAsia"/>
          <w:b/>
          <w:spacing w:val="4"/>
          <w:sz w:val="28"/>
          <w:szCs w:val="28"/>
        </w:rPr>
        <w:t>進</w:t>
      </w:r>
      <w:r w:rsidRPr="00FE0644">
        <w:rPr>
          <w:rFonts w:ascii="標楷體" w:hAnsi="標楷體" w:hint="eastAsia"/>
          <w:b/>
          <w:spacing w:val="4"/>
          <w:sz w:val="28"/>
          <w:szCs w:val="28"/>
        </w:rPr>
        <w:t>，以提升執法效率。</w:t>
      </w:r>
    </w:p>
    <w:p w14:paraId="6A354F7A" w14:textId="20AA041A" w:rsidR="001713B3" w:rsidRPr="00FE0644" w:rsidRDefault="001713B3" w:rsidP="00FE0644">
      <w:pPr>
        <w:overflowPunct w:val="0"/>
        <w:snapToGrid w:val="0"/>
        <w:spacing w:line="480" w:lineRule="exact"/>
        <w:ind w:firstLineChars="172" w:firstLine="439"/>
        <w:jc w:val="both"/>
        <w:rPr>
          <w:rFonts w:ascii="標楷體" w:hAnsi="標楷體" w:cs="Courier New"/>
          <w:spacing w:val="4"/>
          <w:szCs w:val="32"/>
        </w:rPr>
      </w:pPr>
      <w:r w:rsidRPr="00FE0644">
        <w:rPr>
          <w:rFonts w:ascii="標楷體" w:hAnsi="標楷體" w:cs="Courier New" w:hint="eastAsia"/>
          <w:spacing w:val="4"/>
          <w:szCs w:val="32"/>
        </w:rPr>
        <w:t>警察</w:t>
      </w:r>
      <w:r w:rsidRPr="00FE0644">
        <w:rPr>
          <w:rFonts w:ascii="標楷體" w:hAnsi="標楷體" w:cs="Courier New"/>
          <w:spacing w:val="4"/>
          <w:szCs w:val="32"/>
        </w:rPr>
        <w:t>局為維護治安環境及提升</w:t>
      </w:r>
      <w:r w:rsidRPr="00FE0644">
        <w:rPr>
          <w:rFonts w:ascii="標楷體" w:hAnsi="標楷體" w:cs="Courier New" w:hint="eastAsia"/>
          <w:spacing w:val="4"/>
          <w:szCs w:val="32"/>
        </w:rPr>
        <w:t>交通</w:t>
      </w:r>
      <w:r w:rsidRPr="00FE0644">
        <w:rPr>
          <w:rFonts w:ascii="標楷體" w:hAnsi="標楷體" w:cs="Courier New"/>
          <w:spacing w:val="4"/>
          <w:szCs w:val="32"/>
        </w:rPr>
        <w:t>勤務執行效率，</w:t>
      </w:r>
      <w:r w:rsidRPr="00FE0644">
        <w:rPr>
          <w:rFonts w:ascii="標楷體" w:hAnsi="標楷體" w:cs="Courier New" w:hint="eastAsia"/>
          <w:spacing w:val="4"/>
          <w:szCs w:val="32"/>
        </w:rPr>
        <w:t>自111年</w:t>
      </w:r>
      <w:r w:rsidRPr="00FE0644">
        <w:rPr>
          <w:rFonts w:ascii="標楷體" w:hAnsi="標楷體" w:cs="Courier New"/>
          <w:spacing w:val="4"/>
          <w:szCs w:val="32"/>
        </w:rPr>
        <w:t>建置「AI巡防系統」</w:t>
      </w:r>
      <w:r w:rsidRPr="00FE0644">
        <w:rPr>
          <w:rFonts w:ascii="標楷體" w:hAnsi="標楷體" w:cs="Courier New" w:hint="eastAsia"/>
          <w:spacing w:val="4"/>
          <w:szCs w:val="32"/>
        </w:rPr>
        <w:t>，並陸續於基隆市</w:t>
      </w:r>
      <w:r w:rsidRPr="00FE0644">
        <w:rPr>
          <w:rFonts w:ascii="標楷體" w:hAnsi="標楷體" w:cs="Courier New"/>
          <w:spacing w:val="4"/>
          <w:szCs w:val="32"/>
        </w:rPr>
        <w:t>18處路口</w:t>
      </w:r>
      <w:r w:rsidRPr="00FE0644">
        <w:rPr>
          <w:rFonts w:ascii="標楷體" w:hAnsi="標楷體" w:cs="Courier New" w:hint="eastAsia"/>
          <w:spacing w:val="4"/>
          <w:szCs w:val="32"/>
        </w:rPr>
        <w:t>裝設</w:t>
      </w:r>
      <w:r w:rsidRPr="00FE0644">
        <w:rPr>
          <w:rFonts w:ascii="標楷體" w:hAnsi="標楷體" w:cs="Courier New"/>
          <w:spacing w:val="4"/>
          <w:szCs w:val="32"/>
        </w:rPr>
        <w:t>攝影機、移動式車牌辨識等</w:t>
      </w:r>
      <w:r w:rsidRPr="00FE0644">
        <w:rPr>
          <w:rFonts w:ascii="標楷體" w:hAnsi="標楷體" w:cs="Courier New" w:hint="eastAsia"/>
          <w:spacing w:val="4"/>
          <w:szCs w:val="32"/>
        </w:rPr>
        <w:t>執法設備</w:t>
      </w:r>
      <w:r w:rsidRPr="00FE0644">
        <w:rPr>
          <w:rFonts w:ascii="標楷體" w:hAnsi="標楷體" w:cs="Courier New"/>
          <w:spacing w:val="4"/>
          <w:szCs w:val="32"/>
        </w:rPr>
        <w:t>，</w:t>
      </w:r>
      <w:r w:rsidRPr="00FE0644">
        <w:rPr>
          <w:rFonts w:ascii="標楷體" w:hAnsi="標楷體" w:cs="Courier New" w:hint="eastAsia"/>
          <w:spacing w:val="4"/>
          <w:szCs w:val="32"/>
        </w:rPr>
        <w:t>及購置無人機供勤務需求，相關設備</w:t>
      </w:r>
      <w:r w:rsidRPr="00FE0644">
        <w:rPr>
          <w:rFonts w:ascii="標楷體" w:hAnsi="標楷體" w:cs="Courier New"/>
          <w:spacing w:val="4"/>
          <w:szCs w:val="32"/>
        </w:rPr>
        <w:t>經費共計5,</w:t>
      </w:r>
      <w:r w:rsidRPr="00FE0644">
        <w:rPr>
          <w:rFonts w:ascii="標楷體" w:hAnsi="標楷體" w:cs="Courier New" w:hint="eastAsia"/>
          <w:spacing w:val="4"/>
          <w:szCs w:val="32"/>
        </w:rPr>
        <w:t>4</w:t>
      </w:r>
      <w:r w:rsidRPr="00FE0644">
        <w:rPr>
          <w:rFonts w:ascii="標楷體" w:hAnsi="標楷體" w:cs="Courier New"/>
          <w:spacing w:val="4"/>
          <w:szCs w:val="32"/>
        </w:rPr>
        <w:t>43萬餘元。經查</w:t>
      </w:r>
      <w:r w:rsidRPr="00FE0644">
        <w:rPr>
          <w:rFonts w:ascii="標楷體" w:hAnsi="標楷體" w:cs="Courier New" w:hint="eastAsia"/>
          <w:spacing w:val="4"/>
          <w:szCs w:val="32"/>
        </w:rPr>
        <w:t>巡防系統、執法及無人機等設備使用及維護管理</w:t>
      </w:r>
      <w:r w:rsidRPr="00FE0644">
        <w:rPr>
          <w:rFonts w:ascii="標楷體" w:hAnsi="標楷體" w:cs="Courier New"/>
          <w:spacing w:val="4"/>
          <w:szCs w:val="32"/>
        </w:rPr>
        <w:t>情形，核有下列事</w:t>
      </w:r>
      <w:r w:rsidR="007D0C92">
        <w:rPr>
          <w:rFonts w:ascii="標楷體" w:hAnsi="標楷體" w:cs="Courier New" w:hint="eastAsia"/>
          <w:spacing w:val="4"/>
          <w:szCs w:val="32"/>
        </w:rPr>
        <w:t>項</w:t>
      </w:r>
      <w:r w:rsidRPr="00FE0644">
        <w:rPr>
          <w:rFonts w:ascii="標楷體" w:hAnsi="標楷體" w:cs="Courier New" w:hint="eastAsia"/>
          <w:spacing w:val="4"/>
          <w:szCs w:val="32"/>
        </w:rPr>
        <w:t>：</w:t>
      </w:r>
    </w:p>
    <w:p w14:paraId="1A36EEB6" w14:textId="23045D16" w:rsidR="001713B3" w:rsidRPr="00FE0644" w:rsidRDefault="001713B3" w:rsidP="00FE0644">
      <w:pPr>
        <w:overflowPunct w:val="0"/>
        <w:snapToGrid w:val="0"/>
        <w:spacing w:line="480" w:lineRule="exact"/>
        <w:ind w:firstLineChars="172" w:firstLine="439"/>
        <w:jc w:val="both"/>
        <w:rPr>
          <w:rFonts w:ascii="標楷體" w:hAnsi="標楷體"/>
          <w:color w:val="000000" w:themeColor="text1"/>
          <w:spacing w:val="4"/>
          <w:szCs w:val="32"/>
        </w:rPr>
      </w:pPr>
      <w:r w:rsidRPr="00FE0644">
        <w:rPr>
          <w:rFonts w:ascii="標楷體" w:hAnsi="標楷體" w:hint="eastAsia"/>
          <w:b/>
          <w:bCs/>
          <w:spacing w:val="4"/>
        </w:rPr>
        <w:t>（1）</w:t>
      </w:r>
      <w:r w:rsidRPr="00FE0644">
        <w:rPr>
          <w:rFonts w:ascii="標楷體" w:hAnsi="標楷體" w:hint="eastAsia"/>
          <w:b/>
          <w:bCs/>
          <w:color w:val="000000"/>
          <w:spacing w:val="4"/>
          <w:szCs w:val="32"/>
        </w:rPr>
        <w:t>導入移動式車牌辨識技術，惟系統應用程度尚屬有限，又設備維護管理未盡周妥：</w:t>
      </w:r>
      <w:r w:rsidRPr="00FE0644">
        <w:rPr>
          <w:rFonts w:ascii="標楷體" w:hAnsi="標楷體" w:hint="eastAsia"/>
          <w:color w:val="000000"/>
          <w:spacing w:val="4"/>
          <w:szCs w:val="32"/>
        </w:rPr>
        <w:t>警察局自111年6月起導入移動式車牌辨識技術，陸續建置「AI巡防系統」，截至113年9月底止已建置25組經費378萬餘元，分別裝設於21個分駐</w:t>
      </w:r>
      <w:bookmarkStart w:id="34" w:name="_Hlk199361931"/>
      <w:r w:rsidRPr="00FE0644">
        <w:rPr>
          <w:rFonts w:ascii="標楷體" w:hAnsi="標楷體" w:hint="eastAsia"/>
          <w:color w:val="000000"/>
          <w:spacing w:val="4"/>
          <w:szCs w:val="32"/>
        </w:rPr>
        <w:t>（</w:t>
      </w:r>
      <w:bookmarkEnd w:id="34"/>
      <w:r w:rsidRPr="00FE0644">
        <w:rPr>
          <w:rFonts w:ascii="標楷體" w:hAnsi="標楷體" w:hint="eastAsia"/>
          <w:color w:val="000000"/>
          <w:spacing w:val="4"/>
          <w:szCs w:val="32"/>
        </w:rPr>
        <w:t>派出所）經管之巡邏車輛。經查該系統運作方式，係於巡邏車裝設科技鏡頭，行車時可自動擷取周邊</w:t>
      </w:r>
      <w:r w:rsidR="007D0C92">
        <w:rPr>
          <w:rFonts w:ascii="標楷體" w:hAnsi="標楷體" w:hint="eastAsia"/>
          <w:color w:val="000000"/>
          <w:spacing w:val="4"/>
          <w:szCs w:val="32"/>
        </w:rPr>
        <w:t>（</w:t>
      </w:r>
      <w:r w:rsidRPr="00FE0644">
        <w:rPr>
          <w:rFonts w:ascii="標楷體" w:hAnsi="標楷體" w:hint="eastAsia"/>
          <w:color w:val="000000"/>
          <w:spacing w:val="4"/>
          <w:szCs w:val="32"/>
        </w:rPr>
        <w:t>前方及兩側</w:t>
      </w:r>
      <w:r w:rsidR="007D0C92">
        <w:rPr>
          <w:rFonts w:ascii="標楷體" w:hAnsi="標楷體" w:hint="eastAsia"/>
          <w:color w:val="000000"/>
          <w:spacing w:val="4"/>
          <w:szCs w:val="32"/>
        </w:rPr>
        <w:t>）</w:t>
      </w:r>
      <w:r w:rsidRPr="00FE0644">
        <w:rPr>
          <w:rFonts w:ascii="標楷體" w:hAnsi="標楷體" w:hint="eastAsia"/>
          <w:color w:val="000000"/>
          <w:spacing w:val="4"/>
          <w:szCs w:val="32"/>
        </w:rPr>
        <w:t>行駛或停置車輛車牌進行即時比對，如發現有失竊、懸掛他車車牌、車牌註銷等情形，車內顯示設備即發出警示通報，員警可據以查緝，又系統設有「歷史事件」功能，</w:t>
      </w:r>
      <w:r w:rsidRPr="00FE0644">
        <w:rPr>
          <w:rFonts w:ascii="標楷體" w:hAnsi="標楷體"/>
          <w:color w:val="000000"/>
          <w:spacing w:val="4"/>
          <w:szCs w:val="32"/>
        </w:rPr>
        <w:t>發出警示通報</w:t>
      </w:r>
      <w:r w:rsidRPr="00FE0644">
        <w:rPr>
          <w:rFonts w:ascii="標楷體" w:hAnsi="標楷體" w:hint="eastAsia"/>
          <w:color w:val="000000"/>
          <w:spacing w:val="4"/>
          <w:szCs w:val="32"/>
        </w:rPr>
        <w:t>後，即記載</w:t>
      </w:r>
      <w:r w:rsidRPr="00FE0644">
        <w:rPr>
          <w:rFonts w:ascii="標楷體" w:hAnsi="標楷體"/>
          <w:color w:val="000000"/>
          <w:spacing w:val="4"/>
          <w:szCs w:val="32"/>
        </w:rPr>
        <w:t>異常車牌</w:t>
      </w:r>
      <w:r w:rsidRPr="00FE0644">
        <w:rPr>
          <w:rFonts w:ascii="標楷體" w:hAnsi="標楷體" w:hint="eastAsia"/>
          <w:color w:val="000000"/>
          <w:spacing w:val="4"/>
          <w:szCs w:val="32"/>
        </w:rPr>
        <w:t>行進時間、地點（座標）、車種、車牌、車輛違規標記等資料，由巡邏員警於系統登錄後續查緝情形，以提升警力攔查查緝效能，經就112年1月至113年10月16日止系統「歷史事件」資料分析，該期間經發現上開異常車輛或車牌計有1,243筆，屬車牌已註銷者1,017筆、懸掛他車車牌者13筆、車牌失竊者87筆、車牌或車輛失竊且已通報</w:t>
      </w:r>
      <w:r w:rsidRPr="00FE0644">
        <w:rPr>
          <w:rFonts w:ascii="標楷體" w:hAnsi="標楷體"/>
          <w:color w:val="000000"/>
          <w:spacing w:val="4"/>
          <w:szCs w:val="32"/>
        </w:rPr>
        <w:t>協尋</w:t>
      </w:r>
      <w:r w:rsidRPr="00FE0644">
        <w:rPr>
          <w:rFonts w:ascii="標楷體" w:hAnsi="標楷體" w:hint="eastAsia"/>
          <w:color w:val="000000"/>
          <w:spacing w:val="4"/>
          <w:szCs w:val="32"/>
        </w:rPr>
        <w:t>者15筆、車輛失竊者84筆、車輛失竊且</w:t>
      </w:r>
      <w:r w:rsidRPr="00FE0644">
        <w:rPr>
          <w:rFonts w:ascii="標楷體" w:hAnsi="標楷體"/>
          <w:color w:val="000000"/>
          <w:spacing w:val="4"/>
          <w:szCs w:val="32"/>
        </w:rPr>
        <w:t>車輛註銷</w:t>
      </w:r>
      <w:r w:rsidRPr="00FE0644">
        <w:rPr>
          <w:rFonts w:ascii="標楷體" w:hAnsi="標楷體" w:hint="eastAsia"/>
          <w:color w:val="000000"/>
          <w:spacing w:val="4"/>
          <w:szCs w:val="32"/>
        </w:rPr>
        <w:t>6筆、車輛協尋20筆、車輛註銷懸掛他車車牌1筆，其中僅1筆失竊機車已註記查緝完成，其餘均未於巡邏時即時查緝，或另行安排勤務處理，應用程度尚屬有限；另經實地抽查七堵、深澳坑、南榮等派出所使用「AI巡防系統」情形，核有系統開機後無法啟動或設備無畫面（南榮派出所巡</w:t>
      </w:r>
      <w:r w:rsidRPr="00FE0644">
        <w:rPr>
          <w:rFonts w:ascii="標楷體" w:hAnsi="標楷體" w:hint="eastAsia"/>
          <w:color w:val="000000"/>
          <w:spacing w:val="4"/>
          <w:szCs w:val="32"/>
        </w:rPr>
        <w:lastRenderedPageBreak/>
        <w:t>邏車）情事，維護管理作業亦有未盡周妥情事。以上，「AI巡防系統」具即時通報異常車輛車牌，縮減巡邏員警搜尋及攔查時間等功能，經函請警察局督促所屬各單位巡邏勤務注意加強應用，並檢討強化設備維護管理作業，以提升系統應用效能</w:t>
      </w:r>
      <w:r w:rsidRPr="00FE0644">
        <w:rPr>
          <w:rFonts w:ascii="標楷體" w:hAnsi="標楷體" w:hint="eastAsia"/>
          <w:color w:val="000000" w:themeColor="text1"/>
          <w:spacing w:val="4"/>
          <w:szCs w:val="32"/>
        </w:rPr>
        <w:t>。據復：業於113年10月</w:t>
      </w:r>
      <w:r w:rsidRPr="00FE0644">
        <w:rPr>
          <w:rFonts w:ascii="標楷體" w:hAnsi="標楷體" w:hint="eastAsia"/>
          <w:bCs/>
          <w:color w:val="000000"/>
          <w:spacing w:val="4"/>
          <w:szCs w:val="32"/>
        </w:rPr>
        <w:t>訂定「基隆市警察局AI巡防系統執行計畫」積極運用協查，並查獲失竊車輛及遭侵占、遺失、偽變造車牌等情形於線上填報辦理結果</w:t>
      </w:r>
      <w:r w:rsidRPr="00FE0644">
        <w:rPr>
          <w:rFonts w:ascii="標楷體" w:hAnsi="標楷體" w:hint="eastAsia"/>
          <w:color w:val="000000" w:themeColor="text1"/>
          <w:spacing w:val="4"/>
          <w:szCs w:val="32"/>
        </w:rPr>
        <w:t>；另要求各單位定期檢視設備運作，如遇故障應即時聯繫報修及列管備查，以利後續追蹤辦理情形。</w:t>
      </w:r>
    </w:p>
    <w:p w14:paraId="48708B77" w14:textId="77777777" w:rsidR="001713B3" w:rsidRPr="00506B12" w:rsidRDefault="001713B3" w:rsidP="00FE0644">
      <w:pPr>
        <w:overflowPunct w:val="0"/>
        <w:snapToGrid w:val="0"/>
        <w:spacing w:line="480" w:lineRule="exact"/>
        <w:ind w:firstLineChars="172" w:firstLine="425"/>
        <w:jc w:val="both"/>
        <w:rPr>
          <w:rFonts w:ascii="標楷體" w:hAnsi="標楷體"/>
          <w:bCs/>
          <w:color w:val="000000"/>
          <w:spacing w:val="4"/>
          <w:szCs w:val="32"/>
        </w:rPr>
      </w:pPr>
      <w:r w:rsidRPr="00506B12">
        <w:rPr>
          <w:rFonts w:ascii="標楷體" w:hAnsi="標楷體" w:cs="DFKaiShu-SB-Estd-BF"/>
          <w:b/>
          <w:bCs/>
          <w:caps/>
          <w:noProof/>
          <w:spacing w:val="4"/>
          <w:szCs w:val="32"/>
        </w:rPr>
        <mc:AlternateContent>
          <mc:Choice Requires="wps">
            <w:drawing>
              <wp:anchor distT="45720" distB="45720" distL="114300" distR="114300" simplePos="0" relativeHeight="251904000" behindDoc="1" locked="0" layoutInCell="1" allowOverlap="1" wp14:anchorId="10E31D2B" wp14:editId="73E2BCB4">
                <wp:simplePos x="0" y="0"/>
                <wp:positionH relativeFrom="margin">
                  <wp:posOffset>2838450</wp:posOffset>
                </wp:positionH>
                <wp:positionV relativeFrom="paragraph">
                  <wp:posOffset>4660624</wp:posOffset>
                </wp:positionV>
                <wp:extent cx="3527425" cy="2339009"/>
                <wp:effectExtent l="0" t="0" r="0" b="4445"/>
                <wp:wrapTight wrapText="bothSides">
                  <wp:wrapPolygon edited="0">
                    <wp:start x="0" y="0"/>
                    <wp:lineTo x="0" y="21465"/>
                    <wp:lineTo x="21464" y="21465"/>
                    <wp:lineTo x="21464" y="0"/>
                    <wp:lineTo x="0" y="0"/>
                  </wp:wrapPolygon>
                </wp:wrapTight>
                <wp:docPr id="2448668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7425" cy="2339009"/>
                        </a:xfrm>
                        <a:prstGeom prst="rect">
                          <a:avLst/>
                        </a:prstGeom>
                        <a:solidFill>
                          <a:srgbClr val="FFFFFF"/>
                        </a:solidFill>
                        <a:ln w="9525">
                          <a:noFill/>
                          <a:miter lim="800000"/>
                          <a:headEnd/>
                          <a:tailEnd/>
                        </a:ln>
                      </wps:spPr>
                      <wps:txbx>
                        <w:txbxContent>
                          <w:p w14:paraId="1F7C0E55" w14:textId="77777777" w:rsidR="001713B3" w:rsidRDefault="001713B3" w:rsidP="00506B12">
                            <w:pPr>
                              <w:suppressOverlap/>
                              <w:jc w:val="both"/>
                              <w:rPr>
                                <w:rFonts w:ascii="標楷體" w:hAnsi="標楷體"/>
                                <w:b/>
                                <w:color w:val="000000" w:themeColor="text1"/>
                                <w:szCs w:val="24"/>
                              </w:rPr>
                            </w:pPr>
                            <w:r>
                              <w:rPr>
                                <w:noProof/>
                              </w:rPr>
                              <w:drawing>
                                <wp:inline distT="0" distB="0" distL="0" distR="0" wp14:anchorId="6783D077" wp14:editId="46E14D61">
                                  <wp:extent cx="3418783" cy="1696278"/>
                                  <wp:effectExtent l="0" t="0" r="0" b="0"/>
                                  <wp:docPr id="128277421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47161" cy="1710358"/>
                                          </a:xfrm>
                                          <a:prstGeom prst="rect">
                                            <a:avLst/>
                                          </a:prstGeom>
                                          <a:noFill/>
                                          <a:ln>
                                            <a:noFill/>
                                          </a:ln>
                                        </pic:spPr>
                                      </pic:pic>
                                    </a:graphicData>
                                  </a:graphic>
                                </wp:inline>
                              </w:drawing>
                            </w:r>
                          </w:p>
                          <w:p w14:paraId="753EA8D2" w14:textId="2DF2B8F5" w:rsidR="001713B3" w:rsidRPr="003A32CC" w:rsidRDefault="0088300F" w:rsidP="00D504FE">
                            <w:pPr>
                              <w:spacing w:line="300" w:lineRule="exact"/>
                              <w:suppressOverlap/>
                              <w:jc w:val="center"/>
                              <w:rPr>
                                <w:rFonts w:ascii="標楷體" w:hAnsi="標楷體"/>
                                <w:b/>
                                <w:noProof/>
                                <w:color w:val="000000" w:themeColor="text1"/>
                                <w:sz w:val="20"/>
                              </w:rPr>
                            </w:pPr>
                            <w:r>
                              <w:rPr>
                                <w:rFonts w:ascii="標楷體" w:hAnsi="標楷體" w:hint="eastAsia"/>
                                <w:b/>
                                <w:color w:val="000000" w:themeColor="text1"/>
                                <w:sz w:val="20"/>
                              </w:rPr>
                              <w:t>環</w:t>
                            </w:r>
                            <w:r w:rsidR="001713B3" w:rsidRPr="003A32CC">
                              <w:rPr>
                                <w:rFonts w:ascii="標楷體" w:hAnsi="標楷體"/>
                                <w:b/>
                                <w:color w:val="000000" w:themeColor="text1"/>
                                <w:sz w:val="20"/>
                              </w:rPr>
                              <w:t>監警聯合稽查專案勤務</w:t>
                            </w:r>
                            <w:r w:rsidR="001713B3">
                              <w:rPr>
                                <w:rFonts w:ascii="標楷體" w:hAnsi="標楷體" w:hint="eastAsia"/>
                                <w:b/>
                                <w:color w:val="000000" w:themeColor="text1"/>
                                <w:sz w:val="20"/>
                              </w:rPr>
                              <w:t>執行</w:t>
                            </w:r>
                            <w:r w:rsidR="001713B3" w:rsidRPr="003A32CC">
                              <w:rPr>
                                <w:rFonts w:ascii="標楷體" w:hAnsi="標楷體" w:hint="eastAsia"/>
                                <w:b/>
                                <w:color w:val="000000" w:themeColor="text1"/>
                                <w:sz w:val="20"/>
                              </w:rPr>
                              <w:t>情形</w:t>
                            </w:r>
                          </w:p>
                          <w:p w14:paraId="7FDF673D" w14:textId="77777777" w:rsidR="001713B3" w:rsidRPr="003A32CC" w:rsidRDefault="001713B3" w:rsidP="00D504FE">
                            <w:pPr>
                              <w:overflowPunct w:val="0"/>
                              <w:snapToGrid w:val="0"/>
                              <w:spacing w:line="240" w:lineRule="exact"/>
                              <w:jc w:val="center"/>
                              <w:rPr>
                                <w:sz w:val="18"/>
                                <w:szCs w:val="18"/>
                                <w14:textOutline w14:w="9525" w14:cap="rnd" w14:cmpd="sng" w14:algn="ctr">
                                  <w14:noFill/>
                                  <w14:prstDash w14:val="solid"/>
                                  <w14:bevel/>
                                </w14:textOutline>
                              </w:rPr>
                            </w:pPr>
                            <w:r>
                              <w:rPr>
                                <w:rFonts w:ascii="標楷體" w:hAnsi="標楷體" w:hint="eastAsia"/>
                                <w:color w:val="000000" w:themeColor="text1"/>
                                <w:sz w:val="18"/>
                                <w:szCs w:val="18"/>
                              </w:rPr>
                              <w:t>(</w:t>
                            </w:r>
                            <w:r w:rsidRPr="003A32CC">
                              <w:rPr>
                                <w:rFonts w:ascii="標楷體" w:hAnsi="標楷體" w:hint="eastAsia"/>
                                <w:color w:val="000000" w:themeColor="text1"/>
                                <w:sz w:val="18"/>
                                <w:szCs w:val="18"/>
                              </w:rPr>
                              <w:t>圖片來源：基隆市警察局提供</w:t>
                            </w:r>
                            <w:r>
                              <w:rPr>
                                <w:rFonts w:ascii="標楷體" w:hAnsi="標楷體" w:hint="eastAsia"/>
                                <w:color w:val="000000" w:themeColor="text1"/>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E31D2B" id="_x0000_s1061" type="#_x0000_t202" style="position:absolute;left:0;text-align:left;margin-left:223.5pt;margin-top:367pt;width:277.75pt;height:184.15pt;z-index:-2514124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" stroked="f">
                <v:textbox>
                  <w:txbxContent>
                    <w:p w14:paraId="1F7C0E55" w14:textId="77777777" w:rsidR="001713B3" w:rsidRDefault="001713B3" w:rsidP="00506B12">
                      <w:pPr>
                        <w:suppressOverlap/>
                        <w:jc w:val="both"/>
                        <w:rPr>
                          <w:rFonts w:ascii="標楷體" w:hAnsi="標楷體"/>
                          <w:b/>
                          <w:color w:val="000000" w:themeColor="text1"/>
                          <w:szCs w:val="24"/>
                        </w:rPr>
                      </w:pPr>
                      <w:r>
                        <w:rPr>
                          <w:noProof/>
                        </w:rPr>
                        <w:drawing>
                          <wp:inline distT="0" distB="0" distL="0" distR="0" wp14:anchorId="6783D077" wp14:editId="46E14D61">
                            <wp:extent cx="3418783" cy="1696278"/>
                            <wp:effectExtent l="0" t="0" r="0" b="0"/>
                            <wp:docPr id="128277421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47161" cy="1710358"/>
                                    </a:xfrm>
                                    <a:prstGeom prst="rect">
                                      <a:avLst/>
                                    </a:prstGeom>
                                    <a:noFill/>
                                    <a:ln>
                                      <a:noFill/>
                                    </a:ln>
                                  </pic:spPr>
                                </pic:pic>
                              </a:graphicData>
                            </a:graphic>
                          </wp:inline>
                        </w:drawing>
                      </w:r>
                    </w:p>
                    <w:p w14:paraId="753EA8D2" w14:textId="2DF2B8F5" w:rsidR="001713B3" w:rsidRPr="003A32CC" w:rsidRDefault="0088300F" w:rsidP="00D504FE">
                      <w:pPr>
                        <w:spacing w:line="300" w:lineRule="exact"/>
                        <w:suppressOverlap/>
                        <w:jc w:val="center"/>
                        <w:rPr>
                          <w:rFonts w:ascii="標楷體" w:hAnsi="標楷體"/>
                          <w:b/>
                          <w:noProof/>
                          <w:color w:val="000000" w:themeColor="text1"/>
                          <w:sz w:val="20"/>
                        </w:rPr>
                      </w:pPr>
                      <w:r>
                        <w:rPr>
                          <w:rFonts w:ascii="標楷體" w:hAnsi="標楷體" w:hint="eastAsia"/>
                          <w:b/>
                          <w:color w:val="000000" w:themeColor="text1"/>
                          <w:sz w:val="20"/>
                        </w:rPr>
                        <w:t>環</w:t>
                      </w:r>
                      <w:r w:rsidR="001713B3" w:rsidRPr="003A32CC">
                        <w:rPr>
                          <w:rFonts w:ascii="標楷體" w:hAnsi="標楷體"/>
                          <w:b/>
                          <w:color w:val="000000" w:themeColor="text1"/>
                          <w:sz w:val="20"/>
                        </w:rPr>
                        <w:t>監警聯合稽查專案勤務</w:t>
                      </w:r>
                      <w:r w:rsidR="001713B3">
                        <w:rPr>
                          <w:rFonts w:ascii="標楷體" w:hAnsi="標楷體" w:hint="eastAsia"/>
                          <w:b/>
                          <w:color w:val="000000" w:themeColor="text1"/>
                          <w:sz w:val="20"/>
                        </w:rPr>
                        <w:t>執行</w:t>
                      </w:r>
                      <w:r w:rsidR="001713B3" w:rsidRPr="003A32CC">
                        <w:rPr>
                          <w:rFonts w:ascii="標楷體" w:hAnsi="標楷體" w:hint="eastAsia"/>
                          <w:b/>
                          <w:color w:val="000000" w:themeColor="text1"/>
                          <w:sz w:val="20"/>
                        </w:rPr>
                        <w:t>情形</w:t>
                      </w:r>
                    </w:p>
                    <w:p w14:paraId="7FDF673D" w14:textId="77777777" w:rsidR="001713B3" w:rsidRPr="003A32CC" w:rsidRDefault="001713B3" w:rsidP="00D504FE">
                      <w:pPr>
                        <w:overflowPunct w:val="0"/>
                        <w:snapToGrid w:val="0"/>
                        <w:spacing w:line="240" w:lineRule="exact"/>
                        <w:jc w:val="center"/>
                        <w:rPr>
                          <w:sz w:val="18"/>
                          <w:szCs w:val="18"/>
                          <w14:textOutline w14:w="9525" w14:cap="rnd" w14:cmpd="sng" w14:algn="ctr">
                            <w14:noFill/>
                            <w14:prstDash w14:val="solid"/>
                            <w14:bevel/>
                          </w14:textOutline>
                        </w:rPr>
                      </w:pPr>
                      <w:r>
                        <w:rPr>
                          <w:rFonts w:ascii="標楷體" w:hAnsi="標楷體" w:hint="eastAsia"/>
                          <w:color w:val="000000" w:themeColor="text1"/>
                          <w:sz w:val="18"/>
                          <w:szCs w:val="18"/>
                        </w:rPr>
                        <w:t>(</w:t>
                      </w:r>
                      <w:r w:rsidRPr="003A32CC">
                        <w:rPr>
                          <w:rFonts w:ascii="標楷體" w:hAnsi="標楷體" w:hint="eastAsia"/>
                          <w:color w:val="000000" w:themeColor="text1"/>
                          <w:sz w:val="18"/>
                          <w:szCs w:val="18"/>
                        </w:rPr>
                        <w:t>圖片來源：基隆市警察局提供</w:t>
                      </w:r>
                      <w:r>
                        <w:rPr>
                          <w:rFonts w:ascii="標楷體" w:hAnsi="標楷體" w:hint="eastAsia"/>
                          <w:color w:val="000000" w:themeColor="text1"/>
                          <w:sz w:val="18"/>
                          <w:szCs w:val="18"/>
                        </w:rPr>
                        <w:t>)</w:t>
                      </w:r>
                    </w:p>
                  </w:txbxContent>
                </v:textbox>
                <w10:wrap type="tight" anchorx="margin"/>
              </v:shape>
            </w:pict>
          </mc:Fallback>
        </mc:AlternateContent>
      </w:r>
      <w:r w:rsidRPr="00506B12">
        <w:rPr>
          <w:rFonts w:ascii="標楷體" w:hAnsi="標楷體" w:hint="eastAsia"/>
          <w:b/>
          <w:bCs/>
          <w:spacing w:val="4"/>
        </w:rPr>
        <w:t>（2）</w:t>
      </w:r>
      <w:r w:rsidRPr="00506B12">
        <w:rPr>
          <w:rFonts w:ascii="標楷體" w:hAnsi="標楷體" w:hint="eastAsia"/>
          <w:b/>
          <w:bCs/>
          <w:color w:val="000000"/>
          <w:spacing w:val="4"/>
          <w:szCs w:val="32"/>
        </w:rPr>
        <w:t>運用科技設備輔助查核交通違規案件，惟近年發現數百案使用註銷車牌或回收報廢車輛行駛，甚有部分車輛持續發生違規情事：</w:t>
      </w:r>
      <w:r w:rsidRPr="00506B12">
        <w:rPr>
          <w:rFonts w:ascii="標楷體" w:hAnsi="標楷體" w:hint="eastAsia"/>
          <w:bCs/>
          <w:spacing w:val="4"/>
          <w:szCs w:val="32"/>
        </w:rPr>
        <w:t>按道路交通管理處罰條例</w:t>
      </w:r>
      <w:r w:rsidRPr="00506B12">
        <w:rPr>
          <w:rFonts w:ascii="標楷體" w:hAnsi="標楷體"/>
          <w:bCs/>
          <w:spacing w:val="4"/>
          <w:szCs w:val="32"/>
        </w:rPr>
        <w:t>第7條之2第1項規定</w:t>
      </w:r>
      <w:r w:rsidRPr="00506B12">
        <w:rPr>
          <w:rFonts w:ascii="標楷體" w:hAnsi="標楷體" w:hint="eastAsia"/>
          <w:bCs/>
          <w:spacing w:val="4"/>
          <w:szCs w:val="32"/>
        </w:rPr>
        <w:t>略以</w:t>
      </w:r>
      <w:r w:rsidRPr="00506B12">
        <w:rPr>
          <w:rFonts w:ascii="標楷體" w:hAnsi="標楷體"/>
          <w:bCs/>
          <w:spacing w:val="4"/>
          <w:szCs w:val="32"/>
        </w:rPr>
        <w:t>，汽車駕駛人之行為有下列情形之一，</w:t>
      </w:r>
      <w:r w:rsidRPr="00506B12">
        <w:rPr>
          <w:rFonts w:ascii="標楷體" w:hAnsi="標楷體" w:hint="eastAsia"/>
          <w:bCs/>
          <w:spacing w:val="4"/>
          <w:szCs w:val="32"/>
        </w:rPr>
        <w:t>……</w:t>
      </w:r>
      <w:r w:rsidRPr="00506B12">
        <w:rPr>
          <w:rFonts w:ascii="標楷體" w:hAnsi="標楷體"/>
          <w:bCs/>
          <w:spacing w:val="4"/>
          <w:szCs w:val="32"/>
        </w:rPr>
        <w:t>經以科學儀器取得證據資料證明其行為違規，當場不能或不宜攔截製單舉發者，得逕行舉發。</w:t>
      </w:r>
      <w:r w:rsidRPr="00506B12">
        <w:rPr>
          <w:rFonts w:ascii="標楷體" w:hAnsi="標楷體" w:hint="eastAsia"/>
          <w:bCs/>
          <w:spacing w:val="4"/>
          <w:szCs w:val="32"/>
        </w:rPr>
        <w:t>該局為輔助交通執法，經運用</w:t>
      </w:r>
      <w:r w:rsidRPr="00506B12">
        <w:rPr>
          <w:rFonts w:ascii="標楷體" w:hAnsi="標楷體"/>
          <w:bCs/>
          <w:spacing w:val="4"/>
          <w:szCs w:val="32"/>
        </w:rPr>
        <w:t>攝影機偵測科技</w:t>
      </w:r>
      <w:r w:rsidRPr="00506B12">
        <w:rPr>
          <w:rFonts w:ascii="標楷體" w:hAnsi="標楷體" w:hint="eastAsia"/>
          <w:bCs/>
          <w:spacing w:val="4"/>
          <w:szCs w:val="32"/>
        </w:rPr>
        <w:t>，</w:t>
      </w:r>
      <w:r w:rsidRPr="00506B12">
        <w:rPr>
          <w:rFonts w:ascii="標楷體" w:hAnsi="標楷體"/>
          <w:bCs/>
          <w:spacing w:val="4"/>
          <w:szCs w:val="32"/>
        </w:rPr>
        <w:t>辨識違規行為及擷取違規影像紀錄資料</w:t>
      </w:r>
      <w:r w:rsidRPr="00506B12">
        <w:rPr>
          <w:rFonts w:ascii="標楷體" w:hAnsi="標楷體" w:hint="eastAsia"/>
          <w:bCs/>
          <w:spacing w:val="4"/>
          <w:szCs w:val="32"/>
        </w:rPr>
        <w:t>後，</w:t>
      </w:r>
      <w:r w:rsidRPr="00506B12">
        <w:rPr>
          <w:rFonts w:ascii="標楷體" w:hAnsi="標楷體"/>
          <w:bCs/>
          <w:spacing w:val="4"/>
          <w:szCs w:val="32"/>
        </w:rPr>
        <w:t>回傳</w:t>
      </w:r>
      <w:r w:rsidRPr="00506B12">
        <w:rPr>
          <w:rFonts w:ascii="標楷體" w:hAnsi="標楷體" w:hint="eastAsia"/>
          <w:bCs/>
          <w:spacing w:val="4"/>
          <w:szCs w:val="32"/>
        </w:rPr>
        <w:t>至</w:t>
      </w:r>
      <w:r w:rsidRPr="00506B12">
        <w:rPr>
          <w:rFonts w:ascii="標楷體" w:hAnsi="標楷體"/>
          <w:bCs/>
          <w:spacing w:val="4"/>
          <w:szCs w:val="32"/>
        </w:rPr>
        <w:t>後端審查系統平台</w:t>
      </w:r>
      <w:r w:rsidRPr="00506B12">
        <w:rPr>
          <w:rFonts w:ascii="標楷體" w:hAnsi="標楷體" w:hint="eastAsia"/>
          <w:bCs/>
          <w:spacing w:val="4"/>
          <w:szCs w:val="32"/>
        </w:rPr>
        <w:t>，由交通隊</w:t>
      </w:r>
      <w:r w:rsidRPr="00506B12">
        <w:rPr>
          <w:rFonts w:ascii="標楷體" w:hAnsi="標楷體"/>
          <w:bCs/>
          <w:spacing w:val="4"/>
          <w:szCs w:val="32"/>
        </w:rPr>
        <w:t>員警</w:t>
      </w:r>
      <w:r w:rsidRPr="00506B12">
        <w:rPr>
          <w:rFonts w:ascii="標楷體" w:hAnsi="標楷體" w:hint="eastAsia"/>
          <w:bCs/>
          <w:spacing w:val="4"/>
          <w:szCs w:val="32"/>
        </w:rPr>
        <w:t>再確認系統</w:t>
      </w:r>
      <w:r w:rsidRPr="00506B12">
        <w:rPr>
          <w:rFonts w:ascii="標楷體" w:hAnsi="標楷體"/>
          <w:bCs/>
          <w:spacing w:val="4"/>
          <w:szCs w:val="32"/>
        </w:rPr>
        <w:t>案件</w:t>
      </w:r>
      <w:r w:rsidRPr="00506B12">
        <w:rPr>
          <w:rFonts w:ascii="標楷體" w:hAnsi="標楷體" w:hint="eastAsia"/>
          <w:bCs/>
          <w:spacing w:val="4"/>
          <w:szCs w:val="32"/>
        </w:rPr>
        <w:t>是否</w:t>
      </w:r>
      <w:r w:rsidRPr="00506B12">
        <w:rPr>
          <w:rFonts w:ascii="標楷體" w:hAnsi="標楷體"/>
          <w:bCs/>
          <w:spacing w:val="4"/>
          <w:szCs w:val="32"/>
        </w:rPr>
        <w:t>符合違規要件後舉發</w:t>
      </w:r>
      <w:r w:rsidRPr="00506B12">
        <w:rPr>
          <w:rFonts w:ascii="標楷體" w:hAnsi="標楷體" w:hint="eastAsia"/>
          <w:bCs/>
          <w:spacing w:val="4"/>
          <w:szCs w:val="32"/>
        </w:rPr>
        <w:t>，依序</w:t>
      </w:r>
      <w:r w:rsidRPr="00506B12">
        <w:rPr>
          <w:rFonts w:ascii="標楷體" w:hAnsi="標楷體"/>
          <w:bCs/>
          <w:spacing w:val="4"/>
          <w:szCs w:val="32"/>
        </w:rPr>
        <w:t>傳送舉發</w:t>
      </w:r>
      <w:r w:rsidRPr="00506B12">
        <w:rPr>
          <w:rFonts w:ascii="標楷體" w:hAnsi="標楷體" w:hint="eastAsia"/>
          <w:bCs/>
          <w:spacing w:val="4"/>
          <w:szCs w:val="32"/>
        </w:rPr>
        <w:t>資料至公路監理機關入案，並</w:t>
      </w:r>
      <w:r w:rsidRPr="00506B12">
        <w:rPr>
          <w:rFonts w:ascii="標楷體" w:hAnsi="標楷體"/>
          <w:bCs/>
          <w:spacing w:val="4"/>
          <w:szCs w:val="32"/>
        </w:rPr>
        <w:t>俟監理站回傳</w:t>
      </w:r>
      <w:r w:rsidRPr="00506B12">
        <w:rPr>
          <w:rFonts w:ascii="標楷體" w:hAnsi="標楷體" w:hint="eastAsia"/>
          <w:bCs/>
          <w:spacing w:val="4"/>
          <w:szCs w:val="32"/>
        </w:rPr>
        <w:t>確認車</w:t>
      </w:r>
      <w:r w:rsidRPr="00506B12">
        <w:rPr>
          <w:rFonts w:ascii="標楷體" w:hAnsi="標楷體"/>
          <w:bCs/>
          <w:spacing w:val="4"/>
          <w:szCs w:val="32"/>
        </w:rPr>
        <w:t>號</w:t>
      </w:r>
      <w:r w:rsidRPr="00506B12">
        <w:rPr>
          <w:rFonts w:ascii="標楷體" w:hAnsi="標楷體" w:hint="eastAsia"/>
          <w:bCs/>
          <w:spacing w:val="4"/>
          <w:szCs w:val="32"/>
        </w:rPr>
        <w:t>與</w:t>
      </w:r>
      <w:r w:rsidRPr="00506B12">
        <w:rPr>
          <w:rFonts w:ascii="標楷體" w:hAnsi="標楷體"/>
          <w:bCs/>
          <w:spacing w:val="4"/>
          <w:szCs w:val="32"/>
        </w:rPr>
        <w:t>車種後列印紅單寄送</w:t>
      </w:r>
      <w:r w:rsidRPr="00506B12">
        <w:rPr>
          <w:rFonts w:ascii="標楷體" w:hAnsi="標楷體" w:hint="eastAsia"/>
          <w:bCs/>
          <w:spacing w:val="4"/>
          <w:szCs w:val="32"/>
        </w:rPr>
        <w:t>告發，</w:t>
      </w:r>
      <w:r w:rsidRPr="00506B12">
        <w:rPr>
          <w:rFonts w:ascii="標楷體" w:hAnsi="標楷體"/>
          <w:bCs/>
          <w:spacing w:val="4"/>
          <w:szCs w:val="32"/>
        </w:rPr>
        <w:t>如遇</w:t>
      </w:r>
      <w:r w:rsidRPr="00506B12">
        <w:rPr>
          <w:rFonts w:ascii="標楷體" w:hAnsi="標楷體" w:hint="eastAsia"/>
          <w:bCs/>
          <w:spacing w:val="4"/>
          <w:szCs w:val="32"/>
        </w:rPr>
        <w:t>有</w:t>
      </w:r>
      <w:r w:rsidRPr="00506B12">
        <w:rPr>
          <w:rFonts w:ascii="標楷體" w:hAnsi="標楷體"/>
          <w:bCs/>
          <w:spacing w:val="4"/>
          <w:szCs w:val="32"/>
        </w:rPr>
        <w:t>異常</w:t>
      </w:r>
      <w:r w:rsidRPr="00506B12">
        <w:rPr>
          <w:rFonts w:ascii="標楷體" w:hAnsi="標楷體" w:hint="eastAsia"/>
          <w:bCs/>
          <w:spacing w:val="4"/>
          <w:szCs w:val="32"/>
        </w:rPr>
        <w:t>情形</w:t>
      </w:r>
      <w:r w:rsidRPr="00506B12">
        <w:rPr>
          <w:rFonts w:ascii="標楷體" w:hAnsi="標楷體"/>
          <w:bCs/>
          <w:spacing w:val="4"/>
          <w:szCs w:val="32"/>
        </w:rPr>
        <w:t>，</w:t>
      </w:r>
      <w:r w:rsidRPr="00506B12">
        <w:rPr>
          <w:rFonts w:ascii="標楷體" w:hAnsi="標楷體" w:hint="eastAsia"/>
          <w:bCs/>
          <w:spacing w:val="4"/>
          <w:szCs w:val="32"/>
        </w:rPr>
        <w:t>再予</w:t>
      </w:r>
      <w:r w:rsidRPr="00506B12">
        <w:rPr>
          <w:rFonts w:ascii="標楷體" w:hAnsi="標楷體"/>
          <w:bCs/>
          <w:spacing w:val="4"/>
          <w:szCs w:val="32"/>
        </w:rPr>
        <w:t>完成資料</w:t>
      </w:r>
      <w:r w:rsidRPr="00506B12">
        <w:rPr>
          <w:rFonts w:ascii="標楷體" w:hAnsi="標楷體" w:hint="eastAsia"/>
          <w:bCs/>
          <w:spacing w:val="4"/>
          <w:szCs w:val="32"/>
        </w:rPr>
        <w:t>確認與</w:t>
      </w:r>
      <w:r w:rsidRPr="00506B12">
        <w:rPr>
          <w:rFonts w:ascii="標楷體" w:hAnsi="標楷體"/>
          <w:bCs/>
          <w:spacing w:val="4"/>
          <w:szCs w:val="32"/>
        </w:rPr>
        <w:t>修正後重新上傳。</w:t>
      </w:r>
      <w:r w:rsidRPr="00506B12">
        <w:rPr>
          <w:rFonts w:ascii="標楷體" w:hAnsi="標楷體" w:hint="eastAsia"/>
          <w:bCs/>
          <w:spacing w:val="4"/>
          <w:szCs w:val="32"/>
        </w:rPr>
        <w:t>據該局統計112年1月至113年9月間，經查緝發現汽機車輛交通違規案件計有44萬579件，其中以</w:t>
      </w:r>
      <w:r w:rsidRPr="00506B12">
        <w:rPr>
          <w:rFonts w:ascii="標楷體" w:hAnsi="標楷體"/>
          <w:bCs/>
          <w:spacing w:val="4"/>
          <w:szCs w:val="32"/>
        </w:rPr>
        <w:t>科技</w:t>
      </w:r>
      <w:r w:rsidRPr="00506B12">
        <w:rPr>
          <w:rFonts w:ascii="標楷體" w:hAnsi="標楷體" w:hint="eastAsia"/>
          <w:bCs/>
          <w:spacing w:val="4"/>
          <w:szCs w:val="32"/>
        </w:rPr>
        <w:t>設備偵測發現者有5萬4,065件（占總案件數12.27％），嗣經公路</w:t>
      </w:r>
      <w:r w:rsidRPr="00506B12">
        <w:rPr>
          <w:rFonts w:ascii="標楷體" w:hAnsi="標楷體"/>
          <w:bCs/>
          <w:spacing w:val="4"/>
          <w:szCs w:val="32"/>
        </w:rPr>
        <w:t>監理</w:t>
      </w:r>
      <w:r w:rsidRPr="00506B12">
        <w:rPr>
          <w:rFonts w:ascii="標楷體" w:hAnsi="標楷體" w:hint="eastAsia"/>
          <w:bCs/>
          <w:spacing w:val="4"/>
          <w:szCs w:val="32"/>
        </w:rPr>
        <w:t>機關查復違規車輛或車牌無法確認，後續無法告發者有289件，分別為車主已死亡162件、報廢78件、失竊22件、環保車體回收17件、車主拒不過戶9件、冒名購車1件，又上開期間經查獲其中有35輛持續發生違規行為，違規次數2至6次不等，惟該局對於上開非法車輛或車牌持續於道路行駛且違規情事，因無法告發，尚無後續相關積極處理作為。為有效解決非法車輛行駛道路或可能運用犯案等情事，</w:t>
      </w:r>
      <w:r w:rsidRPr="00506B12">
        <w:rPr>
          <w:rFonts w:ascii="標楷體" w:hAnsi="標楷體" w:hint="eastAsia"/>
          <w:color w:val="000000"/>
          <w:spacing w:val="4"/>
          <w:szCs w:val="32"/>
        </w:rPr>
        <w:t>經函請警察局</w:t>
      </w:r>
      <w:r w:rsidRPr="00506B12">
        <w:rPr>
          <w:rFonts w:ascii="標楷體" w:hAnsi="標楷體" w:hint="eastAsia"/>
          <w:bCs/>
          <w:spacing w:val="4"/>
          <w:szCs w:val="32"/>
        </w:rPr>
        <w:t>研議會同</w:t>
      </w:r>
      <w:r w:rsidRPr="00506B12">
        <w:rPr>
          <w:rFonts w:ascii="標楷體" w:hAnsi="標楷體"/>
          <w:bCs/>
          <w:spacing w:val="4"/>
          <w:szCs w:val="32"/>
        </w:rPr>
        <w:t>監理</w:t>
      </w:r>
      <w:r w:rsidRPr="00506B12">
        <w:rPr>
          <w:rFonts w:ascii="標楷體" w:hAnsi="標楷體" w:hint="eastAsia"/>
          <w:bCs/>
          <w:spacing w:val="4"/>
          <w:szCs w:val="32"/>
        </w:rPr>
        <w:t>及</w:t>
      </w:r>
      <w:r w:rsidRPr="00506B12">
        <w:rPr>
          <w:rFonts w:ascii="標楷體" w:hAnsi="標楷體"/>
          <w:bCs/>
          <w:spacing w:val="4"/>
          <w:szCs w:val="32"/>
        </w:rPr>
        <w:t>環保</w:t>
      </w:r>
      <w:r w:rsidRPr="00506B12">
        <w:rPr>
          <w:rFonts w:ascii="標楷體" w:hAnsi="標楷體" w:hint="eastAsia"/>
          <w:bCs/>
          <w:spacing w:val="4"/>
          <w:szCs w:val="32"/>
        </w:rPr>
        <w:t>等機關</w:t>
      </w:r>
      <w:r w:rsidRPr="00506B12">
        <w:rPr>
          <w:rFonts w:ascii="標楷體" w:hAnsi="標楷體"/>
          <w:bCs/>
          <w:spacing w:val="4"/>
          <w:szCs w:val="32"/>
        </w:rPr>
        <w:t>組成</w:t>
      </w:r>
      <w:r w:rsidRPr="00506B12">
        <w:rPr>
          <w:rFonts w:ascii="標楷體" w:hAnsi="標楷體" w:hint="eastAsia"/>
          <w:bCs/>
          <w:spacing w:val="4"/>
          <w:szCs w:val="32"/>
        </w:rPr>
        <w:t>跨單位</w:t>
      </w:r>
      <w:r w:rsidRPr="00506B12">
        <w:rPr>
          <w:rFonts w:ascii="標楷體" w:hAnsi="標楷體"/>
          <w:bCs/>
          <w:spacing w:val="4"/>
          <w:szCs w:val="32"/>
        </w:rPr>
        <w:t>聯合稽查</w:t>
      </w:r>
      <w:r w:rsidRPr="00506B12">
        <w:rPr>
          <w:rFonts w:ascii="標楷體" w:hAnsi="標楷體" w:hint="eastAsia"/>
          <w:bCs/>
          <w:spacing w:val="4"/>
          <w:szCs w:val="32"/>
        </w:rPr>
        <w:t>小組加強攔查取締，並於執行巡邏勤務時，注意加強運用「AI巡防系統」功能即時攔查</w:t>
      </w:r>
      <w:r w:rsidRPr="00506B12">
        <w:rPr>
          <w:rFonts w:ascii="標楷體" w:hAnsi="標楷體"/>
          <w:bCs/>
          <w:spacing w:val="4"/>
          <w:szCs w:val="32"/>
        </w:rPr>
        <w:t>，</w:t>
      </w:r>
      <w:r w:rsidRPr="00506B12">
        <w:rPr>
          <w:rFonts w:ascii="標楷體" w:hAnsi="標楷體" w:hint="eastAsia"/>
          <w:bCs/>
          <w:spacing w:val="4"/>
          <w:szCs w:val="32"/>
        </w:rPr>
        <w:t>以有效</w:t>
      </w:r>
      <w:r w:rsidRPr="00506B12">
        <w:rPr>
          <w:rFonts w:ascii="標楷體" w:hAnsi="標楷體"/>
          <w:bCs/>
          <w:spacing w:val="4"/>
          <w:szCs w:val="32"/>
        </w:rPr>
        <w:t>遏</w:t>
      </w:r>
      <w:r w:rsidRPr="00506B12">
        <w:rPr>
          <w:rFonts w:ascii="標楷體" w:hAnsi="標楷體" w:hint="eastAsia"/>
          <w:bCs/>
          <w:spacing w:val="4"/>
          <w:szCs w:val="32"/>
        </w:rPr>
        <w:t>阻非法車牌（輛）</w:t>
      </w:r>
      <w:r w:rsidRPr="00506B12">
        <w:rPr>
          <w:rFonts w:ascii="標楷體" w:hAnsi="標楷體"/>
          <w:bCs/>
          <w:spacing w:val="4"/>
          <w:szCs w:val="32"/>
        </w:rPr>
        <w:t>違</w:t>
      </w:r>
      <w:r w:rsidRPr="00506B12">
        <w:rPr>
          <w:rFonts w:ascii="標楷體" w:hAnsi="標楷體" w:hint="eastAsia"/>
          <w:bCs/>
          <w:spacing w:val="4"/>
          <w:szCs w:val="32"/>
        </w:rPr>
        <w:t>法行駛</w:t>
      </w:r>
      <w:r w:rsidRPr="00506B12">
        <w:rPr>
          <w:rFonts w:ascii="標楷體" w:hAnsi="標楷體"/>
          <w:bCs/>
          <w:spacing w:val="4"/>
          <w:szCs w:val="32"/>
        </w:rPr>
        <w:t>行為</w:t>
      </w:r>
      <w:r w:rsidRPr="00506B12">
        <w:rPr>
          <w:rFonts w:ascii="標楷體" w:hAnsi="標楷體" w:hint="eastAsia"/>
          <w:color w:val="000000" w:themeColor="text1"/>
          <w:spacing w:val="4"/>
          <w:szCs w:val="32"/>
        </w:rPr>
        <w:t>。據復：</w:t>
      </w:r>
      <w:r w:rsidRPr="00506B12">
        <w:rPr>
          <w:rFonts w:ascii="標楷體" w:hAnsi="標楷體" w:hint="eastAsia"/>
          <w:bCs/>
          <w:color w:val="000000"/>
          <w:spacing w:val="4"/>
          <w:szCs w:val="32"/>
        </w:rPr>
        <w:t>每月規劃「環監警聯合稽查」勤務，加強取締違法（規）牌照車輛，並函請交通部公路局臺北市區監理所基隆監理站，</w:t>
      </w:r>
      <w:r w:rsidRPr="00506B12">
        <w:rPr>
          <w:rFonts w:ascii="標楷體" w:hAnsi="標楷體"/>
          <w:bCs/>
          <w:color w:val="000000"/>
          <w:spacing w:val="4"/>
          <w:szCs w:val="32"/>
        </w:rPr>
        <w:t>共同執行聯合稽查專案勤務</w:t>
      </w:r>
      <w:r w:rsidRPr="00506B12">
        <w:rPr>
          <w:rFonts w:ascii="標楷體" w:hAnsi="標楷體" w:hint="eastAsia"/>
          <w:bCs/>
          <w:color w:val="000000"/>
          <w:spacing w:val="4"/>
          <w:szCs w:val="32"/>
        </w:rPr>
        <w:t>，針對違規案件加強</w:t>
      </w:r>
      <w:r w:rsidRPr="00506B12">
        <w:rPr>
          <w:rFonts w:ascii="標楷體" w:hAnsi="標楷體"/>
          <w:bCs/>
          <w:color w:val="000000"/>
          <w:spacing w:val="4"/>
          <w:szCs w:val="32"/>
        </w:rPr>
        <w:t>取締，</w:t>
      </w:r>
      <w:r w:rsidRPr="00506B12">
        <w:rPr>
          <w:rFonts w:ascii="標楷體" w:hAnsi="標楷體" w:hint="eastAsia"/>
          <w:bCs/>
          <w:color w:val="000000"/>
          <w:spacing w:val="4"/>
          <w:szCs w:val="32"/>
        </w:rPr>
        <w:t>以</w:t>
      </w:r>
      <w:r w:rsidRPr="00506B12">
        <w:rPr>
          <w:rFonts w:ascii="標楷體" w:hAnsi="標楷體"/>
          <w:bCs/>
          <w:color w:val="000000"/>
          <w:spacing w:val="4"/>
          <w:szCs w:val="32"/>
        </w:rPr>
        <w:t>建構安全用路環境。</w:t>
      </w:r>
    </w:p>
    <w:p w14:paraId="20A33BC9" w14:textId="04EED268" w:rsidR="001713B3" w:rsidRPr="00FE0644" w:rsidRDefault="001713B3" w:rsidP="00FE0644">
      <w:pPr>
        <w:overflowPunct w:val="0"/>
        <w:snapToGrid w:val="0"/>
        <w:spacing w:line="456" w:lineRule="exact"/>
        <w:ind w:firstLineChars="172" w:firstLine="439"/>
        <w:jc w:val="both"/>
        <w:rPr>
          <w:spacing w:val="4"/>
        </w:rPr>
      </w:pPr>
      <w:r w:rsidRPr="00FE0644">
        <w:rPr>
          <w:rFonts w:ascii="標楷體" w:hAnsi="標楷體" w:hint="eastAsia"/>
          <w:b/>
          <w:bCs/>
          <w:spacing w:val="4"/>
        </w:rPr>
        <w:lastRenderedPageBreak/>
        <w:t>（3）</w:t>
      </w:r>
      <w:r w:rsidRPr="00FE0644">
        <w:rPr>
          <w:rFonts w:cs="Courier New" w:hint="eastAsia"/>
          <w:b/>
          <w:spacing w:val="4"/>
          <w:szCs w:val="32"/>
        </w:rPr>
        <w:t>為改善執行勤務侷限經採購無人機並訂有作業規定，惟實際使用次數適足性尚待檢討，又部分案件尚無事前申請核准或補件紀錄可稽，相關管控作業未盡周妥</w:t>
      </w:r>
      <w:r w:rsidRPr="00FE0644">
        <w:rPr>
          <w:rFonts w:hint="eastAsia"/>
          <w:b/>
          <w:bCs/>
          <w:color w:val="000000"/>
          <w:spacing w:val="4"/>
          <w:szCs w:val="32"/>
        </w:rPr>
        <w:t>：</w:t>
      </w:r>
      <w:r w:rsidRPr="00FE0644">
        <w:rPr>
          <w:rFonts w:ascii="標楷體" w:hAnsi="標楷體" w:hint="eastAsia"/>
          <w:spacing w:val="4"/>
        </w:rPr>
        <w:t>警察局為改善警察勤務受地形裝備限制，與充實警政業務空中視野，並輔助刑事案件現場俯視勘查，及大型活動現場空域拍攝等需要，</w:t>
      </w:r>
      <w:r w:rsidRPr="00FE0644">
        <w:rPr>
          <w:rFonts w:ascii="標楷體" w:hAnsi="標楷體"/>
          <w:spacing w:val="4"/>
        </w:rPr>
        <w:t>111年及112年採購2台及5台無人機，分別交由所轄第一、第二、第三、第四分局及交通警察隊</w:t>
      </w:r>
      <w:r w:rsidRPr="00FE0644">
        <w:rPr>
          <w:rFonts w:ascii="標楷體" w:hAnsi="標楷體" w:hint="eastAsia"/>
          <w:spacing w:val="4"/>
        </w:rPr>
        <w:t>（</w:t>
      </w:r>
      <w:r w:rsidRPr="00FE0644">
        <w:rPr>
          <w:rFonts w:ascii="標楷體" w:hAnsi="標楷體"/>
          <w:spacing w:val="4"/>
        </w:rPr>
        <w:t>各1台</w:t>
      </w:r>
      <w:r w:rsidRPr="00FE0644">
        <w:rPr>
          <w:rFonts w:ascii="標楷體" w:hAnsi="標楷體" w:hint="eastAsia"/>
          <w:spacing w:val="4"/>
        </w:rPr>
        <w:t>）</w:t>
      </w:r>
      <w:r w:rsidRPr="00FE0644">
        <w:rPr>
          <w:rFonts w:ascii="標楷體" w:hAnsi="標楷體"/>
          <w:spacing w:val="4"/>
        </w:rPr>
        <w:t>與刑事警察大隊</w:t>
      </w:r>
      <w:r w:rsidRPr="00FE0644">
        <w:rPr>
          <w:rFonts w:ascii="標楷體" w:hAnsi="標楷體" w:hint="eastAsia"/>
          <w:spacing w:val="4"/>
        </w:rPr>
        <w:t>（</w:t>
      </w:r>
      <w:r w:rsidRPr="00FE0644">
        <w:rPr>
          <w:rFonts w:ascii="標楷體" w:hAnsi="標楷體"/>
          <w:spacing w:val="4"/>
        </w:rPr>
        <w:t>2台</w:t>
      </w:r>
      <w:r w:rsidRPr="00FE0644">
        <w:rPr>
          <w:rFonts w:ascii="標楷體" w:hAnsi="標楷體" w:hint="eastAsia"/>
          <w:spacing w:val="4"/>
        </w:rPr>
        <w:t>）</w:t>
      </w:r>
      <w:r w:rsidRPr="00FE0644">
        <w:rPr>
          <w:rFonts w:ascii="標楷體" w:hAnsi="標楷體"/>
          <w:spacing w:val="4"/>
        </w:rPr>
        <w:t>保管運用，113年採購4台</w:t>
      </w:r>
      <w:r w:rsidRPr="00FE0644">
        <w:rPr>
          <w:rFonts w:ascii="標楷體" w:hAnsi="標楷體" w:hint="eastAsia"/>
          <w:spacing w:val="4"/>
        </w:rPr>
        <w:t>分配該局</w:t>
      </w:r>
      <w:r w:rsidRPr="00FE0644">
        <w:rPr>
          <w:rFonts w:ascii="標楷體" w:hAnsi="標楷體"/>
          <w:spacing w:val="4"/>
        </w:rPr>
        <w:t>資訊科</w:t>
      </w:r>
      <w:r w:rsidRPr="00FE0644">
        <w:rPr>
          <w:rFonts w:ascii="標楷體" w:hAnsi="標楷體" w:hint="eastAsia"/>
          <w:spacing w:val="4"/>
        </w:rPr>
        <w:t>及</w:t>
      </w:r>
      <w:r w:rsidRPr="00FE0644">
        <w:rPr>
          <w:rFonts w:ascii="標楷體" w:hAnsi="標楷體"/>
          <w:spacing w:val="4"/>
        </w:rPr>
        <w:t>督察科</w:t>
      </w:r>
      <w:r w:rsidR="007D0C92">
        <w:rPr>
          <w:rFonts w:ascii="標楷體" w:hAnsi="標楷體" w:hint="eastAsia"/>
          <w:spacing w:val="4"/>
        </w:rPr>
        <w:t>（</w:t>
      </w:r>
      <w:r w:rsidRPr="00FE0644">
        <w:rPr>
          <w:rFonts w:ascii="標楷體" w:hAnsi="標楷體" w:hint="eastAsia"/>
          <w:spacing w:val="4"/>
        </w:rPr>
        <w:t>各</w:t>
      </w:r>
      <w:r w:rsidRPr="00FE0644">
        <w:rPr>
          <w:rFonts w:ascii="標楷體" w:hAnsi="標楷體"/>
          <w:spacing w:val="4"/>
        </w:rPr>
        <w:t>1台</w:t>
      </w:r>
      <w:r w:rsidR="007D0C92">
        <w:rPr>
          <w:rFonts w:ascii="標楷體" w:hAnsi="標楷體" w:hint="eastAsia"/>
          <w:spacing w:val="4"/>
        </w:rPr>
        <w:t>）</w:t>
      </w:r>
      <w:r w:rsidRPr="00FE0644">
        <w:rPr>
          <w:rFonts w:ascii="標楷體" w:hAnsi="標楷體" w:hint="eastAsia"/>
          <w:spacing w:val="4"/>
        </w:rPr>
        <w:t>、</w:t>
      </w:r>
      <w:r w:rsidRPr="00FE0644">
        <w:rPr>
          <w:rFonts w:ascii="標楷體" w:hAnsi="標楷體"/>
          <w:spacing w:val="4"/>
        </w:rPr>
        <w:t>刑事警察大隊</w:t>
      </w:r>
      <w:r w:rsidRPr="00FE0644">
        <w:rPr>
          <w:rFonts w:ascii="標楷體" w:hAnsi="標楷體" w:hint="eastAsia"/>
          <w:spacing w:val="4"/>
        </w:rPr>
        <w:t>（</w:t>
      </w:r>
      <w:r w:rsidRPr="00FE0644">
        <w:rPr>
          <w:rFonts w:ascii="標楷體" w:hAnsi="標楷體"/>
          <w:spacing w:val="4"/>
        </w:rPr>
        <w:t>2台</w:t>
      </w:r>
      <w:r w:rsidRPr="00FE0644">
        <w:rPr>
          <w:rFonts w:ascii="標楷體" w:hAnsi="標楷體" w:hint="eastAsia"/>
          <w:spacing w:val="4"/>
        </w:rPr>
        <w:t>）使用</w:t>
      </w:r>
      <w:r w:rsidRPr="00FE0644">
        <w:rPr>
          <w:rFonts w:ascii="標楷體" w:hAnsi="標楷體"/>
          <w:spacing w:val="4"/>
        </w:rPr>
        <w:t>，經費共計約110萬元，並訂有「基隆市警察局任務編組無人機警察隊營運及支援勤務作業規定」據以執行機隊勤務，各單位計有19位具專業操作證人員負責無人機操作事宜，依上開</w:t>
      </w:r>
      <w:r w:rsidRPr="00FE0644">
        <w:rPr>
          <w:rFonts w:ascii="標楷體" w:hAnsi="標楷體" w:hint="eastAsia"/>
          <w:spacing w:val="4"/>
        </w:rPr>
        <w:t>作業規定第</w:t>
      </w:r>
      <w:r w:rsidRPr="00FE0644">
        <w:rPr>
          <w:rFonts w:ascii="標楷體" w:hAnsi="標楷體"/>
          <w:spacing w:val="4"/>
        </w:rPr>
        <w:t>5點規定，各單位如有運用無人機配合執行勤務需求，須先行勘察勤務現地情形及確認區域飛行許可，並於作業7日前，將無人機活動申請書，經主管核章後，逕送資訊科複核及派遣勤務人員；遇有特殊、緊急事故等情形時，得先以電話通知資訊科，做成電話紀錄，惟勤務結束後，3日內申請單位須依規定程序補件。經查</w:t>
      </w:r>
      <w:r w:rsidRPr="00FE0644">
        <w:rPr>
          <w:rFonts w:ascii="標楷體" w:hAnsi="標楷體" w:hint="eastAsia"/>
          <w:spacing w:val="4"/>
        </w:rPr>
        <w:t>該局</w:t>
      </w:r>
      <w:r w:rsidRPr="00FE0644">
        <w:rPr>
          <w:rFonts w:ascii="標楷體" w:hAnsi="標楷體"/>
          <w:spacing w:val="4"/>
        </w:rPr>
        <w:t>112年1月至113年10月間由資訊科簽辦派遣各單位機隊出勤計有11次，主要係針對轄內活動與專案勤務，實際使用次數之適足性，尚待檢討評估，又據</w:t>
      </w:r>
      <w:r w:rsidRPr="00FE0644">
        <w:rPr>
          <w:rFonts w:ascii="標楷體" w:hAnsi="標楷體" w:hint="eastAsia"/>
          <w:spacing w:val="4"/>
        </w:rPr>
        <w:t>該局</w:t>
      </w:r>
      <w:r w:rsidRPr="00FE0644">
        <w:rPr>
          <w:rFonts w:ascii="標楷體" w:hAnsi="標楷體"/>
          <w:spacing w:val="4"/>
        </w:rPr>
        <w:t>稱除上開簽派任務外，尚有第二分局、第四分局使用無人機辦理毒品案件蒐證，及</w:t>
      </w:r>
      <w:r w:rsidRPr="00FE0644">
        <w:rPr>
          <w:rFonts w:ascii="標楷體" w:hAnsi="標楷體" w:hint="eastAsia"/>
          <w:spacing w:val="4"/>
        </w:rPr>
        <w:t>刑事警察大隊每月使用</w:t>
      </w:r>
      <w:r w:rsidRPr="00FE0644">
        <w:rPr>
          <w:rFonts w:ascii="標楷體" w:hAnsi="標楷體"/>
          <w:spacing w:val="4"/>
        </w:rPr>
        <w:t>1至2次辦理刑案蒐證及現勘等，惟均無事前申請核准或勤務後補件紀錄可稽，核與上開作業規定未符，相關管控作業未盡周妥</w:t>
      </w:r>
      <w:r w:rsidRPr="00FE0644">
        <w:rPr>
          <w:rFonts w:ascii="標楷體" w:hAnsi="標楷體" w:hint="eastAsia"/>
          <w:bCs/>
          <w:spacing w:val="4"/>
          <w:szCs w:val="32"/>
        </w:rPr>
        <w:t>，</w:t>
      </w:r>
      <w:r w:rsidRPr="00FE0644">
        <w:rPr>
          <w:rFonts w:ascii="標楷體" w:hAnsi="標楷體" w:hint="eastAsia"/>
          <w:color w:val="000000"/>
          <w:spacing w:val="4"/>
          <w:szCs w:val="32"/>
        </w:rPr>
        <w:t>經函請警察局</w:t>
      </w:r>
      <w:r w:rsidRPr="00FE0644">
        <w:rPr>
          <w:rFonts w:ascii="標楷體" w:hAnsi="標楷體"/>
          <w:spacing w:val="4"/>
        </w:rPr>
        <w:t>注意檢討加強管控設備使用程序，以符無人機使用規範</w:t>
      </w:r>
      <w:r w:rsidRPr="00FE0644">
        <w:rPr>
          <w:rFonts w:ascii="標楷體" w:hAnsi="標楷體" w:hint="eastAsia"/>
          <w:spacing w:val="4"/>
        </w:rPr>
        <w:t>。</w:t>
      </w:r>
      <w:r w:rsidRPr="00FE0644">
        <w:rPr>
          <w:rFonts w:ascii="標楷體" w:hAnsi="標楷體" w:hint="eastAsia"/>
          <w:color w:val="000000" w:themeColor="text1"/>
          <w:spacing w:val="4"/>
          <w:szCs w:val="32"/>
        </w:rPr>
        <w:t>據復：因</w:t>
      </w:r>
      <w:r w:rsidRPr="00FE0644">
        <w:rPr>
          <w:rFonts w:ascii="標楷體" w:hAnsi="標楷體" w:hint="eastAsia"/>
          <w:spacing w:val="4"/>
        </w:rPr>
        <w:t>警力派遣負荷、無人機使用風險及續航力限制等，致實際使用次數未盡理想，後續將加強無人機操作</w:t>
      </w:r>
      <w:r w:rsidRPr="00FE0644">
        <w:rPr>
          <w:rFonts w:ascii="標楷體" w:hAnsi="標楷體"/>
          <w:spacing w:val="4"/>
        </w:rPr>
        <w:t>訓練</w:t>
      </w:r>
      <w:r w:rsidRPr="00FE0644">
        <w:rPr>
          <w:rFonts w:ascii="標楷體" w:hAnsi="標楷體" w:hint="eastAsia"/>
          <w:spacing w:val="4"/>
        </w:rPr>
        <w:t>，</w:t>
      </w:r>
      <w:r w:rsidRPr="00FE0644">
        <w:rPr>
          <w:rFonts w:ascii="標楷體" w:hAnsi="標楷體"/>
          <w:spacing w:val="4"/>
        </w:rPr>
        <w:t>以維持使用量能</w:t>
      </w:r>
      <w:r w:rsidRPr="00FE0644">
        <w:rPr>
          <w:rFonts w:ascii="標楷體" w:hAnsi="標楷體" w:hint="eastAsia"/>
          <w:spacing w:val="4"/>
        </w:rPr>
        <w:t>；又已責成各使用單位如有無人機勤務需求應注意依規定完成相關申請作業程序。</w:t>
      </w:r>
    </w:p>
    <w:p w14:paraId="3139428C" w14:textId="77777777" w:rsidR="001713B3" w:rsidRPr="00394EB3" w:rsidRDefault="001713B3" w:rsidP="00FE0644">
      <w:pPr>
        <w:overflowPunct w:val="0"/>
        <w:autoSpaceDE w:val="0"/>
        <w:snapToGrid w:val="0"/>
        <w:spacing w:line="460" w:lineRule="exact"/>
        <w:ind w:firstLineChars="100" w:firstLine="287"/>
        <w:jc w:val="both"/>
        <w:rPr>
          <w:rFonts w:ascii="標楷體" w:hAnsi="標楷體"/>
          <w:b/>
          <w:color w:val="000000" w:themeColor="text1"/>
          <w:sz w:val="28"/>
          <w:szCs w:val="28"/>
        </w:rPr>
      </w:pPr>
      <w:r w:rsidRPr="00394EB3">
        <w:rPr>
          <w:rFonts w:ascii="標楷體" w:hAnsi="標楷體" w:hint="eastAsia"/>
          <w:b/>
          <w:color w:val="000000" w:themeColor="text1"/>
          <w:sz w:val="28"/>
          <w:szCs w:val="28"/>
        </w:rPr>
        <w:t>（四）1</w:t>
      </w:r>
      <w:r w:rsidRPr="00394EB3">
        <w:rPr>
          <w:rFonts w:ascii="標楷體" w:hAnsi="標楷體"/>
          <w:b/>
          <w:color w:val="000000" w:themeColor="text1"/>
          <w:sz w:val="28"/>
          <w:szCs w:val="28"/>
        </w:rPr>
        <w:t>1</w:t>
      </w:r>
      <w:r w:rsidRPr="00394EB3">
        <w:rPr>
          <w:rFonts w:ascii="標楷體" w:hAnsi="標楷體" w:hint="eastAsia"/>
          <w:b/>
          <w:color w:val="000000" w:themeColor="text1"/>
          <w:sz w:val="28"/>
          <w:szCs w:val="28"/>
        </w:rPr>
        <w:t>2年度重要審核意見追蹤查核情形</w:t>
      </w:r>
    </w:p>
    <w:p w14:paraId="7CBAB4FF" w14:textId="69DBF3A2" w:rsidR="001713B3" w:rsidRPr="00394EB3" w:rsidRDefault="001713B3" w:rsidP="00FE0644">
      <w:pPr>
        <w:pStyle w:val="af8"/>
        <w:overflowPunct w:val="0"/>
        <w:spacing w:line="460" w:lineRule="exact"/>
        <w:ind w:firstLineChars="200" w:firstLine="494"/>
        <w:rPr>
          <w:b w:val="0"/>
          <w:color w:val="000000" w:themeColor="text1"/>
          <w:sz w:val="24"/>
          <w:szCs w:val="24"/>
        </w:rPr>
      </w:pPr>
      <w:r w:rsidRPr="00394EB3">
        <w:rPr>
          <w:rFonts w:hint="eastAsia"/>
          <w:b w:val="0"/>
          <w:color w:val="000000" w:themeColor="text1"/>
          <w:sz w:val="24"/>
          <w:szCs w:val="24"/>
        </w:rPr>
        <w:t>本室於1</w:t>
      </w:r>
      <w:r w:rsidRPr="00394EB3">
        <w:rPr>
          <w:b w:val="0"/>
          <w:color w:val="000000" w:themeColor="text1"/>
          <w:sz w:val="24"/>
          <w:szCs w:val="24"/>
        </w:rPr>
        <w:t>1</w:t>
      </w:r>
      <w:r w:rsidRPr="00394EB3">
        <w:rPr>
          <w:rFonts w:hint="eastAsia"/>
          <w:b w:val="0"/>
          <w:color w:val="000000" w:themeColor="text1"/>
          <w:sz w:val="24"/>
          <w:szCs w:val="24"/>
          <w:lang w:eastAsia="zh-TW"/>
        </w:rPr>
        <w:t>2</w:t>
      </w:r>
      <w:r w:rsidRPr="00394EB3">
        <w:rPr>
          <w:rFonts w:hint="eastAsia"/>
          <w:b w:val="0"/>
          <w:color w:val="000000" w:themeColor="text1"/>
          <w:sz w:val="24"/>
          <w:szCs w:val="24"/>
        </w:rPr>
        <w:t>年度審核報告</w:t>
      </w:r>
      <w:r w:rsidR="00430D70">
        <w:rPr>
          <w:rFonts w:hint="eastAsia"/>
          <w:b w:val="0"/>
          <w:color w:val="000000" w:themeColor="text1"/>
          <w:sz w:val="24"/>
          <w:szCs w:val="24"/>
          <w:lang w:eastAsia="zh-TW"/>
        </w:rPr>
        <w:t>內</w:t>
      </w:r>
      <w:r w:rsidRPr="00394EB3">
        <w:rPr>
          <w:rFonts w:hint="eastAsia"/>
          <w:b w:val="0"/>
          <w:color w:val="000000" w:themeColor="text1"/>
          <w:sz w:val="24"/>
          <w:szCs w:val="24"/>
        </w:rPr>
        <w:t>列重要審核意見</w:t>
      </w:r>
      <w:r w:rsidRPr="00394EB3">
        <w:rPr>
          <w:rFonts w:hint="eastAsia"/>
          <w:b w:val="0"/>
          <w:color w:val="000000" w:themeColor="text1"/>
          <w:sz w:val="24"/>
          <w:szCs w:val="24"/>
          <w:lang w:eastAsia="zh-TW"/>
        </w:rPr>
        <w:t>2</w:t>
      </w:r>
      <w:r w:rsidRPr="00394EB3">
        <w:rPr>
          <w:rFonts w:hint="eastAsia"/>
          <w:b w:val="0"/>
          <w:color w:val="000000" w:themeColor="text1"/>
          <w:sz w:val="24"/>
          <w:szCs w:val="24"/>
        </w:rPr>
        <w:t>項，經賡續追蹤查核實際辦理結果，</w:t>
      </w:r>
      <w:r w:rsidRPr="00394EB3">
        <w:rPr>
          <w:rFonts w:hint="eastAsia"/>
          <w:b w:val="0"/>
          <w:color w:val="000000" w:themeColor="text1"/>
          <w:sz w:val="24"/>
          <w:szCs w:val="24"/>
          <w:lang w:eastAsia="zh-TW"/>
        </w:rPr>
        <w:t>均已研謀改善或依改善措施持續辦理</w:t>
      </w:r>
      <w:r w:rsidRPr="00394EB3">
        <w:rPr>
          <w:rFonts w:hint="eastAsia"/>
          <w:b w:val="0"/>
          <w:color w:val="000000" w:themeColor="text1"/>
          <w:sz w:val="24"/>
          <w:szCs w:val="24"/>
        </w:rPr>
        <w:t>（表</w:t>
      </w:r>
      <w:r>
        <w:rPr>
          <w:rFonts w:hint="eastAsia"/>
          <w:b w:val="0"/>
          <w:color w:val="000000" w:themeColor="text1"/>
          <w:sz w:val="24"/>
          <w:szCs w:val="24"/>
          <w:lang w:eastAsia="zh-TW"/>
        </w:rPr>
        <w:t>2</w:t>
      </w:r>
      <w:r w:rsidRPr="00394EB3">
        <w:rPr>
          <w:rFonts w:hint="eastAsia"/>
          <w:b w:val="0"/>
          <w:color w:val="000000" w:themeColor="text1"/>
          <w:sz w:val="24"/>
          <w:szCs w:val="24"/>
        </w:rPr>
        <w:t>）。</w:t>
      </w:r>
    </w:p>
    <w:p w14:paraId="21BE870F" w14:textId="77777777" w:rsidR="001713B3" w:rsidRPr="00394EB3" w:rsidRDefault="001713B3" w:rsidP="00FE0644">
      <w:pPr>
        <w:widowControl/>
        <w:overflowPunct w:val="0"/>
        <w:spacing w:line="460" w:lineRule="exact"/>
        <w:ind w:leftChars="5" w:left="12" w:rightChars="-7" w:right="-17"/>
        <w:jc w:val="center"/>
        <w:rPr>
          <w:rFonts w:ascii="標楷體" w:hAnsi="標楷體"/>
          <w:b/>
          <w:color w:val="000000" w:themeColor="text1"/>
        </w:rPr>
      </w:pPr>
      <w:r w:rsidRPr="00394EB3">
        <w:rPr>
          <w:rFonts w:ascii="標楷體" w:hAnsi="標楷體" w:hint="eastAsia"/>
          <w:b/>
          <w:color w:val="000000" w:themeColor="text1"/>
        </w:rPr>
        <w:t>表</w:t>
      </w:r>
      <w:r>
        <w:rPr>
          <w:rFonts w:ascii="標楷體" w:hAnsi="標楷體" w:hint="eastAsia"/>
          <w:b/>
          <w:color w:val="000000" w:themeColor="text1"/>
        </w:rPr>
        <w:t>2</w:t>
      </w:r>
      <w:r w:rsidRPr="00394EB3">
        <w:rPr>
          <w:rFonts w:ascii="標楷體" w:hAnsi="標楷體" w:hint="eastAsia"/>
          <w:b/>
          <w:color w:val="000000" w:themeColor="text1"/>
        </w:rPr>
        <w:t xml:space="preserve">　112年度審核報告所列警察局主管重要審核意見覆核辦理情形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091"/>
        <w:gridCol w:w="3832"/>
      </w:tblGrid>
      <w:tr w:rsidR="001713B3" w:rsidRPr="00394EB3" w14:paraId="22A6EE29" w14:textId="77777777" w:rsidTr="00C755A1">
        <w:trPr>
          <w:trHeight w:val="397"/>
          <w:tblHeader/>
          <w:jc w:val="center"/>
        </w:trPr>
        <w:tc>
          <w:tcPr>
            <w:tcW w:w="6091" w:type="dxa"/>
            <w:vAlign w:val="center"/>
          </w:tcPr>
          <w:p w14:paraId="25501DFF" w14:textId="77777777" w:rsidR="001713B3" w:rsidRPr="00394EB3" w:rsidRDefault="001713B3" w:rsidP="00C755A1">
            <w:pPr>
              <w:widowControl/>
              <w:overflowPunct w:val="0"/>
              <w:snapToGrid w:val="0"/>
              <w:jc w:val="center"/>
              <w:rPr>
                <w:rFonts w:ascii="標楷體" w:hAnsi="標楷體"/>
                <w:color w:val="000000" w:themeColor="text1"/>
                <w:sz w:val="20"/>
              </w:rPr>
            </w:pPr>
            <w:r w:rsidRPr="00394EB3">
              <w:rPr>
                <w:rFonts w:ascii="標楷體" w:hAnsi="標楷體" w:hint="eastAsia"/>
                <w:color w:val="000000" w:themeColor="text1"/>
                <w:sz w:val="20"/>
              </w:rPr>
              <w:t>重要審核意見標題</w:t>
            </w:r>
          </w:p>
        </w:tc>
        <w:tc>
          <w:tcPr>
            <w:tcW w:w="3832" w:type="dxa"/>
            <w:vAlign w:val="center"/>
          </w:tcPr>
          <w:p w14:paraId="0D9B876C" w14:textId="77777777" w:rsidR="001713B3" w:rsidRPr="00394EB3" w:rsidRDefault="001713B3" w:rsidP="00C755A1">
            <w:pPr>
              <w:widowControl/>
              <w:overflowPunct w:val="0"/>
              <w:snapToGrid w:val="0"/>
              <w:jc w:val="center"/>
              <w:rPr>
                <w:rFonts w:ascii="標楷體" w:hAnsi="標楷體"/>
                <w:color w:val="000000" w:themeColor="text1"/>
                <w:sz w:val="20"/>
              </w:rPr>
            </w:pPr>
            <w:r w:rsidRPr="00394EB3">
              <w:rPr>
                <w:rFonts w:ascii="標楷體" w:hAnsi="標楷體" w:hint="eastAsia"/>
                <w:color w:val="000000" w:themeColor="text1"/>
                <w:sz w:val="20"/>
              </w:rPr>
              <w:t>說明</w:t>
            </w:r>
          </w:p>
        </w:tc>
      </w:tr>
      <w:tr w:rsidR="001713B3" w:rsidRPr="00394EB3" w14:paraId="46D50A1E" w14:textId="77777777" w:rsidTr="00C755A1">
        <w:trPr>
          <w:trHeight w:val="397"/>
          <w:tblHeader/>
          <w:jc w:val="center"/>
        </w:trPr>
        <w:tc>
          <w:tcPr>
            <w:tcW w:w="9923" w:type="dxa"/>
            <w:gridSpan w:val="2"/>
            <w:vAlign w:val="center"/>
          </w:tcPr>
          <w:p w14:paraId="790B7003" w14:textId="77777777" w:rsidR="001713B3" w:rsidRPr="00394EB3" w:rsidRDefault="001713B3" w:rsidP="00C755A1">
            <w:pPr>
              <w:widowControl/>
              <w:overflowPunct w:val="0"/>
              <w:snapToGrid w:val="0"/>
              <w:spacing w:line="320" w:lineRule="exact"/>
              <w:jc w:val="both"/>
              <w:rPr>
                <w:rFonts w:ascii="標楷體" w:hAnsi="標楷體"/>
                <w:color w:val="000000" w:themeColor="text1"/>
                <w:sz w:val="20"/>
              </w:rPr>
            </w:pPr>
            <w:r w:rsidRPr="00394EB3">
              <w:rPr>
                <w:rFonts w:ascii="標楷體" w:hAnsi="標楷體" w:hint="eastAsia"/>
                <w:b/>
                <w:noProof/>
                <w:color w:val="000000" w:themeColor="text1"/>
                <w:sz w:val="20"/>
              </w:rPr>
              <w:t>已研謀改善或依改善措施持續辦理</w:t>
            </w:r>
          </w:p>
        </w:tc>
      </w:tr>
      <w:tr w:rsidR="001713B3" w:rsidRPr="00394EB3" w14:paraId="70D7A9F9" w14:textId="77777777" w:rsidTr="00FE0644">
        <w:trPr>
          <w:trHeight w:hRule="exact" w:val="924"/>
          <w:tblHeader/>
          <w:jc w:val="center"/>
        </w:trPr>
        <w:tc>
          <w:tcPr>
            <w:tcW w:w="6091" w:type="dxa"/>
            <w:vAlign w:val="center"/>
          </w:tcPr>
          <w:p w14:paraId="75F1F172" w14:textId="77777777" w:rsidR="001713B3" w:rsidRPr="00394EB3" w:rsidRDefault="001713B3" w:rsidP="00C755A1">
            <w:pPr>
              <w:widowControl/>
              <w:overflowPunct w:val="0"/>
              <w:spacing w:line="260" w:lineRule="exact"/>
              <w:jc w:val="both"/>
              <w:rPr>
                <w:rFonts w:ascii="標楷體" w:hAnsi="標楷體"/>
                <w:noProof/>
                <w:color w:val="000000" w:themeColor="text1"/>
                <w:sz w:val="20"/>
              </w:rPr>
            </w:pPr>
            <w:r w:rsidRPr="00394EB3">
              <w:rPr>
                <w:rFonts w:ascii="標楷體" w:hAnsi="標楷體" w:hint="eastAsia"/>
                <w:noProof/>
                <w:color w:val="000000" w:themeColor="text1"/>
                <w:sz w:val="20"/>
              </w:rPr>
              <w:t>轄區設置數千具監視器並建置影像管理系統，惟有未能有效解決光纖纜線損壞，多數影像無法匯集至監控平台情事，亟待通盤檢討妥處，以有效發揮設施整體運作效能。</w:t>
            </w:r>
          </w:p>
        </w:tc>
        <w:tc>
          <w:tcPr>
            <w:tcW w:w="3832" w:type="dxa"/>
            <w:vMerge w:val="restart"/>
            <w:tcBorders>
              <w:tl2br w:val="single" w:sz="4" w:space="0" w:color="auto"/>
            </w:tcBorders>
            <w:vAlign w:val="center"/>
          </w:tcPr>
          <w:p w14:paraId="5DC8865E" w14:textId="77777777" w:rsidR="001713B3" w:rsidRPr="00394EB3" w:rsidRDefault="001713B3" w:rsidP="00C755A1">
            <w:pPr>
              <w:widowControl/>
              <w:overflowPunct w:val="0"/>
              <w:spacing w:line="320" w:lineRule="exact"/>
              <w:jc w:val="both"/>
              <w:rPr>
                <w:rFonts w:ascii="標楷體" w:hAnsi="標楷體"/>
                <w:color w:val="000000" w:themeColor="text1"/>
                <w:sz w:val="20"/>
              </w:rPr>
            </w:pPr>
          </w:p>
        </w:tc>
      </w:tr>
      <w:tr w:rsidR="001713B3" w:rsidRPr="00394EB3" w14:paraId="210FD9BA" w14:textId="77777777" w:rsidTr="00C755A1">
        <w:trPr>
          <w:trHeight w:val="1267"/>
          <w:tblHeader/>
          <w:jc w:val="center"/>
        </w:trPr>
        <w:tc>
          <w:tcPr>
            <w:tcW w:w="6091" w:type="dxa"/>
            <w:vAlign w:val="center"/>
          </w:tcPr>
          <w:p w14:paraId="1CA0AFE4" w14:textId="77777777" w:rsidR="001713B3" w:rsidRPr="00394EB3" w:rsidRDefault="001713B3" w:rsidP="00C755A1">
            <w:pPr>
              <w:widowControl/>
              <w:overflowPunct w:val="0"/>
              <w:spacing w:line="280" w:lineRule="exact"/>
              <w:jc w:val="both"/>
              <w:rPr>
                <w:rFonts w:ascii="標楷體" w:hAnsi="標楷體"/>
                <w:noProof/>
                <w:color w:val="000000" w:themeColor="text1"/>
                <w:sz w:val="20"/>
              </w:rPr>
            </w:pPr>
            <w:r w:rsidRPr="00394EB3">
              <w:rPr>
                <w:rFonts w:ascii="標楷體" w:hAnsi="標楷體" w:hint="eastAsia"/>
                <w:noProof/>
                <w:color w:val="000000" w:themeColor="text1"/>
                <w:sz w:val="20"/>
              </w:rPr>
              <w:t>持續辦理交通執法業務，惟部分科技執法設備功能未能妥適運用，又易肇事熱點增設相關設備之可行性，尚待檢討評估，另酒駕專案勤務規劃及高齡者交通安全宣導，亦待加強辦理，以降低交通事故發生，並維護民眾用路安全。</w:t>
            </w:r>
          </w:p>
        </w:tc>
        <w:tc>
          <w:tcPr>
            <w:tcW w:w="3832" w:type="dxa"/>
            <w:vMerge/>
            <w:tcBorders>
              <w:tl2br w:val="single" w:sz="4" w:space="0" w:color="auto"/>
            </w:tcBorders>
            <w:vAlign w:val="center"/>
          </w:tcPr>
          <w:p w14:paraId="5B88902C" w14:textId="77777777" w:rsidR="001713B3" w:rsidRPr="00394EB3" w:rsidRDefault="001713B3" w:rsidP="00C755A1">
            <w:pPr>
              <w:widowControl/>
              <w:overflowPunct w:val="0"/>
              <w:spacing w:line="320" w:lineRule="exact"/>
              <w:jc w:val="both"/>
              <w:rPr>
                <w:rFonts w:ascii="標楷體" w:hAnsi="標楷體"/>
                <w:color w:val="000000" w:themeColor="text1"/>
                <w:sz w:val="20"/>
              </w:rPr>
            </w:pPr>
          </w:p>
        </w:tc>
      </w:tr>
    </w:tbl>
    <w:p w14:paraId="78208411" w14:textId="77777777" w:rsidR="001713B3" w:rsidRPr="009D73AD" w:rsidRDefault="001713B3" w:rsidP="003D3DCB">
      <w:pPr>
        <w:overflowPunct w:val="0"/>
        <w:snapToGrid w:val="0"/>
        <w:spacing w:line="480" w:lineRule="exact"/>
        <w:outlineLvl w:val="0"/>
        <w:rPr>
          <w:rFonts w:ascii="標楷體" w:hAnsi="標楷體"/>
          <w:b/>
          <w:sz w:val="36"/>
          <w:szCs w:val="36"/>
        </w:rPr>
      </w:pPr>
      <w:r w:rsidRPr="009D73AD">
        <w:rPr>
          <w:rFonts w:ascii="標楷體" w:hAnsi="標楷體" w:hint="eastAsia"/>
          <w:b/>
          <w:sz w:val="36"/>
          <w:szCs w:val="36"/>
        </w:rPr>
        <w:lastRenderedPageBreak/>
        <w:t>玖、衛生局主管</w:t>
      </w:r>
    </w:p>
    <w:p w14:paraId="127775AB" w14:textId="77777777" w:rsidR="001713B3" w:rsidRPr="009D73AD" w:rsidRDefault="001713B3" w:rsidP="003D3DCB">
      <w:pPr>
        <w:overflowPunct w:val="0"/>
        <w:snapToGrid w:val="0"/>
        <w:spacing w:line="480" w:lineRule="exact"/>
        <w:ind w:firstLineChars="200" w:firstLine="494"/>
        <w:jc w:val="both"/>
        <w:rPr>
          <w:rFonts w:ascii="標楷體" w:hAnsi="標楷體"/>
          <w:kern w:val="0"/>
          <w:szCs w:val="24"/>
        </w:rPr>
      </w:pPr>
      <w:r w:rsidRPr="009D73AD">
        <w:rPr>
          <w:rFonts w:ascii="標楷體" w:hAnsi="標楷體" w:hint="eastAsia"/>
          <w:kern w:val="0"/>
          <w:szCs w:val="24"/>
        </w:rPr>
        <w:t>衛生局主管計有公務機關1個，非營業特種基金1個，各該單位決算及附屬單位決算非營業部分之審核情形如次（</w:t>
      </w:r>
      <w:r w:rsidRPr="00564B09">
        <w:rPr>
          <w:rFonts w:ascii="標楷體" w:hAnsi="標楷體" w:hint="eastAsia"/>
          <w:kern w:val="0"/>
          <w:szCs w:val="24"/>
        </w:rPr>
        <w:t>有關歲入、歲出決算之審定及各項差異之原因分析暨附屬單位決算基金單位之審核相關附表及差異原因說明等詳細內容，請至審計部全球資訊網/總決算審核報告/總決算審核報告查詢平台查閱</w:t>
      </w:r>
      <w:r w:rsidRPr="009D73AD">
        <w:rPr>
          <w:rFonts w:ascii="標楷體" w:hAnsi="標楷體" w:hint="eastAsia"/>
          <w:kern w:val="0"/>
          <w:szCs w:val="24"/>
        </w:rPr>
        <w:t>）：</w:t>
      </w:r>
    </w:p>
    <w:p w14:paraId="0BE9CD68" w14:textId="77777777" w:rsidR="001713B3" w:rsidRPr="009D73AD" w:rsidRDefault="001713B3" w:rsidP="003D3DCB">
      <w:pPr>
        <w:overflowPunct w:val="0"/>
        <w:spacing w:line="480" w:lineRule="exact"/>
        <w:jc w:val="both"/>
        <w:rPr>
          <w:rFonts w:ascii="標楷體" w:hAnsi="標楷體"/>
          <w:kern w:val="0"/>
          <w:sz w:val="32"/>
          <w:szCs w:val="32"/>
        </w:rPr>
      </w:pPr>
      <w:r w:rsidRPr="009D73AD">
        <w:rPr>
          <w:rFonts w:ascii="標楷體" w:hAnsi="標楷體" w:hint="eastAsia"/>
          <w:b/>
          <w:kern w:val="0"/>
          <w:sz w:val="32"/>
          <w:szCs w:val="32"/>
        </w:rPr>
        <w:t>一、單</w:t>
      </w:r>
      <w:r w:rsidRPr="009D73AD">
        <w:rPr>
          <w:rFonts w:ascii="標楷體" w:hAnsi="標楷體"/>
          <w:b/>
          <w:kern w:val="0"/>
          <w:sz w:val="32"/>
          <w:szCs w:val="32"/>
        </w:rPr>
        <w:t>位</w:t>
      </w:r>
      <w:r w:rsidRPr="009D73AD">
        <w:rPr>
          <w:rFonts w:ascii="標楷體" w:hAnsi="標楷體" w:hint="eastAsia"/>
          <w:b/>
          <w:kern w:val="0"/>
          <w:sz w:val="32"/>
          <w:szCs w:val="32"/>
        </w:rPr>
        <w:t>決算部分</w:t>
      </w:r>
    </w:p>
    <w:p w14:paraId="2379CFAC" w14:textId="77777777" w:rsidR="001713B3" w:rsidRPr="009D73AD" w:rsidRDefault="001713B3" w:rsidP="003D3DCB">
      <w:pPr>
        <w:overflowPunct w:val="0"/>
        <w:snapToGrid w:val="0"/>
        <w:spacing w:line="480" w:lineRule="exact"/>
        <w:ind w:firstLineChars="200" w:firstLine="494"/>
        <w:jc w:val="both"/>
        <w:rPr>
          <w:rFonts w:ascii="標楷體" w:hAnsi="標楷體"/>
          <w:kern w:val="0"/>
          <w:szCs w:val="24"/>
        </w:rPr>
      </w:pPr>
      <w:r w:rsidRPr="009D73AD">
        <w:rPr>
          <w:rFonts w:ascii="標楷體" w:hAnsi="標楷體" w:hint="eastAsia"/>
          <w:kern w:val="0"/>
          <w:szCs w:val="24"/>
        </w:rPr>
        <w:t>衛生局主管僅衛生局1個機關，掌理公共衛生、市民健康管理與服務、醫（藥）政管理、長期照護、醫事機構管理、衛生教育、食品衛生、公共衛生檢驗等業務。茲將</w:t>
      </w:r>
      <w:r w:rsidRPr="009D73AD">
        <w:rPr>
          <w:rFonts w:ascii="標楷體" w:hAnsi="標楷體"/>
          <w:kern w:val="0"/>
          <w:szCs w:val="24"/>
        </w:rPr>
        <w:t>113</w:t>
      </w:r>
      <w:r w:rsidRPr="009D73AD">
        <w:rPr>
          <w:rFonts w:ascii="標楷體" w:hAnsi="標楷體" w:hint="eastAsia"/>
          <w:kern w:val="0"/>
          <w:szCs w:val="24"/>
        </w:rPr>
        <w:t>年度決算審核結果說明如次：</w:t>
      </w:r>
    </w:p>
    <w:p w14:paraId="1320B881" w14:textId="77777777" w:rsidR="001713B3" w:rsidRPr="009D73AD" w:rsidRDefault="001713B3" w:rsidP="003D3DCB">
      <w:pPr>
        <w:overflowPunct w:val="0"/>
        <w:spacing w:line="480" w:lineRule="exact"/>
        <w:ind w:firstLineChars="100" w:firstLine="287"/>
        <w:jc w:val="both"/>
        <w:rPr>
          <w:rFonts w:ascii="標楷體" w:hAnsi="標楷體"/>
          <w:b/>
          <w:kern w:val="0"/>
          <w:sz w:val="28"/>
          <w:szCs w:val="28"/>
        </w:rPr>
      </w:pPr>
      <w:r w:rsidRPr="009D73AD">
        <w:rPr>
          <w:rFonts w:ascii="標楷體" w:hAnsi="標楷體" w:hint="eastAsia"/>
          <w:b/>
          <w:kern w:val="0"/>
          <w:sz w:val="28"/>
          <w:szCs w:val="28"/>
        </w:rPr>
        <w:t>（一）計畫實施之查核</w:t>
      </w:r>
    </w:p>
    <w:p w14:paraId="6952D71F" w14:textId="77777777" w:rsidR="001713B3" w:rsidRPr="009D73AD" w:rsidRDefault="001713B3" w:rsidP="003D3DCB">
      <w:pPr>
        <w:overflowPunct w:val="0"/>
        <w:snapToGrid w:val="0"/>
        <w:spacing w:line="480" w:lineRule="exact"/>
        <w:ind w:firstLineChars="200" w:firstLine="494"/>
        <w:jc w:val="both"/>
        <w:rPr>
          <w:rFonts w:ascii="標楷體" w:hAnsi="標楷體"/>
          <w:kern w:val="0"/>
          <w:szCs w:val="24"/>
        </w:rPr>
      </w:pPr>
      <w:r w:rsidRPr="009D73AD">
        <w:rPr>
          <w:rFonts w:ascii="標楷體" w:hAnsi="標楷體" w:hint="eastAsia"/>
          <w:kern w:val="0"/>
          <w:szCs w:val="24"/>
        </w:rPr>
        <w:t>業務計畫5項，下分工作計畫11項，包括疾病管制、醫政管理、衛生保健、衛生檢驗及食品藥物管理等重要施政項目，</w:t>
      </w:r>
      <w:r w:rsidRPr="009D73AD">
        <w:rPr>
          <w:rFonts w:ascii="標楷體" w:hAnsi="標楷體" w:hint="eastAsia"/>
          <w:bCs/>
        </w:rPr>
        <w:t>其中已執行完成者6項，尚在執行者5項，主要係住宿式服務機構使用者補助方案及特殊需求者牙科醫療服務提升計畫等案，尚待辦理中所致</w:t>
      </w:r>
      <w:r w:rsidRPr="009D73AD">
        <w:rPr>
          <w:rFonts w:ascii="標楷體" w:hAnsi="標楷體" w:hint="eastAsia"/>
          <w:kern w:val="0"/>
          <w:szCs w:val="24"/>
        </w:rPr>
        <w:t>。另近年衛生局</w:t>
      </w:r>
      <w:r>
        <w:rPr>
          <w:rFonts w:ascii="標楷體" w:hAnsi="標楷體" w:hint="eastAsia"/>
          <w:kern w:val="0"/>
          <w:szCs w:val="24"/>
        </w:rPr>
        <w:t>稽查豬肉攤商合格率逐年下降，為加強肉品衛生安全管控與運輸過程病媒防治</w:t>
      </w:r>
      <w:r w:rsidRPr="009D73AD">
        <w:rPr>
          <w:rFonts w:ascii="標楷體" w:hAnsi="標楷體" w:hint="eastAsia"/>
          <w:kern w:val="0"/>
          <w:szCs w:val="24"/>
        </w:rPr>
        <w:t>，首創建立豬肉攤商衛生管理履歷，及創新發想以軟性白鐵紗網提供業者覆蓋豬肉屠體，有效防止</w:t>
      </w:r>
      <w:r>
        <w:rPr>
          <w:rFonts w:ascii="標楷體" w:hAnsi="標楷體" w:hint="eastAsia"/>
          <w:kern w:val="0"/>
          <w:szCs w:val="24"/>
        </w:rPr>
        <w:t>鼠類等</w:t>
      </w:r>
      <w:r w:rsidRPr="009D73AD">
        <w:rPr>
          <w:rFonts w:ascii="標楷體" w:hAnsi="標楷體" w:hint="eastAsia"/>
          <w:kern w:val="0"/>
          <w:szCs w:val="24"/>
        </w:rPr>
        <w:t>病媒啃食，並結合相關單位協助業者落實自主管理，降低食安風險。以上作為已具實務成效，並獲行政院111年獎勵地方政府落實推動食安五環改革政策計畫－績效方案－食安亮點績優特等獎，充分展現行政機關優良實務創新精神。</w:t>
      </w:r>
    </w:p>
    <w:p w14:paraId="2A13AB30" w14:textId="77777777" w:rsidR="001713B3" w:rsidRPr="009D73AD" w:rsidRDefault="001713B3" w:rsidP="003D3DCB">
      <w:pPr>
        <w:overflowPunct w:val="0"/>
        <w:spacing w:line="480" w:lineRule="exact"/>
        <w:ind w:firstLineChars="100" w:firstLine="287"/>
        <w:jc w:val="both"/>
        <w:rPr>
          <w:rFonts w:ascii="標楷體" w:hAnsi="標楷體"/>
          <w:b/>
          <w:kern w:val="0"/>
          <w:sz w:val="28"/>
          <w:szCs w:val="28"/>
        </w:rPr>
      </w:pPr>
      <w:r w:rsidRPr="009D73AD">
        <w:rPr>
          <w:rFonts w:ascii="標楷體" w:hAnsi="標楷體" w:hint="eastAsia"/>
          <w:b/>
          <w:kern w:val="0"/>
          <w:sz w:val="28"/>
          <w:szCs w:val="28"/>
        </w:rPr>
        <w:t>（二）預算執行之審核</w:t>
      </w:r>
    </w:p>
    <w:p w14:paraId="4F9B0BA1" w14:textId="77777777" w:rsidR="001713B3" w:rsidRPr="009D73AD" w:rsidRDefault="001713B3" w:rsidP="003D3DCB">
      <w:pPr>
        <w:overflowPunct w:val="0"/>
        <w:snapToGrid w:val="0"/>
        <w:spacing w:line="480" w:lineRule="exact"/>
        <w:ind w:firstLineChars="200" w:firstLine="494"/>
        <w:jc w:val="both"/>
        <w:rPr>
          <w:rFonts w:ascii="標楷體" w:hAnsi="標楷體"/>
          <w:kern w:val="0"/>
          <w:szCs w:val="24"/>
        </w:rPr>
      </w:pPr>
      <w:r w:rsidRPr="009D73AD">
        <w:rPr>
          <w:rFonts w:ascii="標楷體" w:hAnsi="標楷體" w:hint="eastAsia"/>
          <w:kern w:val="0"/>
          <w:szCs w:val="24"/>
        </w:rPr>
        <w:t>1.歲入預算數</w:t>
      </w:r>
      <w:r w:rsidRPr="009D73AD">
        <w:rPr>
          <w:rFonts w:ascii="標楷體" w:hAnsi="標楷體"/>
          <w:kern w:val="0"/>
          <w:szCs w:val="24"/>
        </w:rPr>
        <w:t>603</w:t>
      </w:r>
      <w:r w:rsidRPr="009D73AD">
        <w:rPr>
          <w:rFonts w:ascii="標楷體" w:hAnsi="標楷體" w:hint="eastAsia"/>
          <w:kern w:val="0"/>
          <w:szCs w:val="24"/>
        </w:rPr>
        <w:t>萬餘元，決算審核結果，審定實現數</w:t>
      </w:r>
      <w:r w:rsidRPr="009D73AD">
        <w:rPr>
          <w:rFonts w:ascii="標楷體" w:hAnsi="標楷體"/>
          <w:kern w:val="0"/>
          <w:szCs w:val="24"/>
        </w:rPr>
        <w:t>1,</w:t>
      </w:r>
      <w:r w:rsidRPr="009D73AD">
        <w:rPr>
          <w:rFonts w:ascii="標楷體" w:hAnsi="標楷體" w:hint="eastAsia"/>
          <w:kern w:val="0"/>
          <w:szCs w:val="24"/>
        </w:rPr>
        <w:t>222萬餘元，應收保留數326萬餘元，係違反衛生法令案件之行政罰鍰收入，尚待收取；合計決算審定數1</w:t>
      </w:r>
      <w:r w:rsidRPr="009D73AD">
        <w:rPr>
          <w:rFonts w:ascii="標楷體" w:hAnsi="標楷體"/>
          <w:kern w:val="0"/>
          <w:szCs w:val="24"/>
        </w:rPr>
        <w:t>,549</w:t>
      </w:r>
      <w:r w:rsidRPr="009D73AD">
        <w:rPr>
          <w:rFonts w:ascii="標楷體" w:hAnsi="標楷體" w:hint="eastAsia"/>
          <w:kern w:val="0"/>
          <w:szCs w:val="24"/>
        </w:rPr>
        <w:t>萬餘元，較預算增加</w:t>
      </w:r>
      <w:r w:rsidRPr="009D73AD">
        <w:rPr>
          <w:rFonts w:ascii="標楷體" w:hAnsi="標楷體"/>
          <w:kern w:val="0"/>
          <w:szCs w:val="24"/>
        </w:rPr>
        <w:t>946</w:t>
      </w:r>
      <w:r w:rsidRPr="009D73AD">
        <w:rPr>
          <w:rFonts w:ascii="標楷體" w:hAnsi="標楷體" w:hint="eastAsia"/>
          <w:kern w:val="0"/>
          <w:szCs w:val="24"/>
        </w:rPr>
        <w:t>萬餘元（</w:t>
      </w:r>
      <w:r w:rsidRPr="009D73AD">
        <w:rPr>
          <w:rFonts w:ascii="標楷體" w:hAnsi="標楷體"/>
          <w:kern w:val="0"/>
          <w:szCs w:val="24"/>
        </w:rPr>
        <w:t>156.82</w:t>
      </w:r>
      <w:r w:rsidRPr="009D73AD">
        <w:rPr>
          <w:rFonts w:ascii="標楷體" w:hAnsi="標楷體" w:hint="eastAsia"/>
          <w:kern w:val="0"/>
          <w:szCs w:val="24"/>
        </w:rPr>
        <w:t>％），主要係違反衛生法令案件之行政罰鍰較預計增加所致。</w:t>
      </w:r>
    </w:p>
    <w:p w14:paraId="0A1A0C5D" w14:textId="77777777" w:rsidR="001713B3" w:rsidRPr="009D73AD" w:rsidRDefault="001713B3" w:rsidP="003D3DCB">
      <w:pPr>
        <w:overflowPunct w:val="0"/>
        <w:snapToGrid w:val="0"/>
        <w:spacing w:line="480" w:lineRule="exact"/>
        <w:ind w:firstLineChars="200" w:firstLine="494"/>
        <w:jc w:val="both"/>
        <w:rPr>
          <w:rFonts w:ascii="標楷體" w:hAnsi="標楷體"/>
          <w:bCs/>
          <w:spacing w:val="-6"/>
        </w:rPr>
      </w:pPr>
      <w:r w:rsidRPr="009D73AD">
        <w:rPr>
          <w:rFonts w:ascii="標楷體" w:hAnsi="標楷體" w:hint="eastAsia"/>
          <w:bCs/>
        </w:rPr>
        <w:t>2.</w:t>
      </w:r>
      <w:r w:rsidRPr="009D73AD">
        <w:rPr>
          <w:rFonts w:ascii="標楷體" w:hAnsi="標楷體" w:hint="eastAsia"/>
          <w:bCs/>
          <w:spacing w:val="-6"/>
        </w:rPr>
        <w:t>以前年度歲入轉入數計1</w:t>
      </w:r>
      <w:r w:rsidRPr="009D73AD">
        <w:rPr>
          <w:rFonts w:ascii="標楷體" w:hAnsi="標楷體"/>
          <w:bCs/>
          <w:spacing w:val="-6"/>
        </w:rPr>
        <w:t>,241</w:t>
      </w:r>
      <w:r w:rsidRPr="009D73AD">
        <w:rPr>
          <w:rFonts w:ascii="標楷體" w:hAnsi="標楷體" w:hint="eastAsia"/>
          <w:bCs/>
          <w:spacing w:val="-6"/>
        </w:rPr>
        <w:t>萬餘元，決算審核結果，審定實現數</w:t>
      </w:r>
      <w:r w:rsidRPr="009D73AD">
        <w:rPr>
          <w:rFonts w:ascii="標楷體" w:hAnsi="標楷體"/>
          <w:bCs/>
          <w:spacing w:val="-6"/>
        </w:rPr>
        <w:t>149</w:t>
      </w:r>
      <w:r w:rsidRPr="009D73AD">
        <w:rPr>
          <w:rFonts w:ascii="標楷體" w:hAnsi="標楷體" w:hint="eastAsia"/>
          <w:bCs/>
          <w:spacing w:val="-6"/>
        </w:rPr>
        <w:t>萬餘元（</w:t>
      </w:r>
      <w:r w:rsidRPr="009D73AD">
        <w:rPr>
          <w:rFonts w:ascii="標楷體" w:hAnsi="標楷體"/>
          <w:bCs/>
          <w:spacing w:val="-6"/>
        </w:rPr>
        <w:t>12.00</w:t>
      </w:r>
      <w:r w:rsidRPr="009D73AD">
        <w:rPr>
          <w:rFonts w:ascii="標楷體" w:hAnsi="標楷體" w:hint="eastAsia"/>
          <w:bCs/>
          <w:spacing w:val="-6"/>
        </w:rPr>
        <w:t>％）；減免（註銷）數</w:t>
      </w:r>
      <w:r w:rsidRPr="009D73AD">
        <w:rPr>
          <w:rFonts w:ascii="標楷體" w:hAnsi="標楷體"/>
          <w:bCs/>
          <w:spacing w:val="-6"/>
        </w:rPr>
        <w:t>69</w:t>
      </w:r>
      <w:r w:rsidRPr="009D73AD">
        <w:rPr>
          <w:rFonts w:ascii="標楷體" w:hAnsi="標楷體" w:hint="eastAsia"/>
          <w:bCs/>
          <w:spacing w:val="-6"/>
        </w:rPr>
        <w:t>萬餘元（</w:t>
      </w:r>
      <w:r w:rsidRPr="009D73AD">
        <w:rPr>
          <w:rFonts w:ascii="標楷體" w:hAnsi="標楷體"/>
          <w:bCs/>
          <w:spacing w:val="-6"/>
        </w:rPr>
        <w:t>5.58</w:t>
      </w:r>
      <w:r w:rsidRPr="009D73AD">
        <w:rPr>
          <w:rFonts w:ascii="標楷體" w:hAnsi="標楷體" w:hint="eastAsia"/>
          <w:bCs/>
          <w:spacing w:val="-6"/>
        </w:rPr>
        <w:t>％），係註銷已逾執行期間之行政罰鍰；應收保留數1,</w:t>
      </w:r>
      <w:r w:rsidRPr="009D73AD">
        <w:rPr>
          <w:rFonts w:ascii="標楷體" w:hAnsi="標楷體"/>
          <w:bCs/>
          <w:spacing w:val="-6"/>
        </w:rPr>
        <w:t>023</w:t>
      </w:r>
      <w:r w:rsidRPr="009D73AD">
        <w:rPr>
          <w:rFonts w:ascii="標楷體" w:hAnsi="標楷體" w:hint="eastAsia"/>
          <w:bCs/>
          <w:spacing w:val="-6"/>
        </w:rPr>
        <w:t>萬餘元（</w:t>
      </w:r>
      <w:r w:rsidRPr="009D73AD">
        <w:rPr>
          <w:rFonts w:ascii="標楷體" w:hAnsi="標楷體"/>
          <w:bCs/>
          <w:spacing w:val="-6"/>
        </w:rPr>
        <w:t>82.42</w:t>
      </w:r>
      <w:r w:rsidRPr="009D73AD">
        <w:rPr>
          <w:rFonts w:ascii="標楷體" w:hAnsi="標楷體" w:hint="eastAsia"/>
          <w:bCs/>
          <w:spacing w:val="-6"/>
        </w:rPr>
        <w:t>％），係違反衛生法令案件之罰鍰收入，尚待收取。</w:t>
      </w:r>
    </w:p>
    <w:p w14:paraId="2458FC57" w14:textId="77777777" w:rsidR="001713B3" w:rsidRPr="009D73AD" w:rsidRDefault="001713B3" w:rsidP="003D3DCB">
      <w:pPr>
        <w:overflowPunct w:val="0"/>
        <w:snapToGrid w:val="0"/>
        <w:spacing w:line="480" w:lineRule="exact"/>
        <w:ind w:firstLineChars="200" w:firstLine="494"/>
        <w:jc w:val="both"/>
        <w:rPr>
          <w:rFonts w:ascii="標楷體" w:hAnsi="標楷體"/>
          <w:bCs/>
          <w:szCs w:val="24"/>
        </w:rPr>
      </w:pPr>
      <w:r w:rsidRPr="009D73AD">
        <w:rPr>
          <w:rFonts w:ascii="標楷體" w:hAnsi="標楷體" w:hint="eastAsia"/>
          <w:bCs/>
          <w:szCs w:val="24"/>
        </w:rPr>
        <w:t>3.歲出原編列預算數</w:t>
      </w:r>
      <w:r w:rsidRPr="009D73AD">
        <w:rPr>
          <w:rFonts w:ascii="標楷體" w:hAnsi="標楷體"/>
          <w:bCs/>
          <w:szCs w:val="24"/>
        </w:rPr>
        <w:t>5</w:t>
      </w:r>
      <w:r w:rsidRPr="009D73AD">
        <w:rPr>
          <w:rFonts w:ascii="標楷體" w:hAnsi="標楷體" w:hint="eastAsia"/>
          <w:bCs/>
          <w:szCs w:val="24"/>
        </w:rPr>
        <w:t>億2</w:t>
      </w:r>
      <w:r w:rsidRPr="009D73AD">
        <w:rPr>
          <w:rFonts w:ascii="標楷體" w:hAnsi="標楷體"/>
          <w:bCs/>
          <w:szCs w:val="24"/>
        </w:rPr>
        <w:t>,207</w:t>
      </w:r>
      <w:r w:rsidRPr="009D73AD">
        <w:rPr>
          <w:rFonts w:ascii="標楷體" w:hAnsi="標楷體" w:hint="eastAsia"/>
          <w:bCs/>
          <w:szCs w:val="24"/>
        </w:rPr>
        <w:t>萬餘元，經追加預算</w:t>
      </w:r>
      <w:r w:rsidRPr="009D73AD">
        <w:rPr>
          <w:rFonts w:ascii="標楷體" w:hAnsi="標楷體"/>
          <w:bCs/>
          <w:szCs w:val="24"/>
        </w:rPr>
        <w:t>9,594</w:t>
      </w:r>
      <w:r w:rsidRPr="009D73AD">
        <w:rPr>
          <w:rFonts w:ascii="標楷體" w:hAnsi="標楷體" w:hint="eastAsia"/>
          <w:bCs/>
          <w:szCs w:val="24"/>
        </w:rPr>
        <w:t>萬餘元，追減預算1</w:t>
      </w:r>
      <w:r w:rsidRPr="009D73AD">
        <w:rPr>
          <w:rFonts w:ascii="標楷體" w:hAnsi="標楷體"/>
          <w:bCs/>
          <w:szCs w:val="24"/>
        </w:rPr>
        <w:t>29</w:t>
      </w:r>
      <w:r w:rsidRPr="009D73AD">
        <w:rPr>
          <w:rFonts w:ascii="標楷體" w:hAnsi="標楷體" w:hint="eastAsia"/>
          <w:bCs/>
          <w:szCs w:val="24"/>
        </w:rPr>
        <w:t>萬餘元，另依災害防救法第57條第2項規定調減當年度收支移緩濟急1,097萬餘元，並因辦理基隆親子照護平台擴充計畫，經動支第二預備金</w:t>
      </w:r>
      <w:r w:rsidRPr="009D73AD">
        <w:rPr>
          <w:rFonts w:ascii="標楷體" w:hAnsi="標楷體"/>
          <w:bCs/>
          <w:szCs w:val="24"/>
        </w:rPr>
        <w:t>411</w:t>
      </w:r>
      <w:r w:rsidRPr="009D73AD">
        <w:rPr>
          <w:rFonts w:ascii="標楷體" w:hAnsi="標楷體" w:hint="eastAsia"/>
          <w:bCs/>
          <w:szCs w:val="24"/>
        </w:rPr>
        <w:t>萬餘元，合計6億987萬餘元，決算審核結果，審定實現數4億7</w:t>
      </w:r>
      <w:r w:rsidRPr="009D73AD">
        <w:rPr>
          <w:rFonts w:ascii="標楷體" w:hAnsi="標楷體"/>
          <w:bCs/>
          <w:szCs w:val="24"/>
        </w:rPr>
        <w:t>,199</w:t>
      </w:r>
      <w:r w:rsidRPr="009D73AD">
        <w:rPr>
          <w:rFonts w:ascii="標楷體" w:hAnsi="標楷體" w:hint="eastAsia"/>
          <w:bCs/>
          <w:szCs w:val="24"/>
        </w:rPr>
        <w:t>萬餘元（7</w:t>
      </w:r>
      <w:r w:rsidRPr="009D73AD">
        <w:rPr>
          <w:rFonts w:ascii="標楷體" w:hAnsi="標楷體"/>
          <w:bCs/>
          <w:szCs w:val="24"/>
        </w:rPr>
        <w:t>7.39</w:t>
      </w:r>
      <w:r w:rsidRPr="009D73AD">
        <w:rPr>
          <w:rFonts w:ascii="標楷體" w:hAnsi="標楷體" w:hint="eastAsia"/>
          <w:bCs/>
          <w:szCs w:val="24"/>
        </w:rPr>
        <w:t>％），應付保留數</w:t>
      </w:r>
      <w:r w:rsidRPr="009D73AD">
        <w:rPr>
          <w:rFonts w:ascii="標楷體" w:hAnsi="標楷體"/>
          <w:bCs/>
          <w:szCs w:val="24"/>
        </w:rPr>
        <w:t>5,223</w:t>
      </w:r>
      <w:r w:rsidRPr="009D73AD">
        <w:rPr>
          <w:rFonts w:ascii="標楷體" w:hAnsi="標楷體" w:hint="eastAsia"/>
          <w:bCs/>
          <w:szCs w:val="24"/>
        </w:rPr>
        <w:t>萬餘元（8</w:t>
      </w:r>
      <w:r w:rsidRPr="009D73AD">
        <w:rPr>
          <w:rFonts w:ascii="標楷體" w:hAnsi="標楷體"/>
          <w:bCs/>
          <w:szCs w:val="24"/>
        </w:rPr>
        <w:t>.56</w:t>
      </w:r>
      <w:r w:rsidRPr="009D73AD">
        <w:rPr>
          <w:rFonts w:ascii="標楷體" w:hAnsi="標楷體" w:hint="eastAsia"/>
          <w:bCs/>
          <w:szCs w:val="24"/>
        </w:rPr>
        <w:t>％），保留</w:t>
      </w:r>
      <w:r w:rsidRPr="009D73AD">
        <w:rPr>
          <w:rFonts w:ascii="標楷體" w:hAnsi="標楷體" w:hint="eastAsia"/>
          <w:bCs/>
          <w:szCs w:val="24"/>
        </w:rPr>
        <w:lastRenderedPageBreak/>
        <w:t>原因詳「（一）計畫實施之查核」說明；合計決算審定數</w:t>
      </w:r>
      <w:r w:rsidRPr="009D73AD">
        <w:rPr>
          <w:rFonts w:ascii="標楷體" w:hAnsi="標楷體"/>
          <w:bCs/>
          <w:szCs w:val="24"/>
        </w:rPr>
        <w:t>5</w:t>
      </w:r>
      <w:r w:rsidRPr="009D73AD">
        <w:rPr>
          <w:rFonts w:ascii="標楷體" w:hAnsi="標楷體" w:hint="eastAsia"/>
          <w:bCs/>
          <w:szCs w:val="24"/>
        </w:rPr>
        <w:t>億</w:t>
      </w:r>
      <w:r w:rsidRPr="009D73AD">
        <w:rPr>
          <w:rFonts w:ascii="標楷體" w:hAnsi="標楷體"/>
          <w:bCs/>
          <w:szCs w:val="24"/>
        </w:rPr>
        <w:t>2,422</w:t>
      </w:r>
      <w:r w:rsidRPr="009D73AD">
        <w:rPr>
          <w:rFonts w:ascii="標楷體" w:hAnsi="標楷體" w:hint="eastAsia"/>
          <w:bCs/>
          <w:szCs w:val="24"/>
        </w:rPr>
        <w:t>萬餘元，預算賸餘</w:t>
      </w:r>
      <w:r w:rsidRPr="009D73AD">
        <w:rPr>
          <w:rFonts w:ascii="標楷體" w:hAnsi="標楷體"/>
          <w:bCs/>
          <w:szCs w:val="24"/>
        </w:rPr>
        <w:t>8,564</w:t>
      </w:r>
      <w:r w:rsidRPr="009D73AD">
        <w:rPr>
          <w:rFonts w:ascii="標楷體" w:hAnsi="標楷體" w:hint="eastAsia"/>
          <w:bCs/>
          <w:szCs w:val="24"/>
        </w:rPr>
        <w:t>萬餘元（1</w:t>
      </w:r>
      <w:r w:rsidRPr="009D73AD">
        <w:rPr>
          <w:rFonts w:ascii="標楷體" w:hAnsi="標楷體"/>
          <w:bCs/>
          <w:szCs w:val="24"/>
        </w:rPr>
        <w:t>4.04</w:t>
      </w:r>
      <w:r w:rsidRPr="009D73AD">
        <w:rPr>
          <w:rFonts w:ascii="標楷體" w:hAnsi="標楷體" w:hint="eastAsia"/>
          <w:bCs/>
          <w:szCs w:val="24"/>
        </w:rPr>
        <w:t>％），主要係住宿式服務機構使用者補助方案及人事費依實際需要支用之賸餘。</w:t>
      </w:r>
    </w:p>
    <w:p w14:paraId="04D5640F" w14:textId="77777777" w:rsidR="001713B3" w:rsidRPr="009D73AD" w:rsidRDefault="001713B3" w:rsidP="003D3DCB">
      <w:pPr>
        <w:overflowPunct w:val="0"/>
        <w:snapToGrid w:val="0"/>
        <w:spacing w:line="480" w:lineRule="exact"/>
        <w:ind w:firstLineChars="200" w:firstLine="494"/>
        <w:jc w:val="both"/>
        <w:rPr>
          <w:rFonts w:ascii="標楷體" w:hAnsi="標楷體"/>
          <w:szCs w:val="24"/>
        </w:rPr>
      </w:pPr>
      <w:r w:rsidRPr="009D73AD">
        <w:rPr>
          <w:rFonts w:ascii="標楷體" w:hAnsi="標楷體" w:hint="eastAsia"/>
          <w:szCs w:val="24"/>
        </w:rPr>
        <w:t>4.</w:t>
      </w:r>
      <w:r w:rsidRPr="009D73AD">
        <w:rPr>
          <w:rFonts w:ascii="標楷體" w:hAnsi="標楷體" w:hint="eastAsia"/>
          <w:spacing w:val="-8"/>
          <w:szCs w:val="24"/>
        </w:rPr>
        <w:t>以前年度歲出轉入數計</w:t>
      </w:r>
      <w:r w:rsidRPr="009D73AD">
        <w:rPr>
          <w:rFonts w:ascii="標楷體" w:hAnsi="標楷體"/>
          <w:spacing w:val="-8"/>
          <w:szCs w:val="24"/>
        </w:rPr>
        <w:t>2,757</w:t>
      </w:r>
      <w:r w:rsidRPr="009D73AD">
        <w:rPr>
          <w:rFonts w:ascii="標楷體" w:hAnsi="標楷體" w:hint="eastAsia"/>
          <w:spacing w:val="-8"/>
          <w:szCs w:val="24"/>
        </w:rPr>
        <w:t>萬餘元，決算審核結果，審定實現數</w:t>
      </w:r>
      <w:r w:rsidRPr="009D73AD">
        <w:rPr>
          <w:rFonts w:ascii="標楷體" w:hAnsi="標楷體"/>
          <w:spacing w:val="-8"/>
          <w:szCs w:val="24"/>
        </w:rPr>
        <w:t>2,</w:t>
      </w:r>
      <w:r w:rsidRPr="009D73AD">
        <w:rPr>
          <w:rFonts w:ascii="標楷體" w:hAnsi="標楷體" w:hint="eastAsia"/>
          <w:spacing w:val="-8"/>
          <w:szCs w:val="24"/>
        </w:rPr>
        <w:t>596萬餘元（</w:t>
      </w:r>
      <w:r w:rsidRPr="009D73AD">
        <w:rPr>
          <w:rFonts w:ascii="標楷體" w:hAnsi="標楷體"/>
          <w:spacing w:val="-8"/>
          <w:szCs w:val="24"/>
        </w:rPr>
        <w:t>94.16</w:t>
      </w:r>
      <w:r w:rsidRPr="009D73AD">
        <w:rPr>
          <w:rFonts w:ascii="標楷體" w:hAnsi="標楷體" w:hint="eastAsia"/>
          <w:spacing w:val="-8"/>
          <w:szCs w:val="24"/>
        </w:rPr>
        <w:t>％）；減免（註銷）數</w:t>
      </w:r>
      <w:r w:rsidRPr="009D73AD">
        <w:rPr>
          <w:rFonts w:ascii="標楷體" w:hAnsi="標楷體"/>
          <w:spacing w:val="-8"/>
          <w:szCs w:val="24"/>
        </w:rPr>
        <w:t>108</w:t>
      </w:r>
      <w:r w:rsidRPr="009D73AD">
        <w:rPr>
          <w:rFonts w:ascii="標楷體" w:hAnsi="標楷體" w:hint="eastAsia"/>
          <w:spacing w:val="-8"/>
          <w:szCs w:val="24"/>
        </w:rPr>
        <w:t>萬餘元（</w:t>
      </w:r>
      <w:r w:rsidRPr="009D73AD">
        <w:rPr>
          <w:rFonts w:ascii="標楷體" w:hAnsi="標楷體"/>
          <w:spacing w:val="-8"/>
          <w:szCs w:val="24"/>
        </w:rPr>
        <w:t>3.92</w:t>
      </w:r>
      <w:r w:rsidRPr="009D73AD">
        <w:rPr>
          <w:rFonts w:ascii="標楷體" w:hAnsi="標楷體" w:hint="eastAsia"/>
          <w:spacing w:val="-8"/>
          <w:szCs w:val="24"/>
        </w:rPr>
        <w:t>％），主要係護理之家機構改善公共安全設施設備補助計畫之賸餘</w:t>
      </w:r>
      <w:r w:rsidRPr="009D73AD">
        <w:rPr>
          <w:rFonts w:ascii="標楷體" w:hAnsi="標楷體" w:hint="eastAsia"/>
          <w:bCs/>
          <w:spacing w:val="-8"/>
        </w:rPr>
        <w:t>；應付保留數</w:t>
      </w:r>
      <w:r w:rsidRPr="009D73AD">
        <w:rPr>
          <w:rFonts w:ascii="標楷體" w:hAnsi="標楷體"/>
          <w:bCs/>
          <w:spacing w:val="-8"/>
        </w:rPr>
        <w:t>53</w:t>
      </w:r>
      <w:r w:rsidRPr="009D73AD">
        <w:rPr>
          <w:rFonts w:ascii="標楷體" w:hAnsi="標楷體" w:hint="eastAsia"/>
          <w:bCs/>
          <w:spacing w:val="-8"/>
        </w:rPr>
        <w:t>萬餘元（</w:t>
      </w:r>
      <w:r w:rsidRPr="009D73AD">
        <w:rPr>
          <w:rFonts w:ascii="標楷體" w:hAnsi="標楷體"/>
          <w:bCs/>
          <w:spacing w:val="-8"/>
        </w:rPr>
        <w:t>1.92</w:t>
      </w:r>
      <w:r w:rsidRPr="009D73AD">
        <w:rPr>
          <w:rFonts w:ascii="標楷體" w:hAnsi="標楷體" w:hint="eastAsia"/>
          <w:bCs/>
          <w:spacing w:val="-8"/>
        </w:rPr>
        <w:t>％），主要係食安五環改革政策計畫績優獎勵金尚待支用。</w:t>
      </w:r>
    </w:p>
    <w:p w14:paraId="096C4DBF" w14:textId="77777777" w:rsidR="001713B3" w:rsidRPr="009D73AD" w:rsidRDefault="001713B3" w:rsidP="003D3DCB">
      <w:pPr>
        <w:overflowPunct w:val="0"/>
        <w:spacing w:line="480" w:lineRule="exact"/>
        <w:jc w:val="both"/>
        <w:rPr>
          <w:rFonts w:ascii="標楷體" w:hAnsi="標楷體"/>
          <w:b/>
          <w:sz w:val="32"/>
          <w:szCs w:val="32"/>
        </w:rPr>
      </w:pPr>
      <w:r w:rsidRPr="009D73AD">
        <w:rPr>
          <w:rFonts w:ascii="標楷體" w:hAnsi="標楷體" w:hint="eastAsia"/>
          <w:b/>
          <w:sz w:val="32"/>
          <w:szCs w:val="32"/>
        </w:rPr>
        <w:t>二、附</w:t>
      </w:r>
      <w:r w:rsidRPr="009D73AD">
        <w:rPr>
          <w:rFonts w:ascii="標楷體" w:hAnsi="標楷體"/>
          <w:b/>
          <w:sz w:val="32"/>
          <w:szCs w:val="32"/>
        </w:rPr>
        <w:t>屬單位決算</w:t>
      </w:r>
      <w:r w:rsidRPr="009D73AD">
        <w:rPr>
          <w:rFonts w:ascii="標楷體" w:hAnsi="標楷體" w:hint="eastAsia"/>
          <w:b/>
          <w:sz w:val="32"/>
          <w:szCs w:val="32"/>
        </w:rPr>
        <w:t>非營業部分</w:t>
      </w:r>
    </w:p>
    <w:p w14:paraId="1AEF5801" w14:textId="77777777" w:rsidR="001713B3" w:rsidRPr="009D73AD" w:rsidRDefault="001713B3" w:rsidP="003D3DCB">
      <w:pPr>
        <w:overflowPunct w:val="0"/>
        <w:snapToGrid w:val="0"/>
        <w:spacing w:line="480" w:lineRule="exact"/>
        <w:ind w:firstLineChars="200" w:firstLine="494"/>
        <w:jc w:val="both"/>
        <w:rPr>
          <w:rFonts w:ascii="標楷體" w:hAnsi="標楷體"/>
          <w:kern w:val="0"/>
          <w:szCs w:val="24"/>
        </w:rPr>
      </w:pPr>
      <w:r w:rsidRPr="009D73AD">
        <w:rPr>
          <w:rFonts w:ascii="標楷體" w:hAnsi="標楷體" w:hint="eastAsia"/>
          <w:kern w:val="0"/>
          <w:szCs w:val="24"/>
        </w:rPr>
        <w:t>衛生局主管僅醫療作業基金1個作</w:t>
      </w:r>
      <w:r w:rsidRPr="009D73AD">
        <w:rPr>
          <w:rFonts w:ascii="標楷體" w:hAnsi="標楷體"/>
          <w:kern w:val="0"/>
          <w:szCs w:val="24"/>
        </w:rPr>
        <w:t>業基金</w:t>
      </w:r>
      <w:r w:rsidRPr="009D73AD">
        <w:rPr>
          <w:rFonts w:ascii="標楷體" w:hAnsi="標楷體" w:hint="eastAsia"/>
          <w:kern w:val="0"/>
          <w:szCs w:val="24"/>
        </w:rPr>
        <w:t>。茲將</w:t>
      </w:r>
      <w:r w:rsidRPr="009D73AD">
        <w:rPr>
          <w:rFonts w:ascii="標楷體" w:hAnsi="標楷體"/>
          <w:kern w:val="0"/>
          <w:szCs w:val="24"/>
        </w:rPr>
        <w:t>113</w:t>
      </w:r>
      <w:r w:rsidRPr="009D73AD">
        <w:rPr>
          <w:rFonts w:ascii="標楷體" w:hAnsi="標楷體" w:hint="eastAsia"/>
          <w:kern w:val="0"/>
          <w:szCs w:val="24"/>
        </w:rPr>
        <w:t>年度決算審核結果說明如次：</w:t>
      </w:r>
    </w:p>
    <w:p w14:paraId="6B0FDA01" w14:textId="77777777" w:rsidR="001713B3" w:rsidRPr="009D73AD" w:rsidRDefault="001713B3" w:rsidP="003D3DCB">
      <w:pPr>
        <w:overflowPunct w:val="0"/>
        <w:spacing w:line="480" w:lineRule="exact"/>
        <w:ind w:firstLineChars="100" w:firstLine="287"/>
        <w:jc w:val="both"/>
        <w:rPr>
          <w:rFonts w:ascii="標楷體" w:hAnsi="標楷體"/>
          <w:b/>
          <w:kern w:val="0"/>
          <w:sz w:val="28"/>
          <w:szCs w:val="28"/>
        </w:rPr>
      </w:pPr>
      <w:r w:rsidRPr="009D73AD">
        <w:rPr>
          <w:rFonts w:ascii="標楷體" w:hAnsi="標楷體" w:hint="eastAsia"/>
          <w:b/>
          <w:kern w:val="0"/>
          <w:sz w:val="28"/>
          <w:szCs w:val="28"/>
        </w:rPr>
        <w:t>（一）計畫實施之查核</w:t>
      </w:r>
    </w:p>
    <w:p w14:paraId="5A2B48AE" w14:textId="77777777" w:rsidR="001713B3" w:rsidRPr="009D73AD" w:rsidRDefault="001713B3" w:rsidP="003D3DCB">
      <w:pPr>
        <w:overflowPunct w:val="0"/>
        <w:snapToGrid w:val="0"/>
        <w:spacing w:line="480" w:lineRule="exact"/>
        <w:ind w:firstLineChars="200" w:firstLine="494"/>
        <w:jc w:val="both"/>
        <w:rPr>
          <w:rFonts w:ascii="標楷體" w:hAnsi="標楷體"/>
          <w:kern w:val="0"/>
          <w:szCs w:val="24"/>
        </w:rPr>
      </w:pPr>
      <w:r w:rsidRPr="009D73AD">
        <w:rPr>
          <w:rFonts w:ascii="標楷體" w:hAnsi="標楷體" w:hint="eastAsia"/>
          <w:kern w:val="0"/>
          <w:szCs w:val="24"/>
        </w:rPr>
        <w:t>營運計畫主要係辦理藥品、門診及其他醫療、住院、醫療優免、</w:t>
      </w:r>
      <w:r w:rsidRPr="009D73AD">
        <w:rPr>
          <w:rFonts w:ascii="標楷體" w:hAnsi="標楷體"/>
          <w:kern w:val="0"/>
          <w:szCs w:val="24"/>
        </w:rPr>
        <w:t>X</w:t>
      </w:r>
      <w:r w:rsidRPr="009D73AD">
        <w:rPr>
          <w:rFonts w:ascii="標楷體" w:hAnsi="標楷體" w:hint="eastAsia"/>
          <w:kern w:val="0"/>
          <w:szCs w:val="24"/>
        </w:rPr>
        <w:t>光檢查、戒菸、保險套、體檢、查痰及醫療檢驗等10項，實施結果，因基隆市立慢性病防治所於113年7月1日裁撤，除門診及其他醫療1項外，相關業務量均未達預計目標。</w:t>
      </w:r>
    </w:p>
    <w:p w14:paraId="49901FD7" w14:textId="77777777" w:rsidR="001713B3" w:rsidRPr="009D73AD" w:rsidRDefault="001713B3" w:rsidP="003D3DCB">
      <w:pPr>
        <w:overflowPunct w:val="0"/>
        <w:spacing w:line="480" w:lineRule="exact"/>
        <w:ind w:firstLineChars="100" w:firstLine="287"/>
        <w:jc w:val="both"/>
        <w:rPr>
          <w:rFonts w:ascii="標楷體" w:hAnsi="標楷體"/>
          <w:b/>
          <w:kern w:val="0"/>
          <w:sz w:val="28"/>
          <w:szCs w:val="28"/>
        </w:rPr>
      </w:pPr>
      <w:r w:rsidRPr="009D73AD">
        <w:rPr>
          <w:rFonts w:ascii="標楷體" w:hAnsi="標楷體" w:hint="eastAsia"/>
          <w:b/>
          <w:kern w:val="0"/>
          <w:sz w:val="28"/>
          <w:szCs w:val="28"/>
        </w:rPr>
        <w:t>（二）餘絀之審定</w:t>
      </w:r>
    </w:p>
    <w:p w14:paraId="392252C6" w14:textId="77777777" w:rsidR="001713B3" w:rsidRPr="009D73AD" w:rsidRDefault="001713B3" w:rsidP="003D3DCB">
      <w:pPr>
        <w:overflowPunct w:val="0"/>
        <w:snapToGrid w:val="0"/>
        <w:spacing w:line="480" w:lineRule="exact"/>
        <w:ind w:firstLineChars="200" w:firstLine="494"/>
        <w:jc w:val="both"/>
        <w:rPr>
          <w:rFonts w:ascii="標楷體" w:hAnsi="標楷體"/>
          <w:szCs w:val="24"/>
        </w:rPr>
      </w:pPr>
      <w:r w:rsidRPr="009D73AD">
        <w:rPr>
          <w:rFonts w:ascii="標楷體" w:hAnsi="標楷體" w:hint="eastAsia"/>
          <w:kern w:val="0"/>
          <w:szCs w:val="24"/>
        </w:rPr>
        <w:t>決算審核結果，審定賸餘3,714萬餘元，較預算賸餘329萬元，增加3,385萬餘元，主要係計時（件）人員酬金等費用依實際需求支用，及衛生福利部中央健康保險署補付市立醫院以前年度全民健康保險醫療服務收入較預計增加所致。</w:t>
      </w:r>
    </w:p>
    <w:p w14:paraId="74CE3D55" w14:textId="77777777" w:rsidR="001713B3" w:rsidRPr="009D73AD" w:rsidRDefault="001713B3" w:rsidP="003D3DCB">
      <w:pPr>
        <w:overflowPunct w:val="0"/>
        <w:spacing w:line="480" w:lineRule="exact"/>
        <w:jc w:val="both"/>
        <w:rPr>
          <w:rFonts w:ascii="標楷體" w:hAnsi="標楷體"/>
          <w:b/>
          <w:sz w:val="32"/>
          <w:szCs w:val="32"/>
        </w:rPr>
      </w:pPr>
      <w:r w:rsidRPr="009D73AD">
        <w:rPr>
          <w:rFonts w:ascii="標楷體" w:hAnsi="標楷體" w:hint="eastAsia"/>
          <w:b/>
          <w:sz w:val="32"/>
          <w:szCs w:val="32"/>
        </w:rPr>
        <w:t>三、重要審核意見</w:t>
      </w:r>
    </w:p>
    <w:p w14:paraId="2713EA0E" w14:textId="77777777" w:rsidR="001713B3" w:rsidRPr="009D73AD" w:rsidRDefault="001713B3" w:rsidP="003D3DCB">
      <w:pPr>
        <w:overflowPunct w:val="0"/>
        <w:spacing w:line="480" w:lineRule="exact"/>
        <w:ind w:firstLineChars="100" w:firstLine="287"/>
        <w:jc w:val="both"/>
        <w:outlineLvl w:val="0"/>
        <w:rPr>
          <w:rFonts w:ascii="標楷體" w:hAnsi="標楷體"/>
          <w:b/>
          <w:kern w:val="0"/>
          <w:sz w:val="28"/>
          <w:szCs w:val="28"/>
        </w:rPr>
      </w:pPr>
      <w:r w:rsidRPr="009D73AD">
        <w:rPr>
          <w:rFonts w:ascii="標楷體" w:hAnsi="標楷體" w:hint="eastAsia"/>
          <w:b/>
          <w:kern w:val="0"/>
          <w:sz w:val="28"/>
          <w:szCs w:val="28"/>
        </w:rPr>
        <w:t>（一）推動幼兒專責醫師與高風險孕產婦個案關懷，惟部分</w:t>
      </w:r>
      <w:r w:rsidRPr="009D73AD">
        <w:rPr>
          <w:rFonts w:ascii="標楷體" w:hAnsi="標楷體" w:hint="eastAsia"/>
          <w:b/>
          <w:bCs/>
          <w:sz w:val="28"/>
          <w:szCs w:val="28"/>
        </w:rPr>
        <w:t>收案量能未達目標或超逾限額，又指定收案列管對象未能媒合或及時轉銜，均待加強辦理，以完備</w:t>
      </w:r>
      <w:r>
        <w:rPr>
          <w:rFonts w:ascii="標楷體" w:hAnsi="標楷體" w:hint="eastAsia"/>
          <w:b/>
          <w:bCs/>
          <w:sz w:val="28"/>
          <w:szCs w:val="28"/>
        </w:rPr>
        <w:t>婦</w:t>
      </w:r>
      <w:r w:rsidRPr="009D73AD">
        <w:rPr>
          <w:rFonts w:ascii="標楷體" w:hAnsi="標楷體" w:hint="eastAsia"/>
          <w:b/>
          <w:bCs/>
          <w:sz w:val="28"/>
          <w:szCs w:val="28"/>
        </w:rPr>
        <w:t>幼醫療照護。</w:t>
      </w:r>
    </w:p>
    <w:p w14:paraId="4206DE72" w14:textId="0E3F304B" w:rsidR="001713B3" w:rsidRPr="009D73AD" w:rsidRDefault="001713B3" w:rsidP="000F3F4E">
      <w:pPr>
        <w:overflowPunct w:val="0"/>
        <w:spacing w:line="480" w:lineRule="exact"/>
        <w:ind w:firstLineChars="200" w:firstLine="494"/>
        <w:jc w:val="both"/>
        <w:rPr>
          <w:rFonts w:ascii="標楷體" w:hAnsi="標楷體"/>
          <w:bCs/>
          <w:szCs w:val="24"/>
        </w:rPr>
      </w:pPr>
      <w:r w:rsidRPr="009D73AD">
        <w:rPr>
          <w:rFonts w:ascii="標楷體" w:hAnsi="標楷體" w:cs="DFKaiShu-SB-Estd-BF" w:hint="eastAsia"/>
          <w:bCs/>
          <w:caps/>
          <w:noProof/>
          <w:szCs w:val="32"/>
        </w:rPr>
        <w:t>衛生局配合衛生福利部（下稱衛福部）「優化兒童醫療照護計畫（110－113年）」，112至113年獲核定補助辦理「幼兒專責醫師制度計畫」372萬餘元、「周產期高風險孕產婦（兒）追蹤關懷計畫」224萬餘元，期以個案管理方式強化基層院所對於未滿3歲幼兒之預防保健及醫療照護品質，及依個案需求提供相關資源轉介，經查該局辦理上開計畫執行情形，核有下列</w:t>
      </w:r>
      <w:r w:rsidR="00285BCE">
        <w:rPr>
          <w:rFonts w:ascii="標楷體" w:hAnsi="標楷體" w:cs="DFKaiShu-SB-Estd-BF" w:hint="eastAsia"/>
          <w:bCs/>
          <w:caps/>
          <w:noProof/>
          <w:szCs w:val="32"/>
        </w:rPr>
        <w:t>事項</w:t>
      </w:r>
      <w:r w:rsidRPr="009D73AD">
        <w:rPr>
          <w:rFonts w:ascii="標楷體" w:hAnsi="標楷體" w:cs="DFKaiShu-SB-Estd-BF" w:hint="eastAsia"/>
          <w:bCs/>
          <w:caps/>
          <w:noProof/>
          <w:szCs w:val="32"/>
        </w:rPr>
        <w:t>：</w:t>
      </w:r>
    </w:p>
    <w:p w14:paraId="1C90A092" w14:textId="4DD3ABE4" w:rsidR="001713B3" w:rsidRPr="009D73AD" w:rsidRDefault="001713B3" w:rsidP="000F3F4E">
      <w:pPr>
        <w:overflowPunct w:val="0"/>
        <w:spacing w:line="480" w:lineRule="exact"/>
        <w:ind w:firstLineChars="200" w:firstLine="494"/>
        <w:jc w:val="both"/>
        <w:rPr>
          <w:rFonts w:ascii="標楷體" w:hAnsi="標楷體"/>
          <w:bCs/>
          <w:szCs w:val="24"/>
        </w:rPr>
      </w:pPr>
      <w:r w:rsidRPr="009D73AD">
        <w:rPr>
          <w:rFonts w:ascii="標楷體" w:hAnsi="標楷體" w:hint="eastAsia"/>
          <w:b/>
          <w:bCs/>
          <w:szCs w:val="24"/>
        </w:rPr>
        <w:t>1.為優化幼兒醫療照護推動專責醫師計畫，惟合作醫療院所與專責醫師量能未達目標值，又部分行政區無收案量或收案量超逾限額情形：</w:t>
      </w:r>
      <w:r w:rsidRPr="009D73AD">
        <w:rPr>
          <w:rFonts w:ascii="標楷體" w:hAnsi="標楷體" w:hint="eastAsia"/>
          <w:bCs/>
          <w:szCs w:val="24"/>
        </w:rPr>
        <w:t>衛生局自112年起配合衛福部辦理「幼兒專責醫師制度計畫」（執行期間112年3月27日至112年12月31日、113年3月28日至114年3月27日），透過銜接家長孕產期照護需求，並由幼兒專責醫師提供預防保健、個案訪視、篩檢追蹤、通報轉介等相關初級照護及健康管理，使每名幼兒均能得到適時且連續性之健康</w:t>
      </w:r>
      <w:r w:rsidRPr="009D73AD">
        <w:rPr>
          <w:rFonts w:ascii="標楷體" w:hAnsi="標楷體" w:hint="eastAsia"/>
          <w:bCs/>
          <w:szCs w:val="24"/>
        </w:rPr>
        <w:lastRenderedPageBreak/>
        <w:t>照護。經查該局112年已完成7個行政區合作醫療院所布建，113年同計畫列有3歲以下幼兒收案涵蓋率55％、合作院所數25家、幼兒專責醫師人數40位等全年目標，截至113年底參與計畫之醫療院所計20家、幼兒專責醫師35位，僅達預計目標之80％及87.5％，仍待加強布建合作醫療院所與專責醫師；又依各行政區參加專責醫師與收案量分析，各區設籍幼兒介於380人至937人，各有專責醫師1至14位，全市收案涵蓋率達67％，惟七堵、中山、暖暖3區均未有收案量，其餘4個行政區收案量介於5至2,175人間，平均每名醫師照顧幼兒為0.83人至3</w:t>
      </w:r>
      <w:r w:rsidR="007D0C92">
        <w:rPr>
          <w:rFonts w:ascii="標楷體" w:hAnsi="標楷體" w:hint="eastAsia"/>
          <w:bCs/>
          <w:szCs w:val="24"/>
        </w:rPr>
        <w:t>3</w:t>
      </w:r>
      <w:r w:rsidRPr="009D73AD">
        <w:rPr>
          <w:rFonts w:ascii="標楷體" w:hAnsi="標楷體" w:hint="eastAsia"/>
          <w:bCs/>
          <w:szCs w:val="24"/>
        </w:rPr>
        <w:t>5人，其中安樂區平均醫師照顧幼兒為335人，已逾衛福部113年幼兒專責醫師制度計畫所列同時照顧人數上限300人（表1），雖據該局說明係部分家長有習慣就醫之診所，然上開計畫推動目的係透由專責醫師制度，以主動發掘兒童照護需求，及早介入或轉介相關醫療需求，經函請衛生局注意加強布建合作醫療院所與專責醫師，並督促參與醫療院所與醫師強化計畫宣導與辦理，以提供具方便性與可近性之照護服務。據復：截至114年4月參與合作醫療院所計24家、專責醫師計39位，其中安樂區醫師平均照顧幼兒數扣除已結案者已降至300人以下，並將持續辦理說明會與教育訓練，提升醫師收案意願，及於各醫療</w:t>
      </w:r>
      <w:r w:rsidR="0037302C" w:rsidRPr="009D73AD">
        <w:rPr>
          <w:rFonts w:ascii="標楷體" w:hAnsi="標楷體" w:cs="DFKaiShu-SB-Estd-BF"/>
          <w:b/>
          <w:bCs/>
          <w:caps/>
          <w:noProof/>
          <w:szCs w:val="32"/>
        </w:rPr>
        <mc:AlternateContent>
          <mc:Choice Requires="wps">
            <w:drawing>
              <wp:anchor distT="45720" distB="45720" distL="114300" distR="114300" simplePos="0" relativeHeight="251906048" behindDoc="0" locked="0" layoutInCell="1" allowOverlap="1" wp14:anchorId="5C6E4D89" wp14:editId="4778CFED">
                <wp:simplePos x="0" y="0"/>
                <wp:positionH relativeFrom="margin">
                  <wp:posOffset>-12065</wp:posOffset>
                </wp:positionH>
                <wp:positionV relativeFrom="paragraph">
                  <wp:posOffset>4352290</wp:posOffset>
                </wp:positionV>
                <wp:extent cx="6409055" cy="2153920"/>
                <wp:effectExtent l="0" t="0" r="0" b="0"/>
                <wp:wrapSquare wrapText="bothSides"/>
                <wp:docPr id="18742464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9055" cy="2153920"/>
                        </a:xfrm>
                        <a:prstGeom prst="rect">
                          <a:avLst/>
                        </a:prstGeom>
                        <a:solidFill>
                          <a:srgbClr val="FFFFFF"/>
                        </a:solidFill>
                        <a:ln w="9525">
                          <a:noFill/>
                          <a:miter lim="800000"/>
                          <a:headEnd/>
                          <a:tailEnd/>
                        </a:ln>
                      </wps:spPr>
                      <wps:txbx>
                        <w:txbxContent>
                          <w:p w14:paraId="4C626E82" w14:textId="77777777" w:rsidR="001713B3" w:rsidRPr="00BC6B24" w:rsidRDefault="001713B3" w:rsidP="00557116">
                            <w:pPr>
                              <w:overflowPunct w:val="0"/>
                              <w:snapToGrid w:val="0"/>
                              <w:spacing w:line="240" w:lineRule="exact"/>
                              <w:jc w:val="center"/>
                              <w:rPr>
                                <w:rFonts w:ascii="標楷體" w:hAnsi="標楷體"/>
                                <w:b/>
                                <w:color w:val="000000"/>
                                <w:szCs w:val="24"/>
                                <w14:textOutline w14:w="9525" w14:cap="rnd" w14:cmpd="sng" w14:algn="ctr">
                                  <w14:noFill/>
                                  <w14:prstDash w14:val="solid"/>
                                  <w14:bevel/>
                                </w14:textOutline>
                              </w:rPr>
                            </w:pPr>
                            <w:r w:rsidRPr="00BC6B24">
                              <w:rPr>
                                <w:rFonts w:ascii="標楷體" w:hAnsi="標楷體" w:hint="eastAsia"/>
                                <w:b/>
                                <w:color w:val="000000"/>
                                <w:szCs w:val="24"/>
                                <w14:textOutline w14:w="9525" w14:cap="rnd" w14:cmpd="sng" w14:algn="ctr">
                                  <w14:noFill/>
                                  <w14:prstDash w14:val="solid"/>
                                  <w14:bevel/>
                                </w14:textOutline>
                              </w:rPr>
                              <w:t>表</w:t>
                            </w:r>
                            <w:r w:rsidRPr="00BC6B24">
                              <w:rPr>
                                <w:rFonts w:ascii="標楷體" w:hAnsi="標楷體"/>
                                <w:b/>
                                <w:color w:val="000000"/>
                                <w:szCs w:val="24"/>
                                <w14:textOutline w14:w="9525" w14:cap="rnd" w14:cmpd="sng" w14:algn="ctr">
                                  <w14:noFill/>
                                  <w14:prstDash w14:val="solid"/>
                                  <w14:bevel/>
                                </w14:textOutline>
                              </w:rPr>
                              <w:t>1</w:t>
                            </w:r>
                            <w:r w:rsidRPr="00BC6B24">
                              <w:rPr>
                                <w:rFonts w:ascii="標楷體" w:hAnsi="標楷體" w:hint="eastAsia"/>
                                <w:b/>
                                <w:color w:val="000000"/>
                                <w:szCs w:val="24"/>
                                <w14:textOutline w14:w="9525" w14:cap="rnd" w14:cmpd="sng" w14:algn="ctr">
                                  <w14:noFill/>
                                  <w14:prstDash w14:val="solid"/>
                                  <w14:bevel/>
                                </w14:textOutline>
                              </w:rPr>
                              <w:t xml:space="preserve">　113年基隆市幼兒專責醫師各行政區收案執行情形</w:t>
                            </w:r>
                          </w:p>
                          <w:p w14:paraId="77365D1F" w14:textId="77777777" w:rsidR="001713B3" w:rsidRPr="00BC6B24" w:rsidRDefault="001713B3" w:rsidP="00557116">
                            <w:pPr>
                              <w:overflowPunct w:val="0"/>
                              <w:snapToGrid w:val="0"/>
                              <w:spacing w:line="240" w:lineRule="exact"/>
                              <w:ind w:rightChars="-25" w:right="-62"/>
                              <w:jc w:val="right"/>
                              <w:rPr>
                                <w:rFonts w:ascii="標楷體" w:hAnsi="標楷體"/>
                                <w:color w:val="000000"/>
                                <w:sz w:val="20"/>
                                <w:szCs w:val="24"/>
                                <w14:textOutline w14:w="9525" w14:cap="rnd" w14:cmpd="sng" w14:algn="ctr">
                                  <w14:noFill/>
                                  <w14:prstDash w14:val="solid"/>
                                  <w14:bevel/>
                                </w14:textOutline>
                              </w:rPr>
                            </w:pPr>
                            <w:r w:rsidRPr="00BC6B24">
                              <w:rPr>
                                <w:rFonts w:ascii="標楷體" w:hAnsi="標楷體" w:hint="eastAsia"/>
                                <w:color w:val="000000"/>
                                <w:sz w:val="20"/>
                                <w:szCs w:val="24"/>
                                <w14:textOutline w14:w="9525" w14:cap="rnd" w14:cmpd="sng" w14:algn="ctr">
                                  <w14:noFill/>
                                  <w14:prstDash w14:val="solid"/>
                                  <w14:bevel/>
                                </w14:textOutline>
                              </w:rPr>
                              <w:t>單位：家、</w:t>
                            </w:r>
                            <w:r>
                              <w:rPr>
                                <w:rFonts w:ascii="標楷體" w:hAnsi="標楷體" w:hint="eastAsia"/>
                                <w:color w:val="000000"/>
                                <w:sz w:val="20"/>
                                <w:szCs w:val="24"/>
                                <w14:textOutline w14:w="9525" w14:cap="rnd" w14:cmpd="sng" w14:algn="ctr">
                                  <w14:noFill/>
                                  <w14:prstDash w14:val="solid"/>
                                  <w14:bevel/>
                                </w14:textOutline>
                              </w:rPr>
                              <w:t>人</w:t>
                            </w:r>
                            <w:r w:rsidRPr="00BC6B24">
                              <w:rPr>
                                <w:rFonts w:ascii="標楷體" w:hAnsi="標楷體" w:hint="eastAsia"/>
                                <w:color w:val="000000"/>
                                <w:sz w:val="20"/>
                                <w:szCs w:val="24"/>
                                <w14:textOutline w14:w="9525" w14:cap="rnd" w14:cmpd="sng" w14:algn="ctr">
                                  <w14:noFill/>
                                  <w14:prstDash w14:val="solid"/>
                                  <w14:bevel/>
                                </w14:textOutline>
                              </w:rPr>
                              <w:t>、％</w:t>
                            </w:r>
                          </w:p>
                          <w:tbl>
                            <w:tblPr>
                              <w:tblW w:w="506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57"/>
                              <w:gridCol w:w="1067"/>
                              <w:gridCol w:w="1188"/>
                              <w:gridCol w:w="997"/>
                              <w:gridCol w:w="811"/>
                              <w:gridCol w:w="813"/>
                              <w:gridCol w:w="1588"/>
                              <w:gridCol w:w="1160"/>
                              <w:gridCol w:w="1434"/>
                            </w:tblGrid>
                            <w:tr w:rsidR="0088300F" w:rsidRPr="00BC6B24" w14:paraId="6A41DEF3" w14:textId="77777777" w:rsidTr="0088300F">
                              <w:trPr>
                                <w:trHeight w:val="56"/>
                              </w:trPr>
                              <w:tc>
                                <w:tcPr>
                                  <w:tcW w:w="432" w:type="pct"/>
                                  <w:vMerge w:val="restart"/>
                                  <w:shd w:val="clear" w:color="auto" w:fill="auto"/>
                                  <w:vAlign w:val="center"/>
                                </w:tcPr>
                                <w:p w14:paraId="7B9F5DAD"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行政區</w:t>
                                  </w:r>
                                </w:p>
                              </w:tc>
                              <w:tc>
                                <w:tcPr>
                                  <w:tcW w:w="538" w:type="pct"/>
                                  <w:vMerge w:val="restart"/>
                                  <w:shd w:val="clear" w:color="auto" w:fill="auto"/>
                                  <w:vAlign w:val="center"/>
                                </w:tcPr>
                                <w:p w14:paraId="2BD9B9F3" w14:textId="77777777" w:rsidR="001713B3" w:rsidRPr="00BC6B24" w:rsidRDefault="001713B3" w:rsidP="003D3DCB">
                                  <w:pPr>
                                    <w:spacing w:line="200" w:lineRule="exact"/>
                                    <w:jc w:val="center"/>
                                    <w:rPr>
                                      <w:rFonts w:ascii="標楷體" w:hAnsi="標楷體"/>
                                      <w:sz w:val="20"/>
                                    </w:rPr>
                                  </w:pPr>
                                  <w:r w:rsidRPr="00BC6B24">
                                    <w:rPr>
                                      <w:rFonts w:ascii="標楷體" w:hAnsi="標楷體"/>
                                      <w:sz w:val="20"/>
                                    </w:rPr>
                                    <w:t>參加院所</w:t>
                                  </w:r>
                                </w:p>
                              </w:tc>
                              <w:tc>
                                <w:tcPr>
                                  <w:tcW w:w="599" w:type="pct"/>
                                  <w:vMerge w:val="restart"/>
                                  <w:shd w:val="clear" w:color="auto" w:fill="auto"/>
                                  <w:vAlign w:val="center"/>
                                </w:tcPr>
                                <w:p w14:paraId="5ABF5BBE" w14:textId="20CF2303" w:rsidR="001713B3" w:rsidRPr="00BC6B24" w:rsidRDefault="001713B3" w:rsidP="00285BCE">
                                  <w:pPr>
                                    <w:spacing w:line="200" w:lineRule="exact"/>
                                    <w:jc w:val="center"/>
                                    <w:rPr>
                                      <w:rFonts w:ascii="標楷體" w:hAnsi="標楷體"/>
                                      <w:sz w:val="20"/>
                                    </w:rPr>
                                  </w:pPr>
                                  <w:r w:rsidRPr="00BC6B24">
                                    <w:rPr>
                                      <w:rFonts w:ascii="標楷體" w:hAnsi="標楷體"/>
                                      <w:sz w:val="20"/>
                                    </w:rPr>
                                    <w:t>幼兒專責醫師</w:t>
                                  </w:r>
                                  <w:r w:rsidR="00285BCE">
                                    <w:rPr>
                                      <w:rFonts w:ascii="標楷體" w:hAnsi="標楷體" w:hint="eastAsia"/>
                                      <w:sz w:val="20"/>
                                    </w:rPr>
                                    <w:t>(</w:t>
                                  </w:r>
                                  <w:r w:rsidRPr="00BC6B24">
                                    <w:rPr>
                                      <w:rFonts w:ascii="標楷體" w:hAnsi="標楷體" w:hint="eastAsia"/>
                                      <w:sz w:val="20"/>
                                    </w:rPr>
                                    <w:t>A</w:t>
                                  </w:r>
                                  <w:r w:rsidR="00285BCE">
                                    <w:rPr>
                                      <w:rFonts w:ascii="標楷體" w:hAnsi="標楷體"/>
                                      <w:sz w:val="20"/>
                                    </w:rPr>
                                    <w:t>)</w:t>
                                  </w:r>
                                </w:p>
                              </w:tc>
                              <w:tc>
                                <w:tcPr>
                                  <w:tcW w:w="503" w:type="pct"/>
                                  <w:vMerge w:val="restart"/>
                                  <w:tcBorders>
                                    <w:right w:val="nil"/>
                                  </w:tcBorders>
                                  <w:vAlign w:val="center"/>
                                </w:tcPr>
                                <w:p w14:paraId="7A2F7843"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合</w:t>
                                  </w:r>
                                  <w:r w:rsidRPr="00BC6B24">
                                    <w:rPr>
                                      <w:rFonts w:ascii="標楷體" w:hAnsi="標楷體"/>
                                      <w:sz w:val="20"/>
                                    </w:rPr>
                                    <w:t>計</w:t>
                                  </w:r>
                                </w:p>
                                <w:p w14:paraId="0A25A64B" w14:textId="29917EB3" w:rsidR="001713B3" w:rsidRPr="00BC6B24" w:rsidRDefault="00285BCE" w:rsidP="003D3DCB">
                                  <w:pPr>
                                    <w:spacing w:line="200" w:lineRule="exact"/>
                                    <w:jc w:val="center"/>
                                    <w:rPr>
                                      <w:rFonts w:ascii="標楷體" w:hAnsi="標楷體"/>
                                      <w:sz w:val="20"/>
                                    </w:rPr>
                                  </w:pPr>
                                  <w:r>
                                    <w:rPr>
                                      <w:rFonts w:ascii="標楷體" w:hAnsi="標楷體"/>
                                      <w:sz w:val="20"/>
                                    </w:rPr>
                                    <w:t>(</w:t>
                                  </w:r>
                                  <w:r w:rsidR="001713B3" w:rsidRPr="00BC6B24">
                                    <w:rPr>
                                      <w:rFonts w:ascii="標楷體" w:hAnsi="標楷體"/>
                                      <w:sz w:val="20"/>
                                    </w:rPr>
                                    <w:t>B</w:t>
                                  </w:r>
                                  <w:r>
                                    <w:rPr>
                                      <w:rFonts w:ascii="標楷體" w:hAnsi="標楷體"/>
                                      <w:sz w:val="20"/>
                                    </w:rPr>
                                    <w:t>)</w:t>
                                  </w:r>
                                </w:p>
                              </w:tc>
                              <w:tc>
                                <w:tcPr>
                                  <w:tcW w:w="819" w:type="pct"/>
                                  <w:gridSpan w:val="2"/>
                                  <w:tcBorders>
                                    <w:left w:val="nil"/>
                                    <w:bottom w:val="single" w:sz="4" w:space="0" w:color="auto"/>
                                  </w:tcBorders>
                                  <w:shd w:val="clear" w:color="auto" w:fill="auto"/>
                                  <w:vAlign w:val="center"/>
                                </w:tcPr>
                                <w:p w14:paraId="616939C6" w14:textId="77777777" w:rsidR="001713B3" w:rsidRPr="00BC6B24" w:rsidRDefault="001713B3" w:rsidP="003D3DCB">
                                  <w:pPr>
                                    <w:spacing w:line="200" w:lineRule="exact"/>
                                    <w:jc w:val="center"/>
                                    <w:rPr>
                                      <w:rFonts w:ascii="標楷體" w:hAnsi="標楷體"/>
                                      <w:sz w:val="20"/>
                                    </w:rPr>
                                  </w:pPr>
                                </w:p>
                              </w:tc>
                              <w:tc>
                                <w:tcPr>
                                  <w:tcW w:w="801" w:type="pct"/>
                                  <w:vMerge w:val="restart"/>
                                  <w:shd w:val="clear" w:color="auto" w:fill="auto"/>
                                  <w:vAlign w:val="center"/>
                                </w:tcPr>
                                <w:p w14:paraId="1CDA596B"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平均每位醫師照顧之幼兒</w:t>
                                  </w:r>
                                </w:p>
                                <w:p w14:paraId="7FA51457" w14:textId="68706234" w:rsidR="001713B3" w:rsidRPr="003F25A1" w:rsidRDefault="00285BCE" w:rsidP="003D3DCB">
                                  <w:pPr>
                                    <w:spacing w:line="200" w:lineRule="exact"/>
                                    <w:ind w:leftChars="-50" w:left="-124" w:rightChars="-50" w:right="-124"/>
                                    <w:jc w:val="center"/>
                                    <w:rPr>
                                      <w:rFonts w:ascii="標楷體" w:hAnsi="標楷體"/>
                                      <w:sz w:val="20"/>
                                    </w:rPr>
                                  </w:pPr>
                                  <w:r>
                                    <w:rPr>
                                      <w:rFonts w:ascii="標楷體" w:hAnsi="標楷體"/>
                                      <w:sz w:val="20"/>
                                    </w:rPr>
                                    <w:t>(</w:t>
                                  </w:r>
                                  <w:r w:rsidR="001713B3" w:rsidRPr="003F25A1">
                                    <w:rPr>
                                      <w:rFonts w:ascii="標楷體" w:hAnsi="標楷體" w:hint="eastAsia"/>
                                      <w:sz w:val="20"/>
                                    </w:rPr>
                                    <w:t>C</w:t>
                                  </w:r>
                                  <w:r w:rsidR="001713B3">
                                    <w:rPr>
                                      <w:rFonts w:ascii="標楷體" w:hAnsi="標楷體" w:hint="eastAsia"/>
                                      <w:sz w:val="20"/>
                                    </w:rPr>
                                    <w:t>＝</w:t>
                                  </w:r>
                                  <w:r w:rsidR="001713B3" w:rsidRPr="003F25A1">
                                    <w:rPr>
                                      <w:rFonts w:ascii="標楷體" w:hAnsi="標楷體" w:hint="eastAsia"/>
                                      <w:sz w:val="20"/>
                                    </w:rPr>
                                    <w:t>B</w:t>
                                  </w:r>
                                  <w:r w:rsidR="001713B3">
                                    <w:rPr>
                                      <w:rFonts w:ascii="標楷體" w:hAnsi="標楷體"/>
                                      <w:sz w:val="20"/>
                                    </w:rPr>
                                    <w:t>/</w:t>
                                  </w:r>
                                  <w:r w:rsidR="001713B3" w:rsidRPr="003F25A1">
                                    <w:rPr>
                                      <w:rFonts w:ascii="標楷體" w:hAnsi="標楷體" w:hint="eastAsia"/>
                                      <w:sz w:val="20"/>
                                    </w:rPr>
                                    <w:t>A</w:t>
                                  </w:r>
                                  <w:r>
                                    <w:rPr>
                                      <w:rFonts w:ascii="標楷體" w:hAnsi="標楷體"/>
                                      <w:sz w:val="20"/>
                                    </w:rPr>
                                    <w:t>)</w:t>
                                  </w:r>
                                </w:p>
                              </w:tc>
                              <w:tc>
                                <w:tcPr>
                                  <w:tcW w:w="585" w:type="pct"/>
                                  <w:vMerge w:val="restart"/>
                                  <w:vAlign w:val="center"/>
                                </w:tcPr>
                                <w:p w14:paraId="7B0A4FD4" w14:textId="77777777" w:rsidR="001713B3" w:rsidRPr="00BC6B24" w:rsidRDefault="001713B3" w:rsidP="003D3DCB">
                                  <w:pPr>
                                    <w:spacing w:line="200" w:lineRule="exact"/>
                                    <w:jc w:val="center"/>
                                    <w:rPr>
                                      <w:rFonts w:ascii="標楷體" w:hAnsi="標楷體"/>
                                      <w:sz w:val="20"/>
                                    </w:rPr>
                                  </w:pPr>
                                  <w:r w:rsidRPr="00BC6B24">
                                    <w:rPr>
                                      <w:rFonts w:ascii="標楷體" w:hAnsi="標楷體"/>
                                      <w:sz w:val="20"/>
                                    </w:rPr>
                                    <w:t>0至2歲人口數</w:t>
                                  </w:r>
                                </w:p>
                                <w:p w14:paraId="55A56C87" w14:textId="195AD4D0" w:rsidR="001713B3" w:rsidRPr="00BC6B24" w:rsidRDefault="00285BCE" w:rsidP="003D3DCB">
                                  <w:pPr>
                                    <w:spacing w:line="200" w:lineRule="exact"/>
                                    <w:jc w:val="center"/>
                                    <w:rPr>
                                      <w:rFonts w:ascii="標楷體" w:hAnsi="標楷體"/>
                                      <w:sz w:val="20"/>
                                    </w:rPr>
                                  </w:pPr>
                                  <w:r>
                                    <w:rPr>
                                      <w:rFonts w:ascii="標楷體" w:hAnsi="標楷體"/>
                                      <w:sz w:val="20"/>
                                    </w:rPr>
                                    <w:t>(</w:t>
                                  </w:r>
                                  <w:r w:rsidR="001713B3">
                                    <w:rPr>
                                      <w:rFonts w:ascii="標楷體" w:hAnsi="標楷體" w:hint="eastAsia"/>
                                      <w:sz w:val="20"/>
                                    </w:rPr>
                                    <w:t>D</w:t>
                                  </w:r>
                                  <w:r>
                                    <w:rPr>
                                      <w:rFonts w:ascii="標楷體" w:hAnsi="標楷體"/>
                                      <w:sz w:val="20"/>
                                    </w:rPr>
                                    <w:t>)</w:t>
                                  </w:r>
                                </w:p>
                              </w:tc>
                              <w:tc>
                                <w:tcPr>
                                  <w:tcW w:w="725" w:type="pct"/>
                                  <w:vMerge w:val="restart"/>
                                  <w:vAlign w:val="center"/>
                                </w:tcPr>
                                <w:p w14:paraId="46416244"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收案涵蓋率</w:t>
                                  </w:r>
                                </w:p>
                                <w:p w14:paraId="5563A1C5" w14:textId="23DADB0B" w:rsidR="001713B3" w:rsidRPr="00BC6B24" w:rsidRDefault="00285BCE" w:rsidP="003D3DCB">
                                  <w:pPr>
                                    <w:spacing w:line="200" w:lineRule="exact"/>
                                    <w:ind w:leftChars="-75" w:left="-185" w:rightChars="-75" w:right="-185"/>
                                    <w:jc w:val="center"/>
                                    <w:rPr>
                                      <w:rFonts w:ascii="標楷體" w:hAnsi="標楷體"/>
                                      <w:sz w:val="20"/>
                                    </w:rPr>
                                  </w:pPr>
                                  <w:r>
                                    <w:rPr>
                                      <w:rFonts w:ascii="標楷體" w:hAnsi="標楷體"/>
                                      <w:sz w:val="20"/>
                                    </w:rPr>
                                    <w:t>(</w:t>
                                  </w:r>
                                  <w:r w:rsidR="001713B3">
                                    <w:rPr>
                                      <w:rFonts w:ascii="標楷體" w:hAnsi="標楷體" w:hint="eastAsia"/>
                                      <w:sz w:val="20"/>
                                    </w:rPr>
                                    <w:t>E＝</w:t>
                                  </w:r>
                                  <w:r w:rsidR="001713B3" w:rsidRPr="003F25A1">
                                    <w:rPr>
                                      <w:rFonts w:ascii="標楷體" w:hAnsi="標楷體" w:hint="eastAsia"/>
                                      <w:sz w:val="20"/>
                                    </w:rPr>
                                    <w:t>B</w:t>
                                  </w:r>
                                  <w:r w:rsidR="001713B3">
                                    <w:rPr>
                                      <w:rFonts w:ascii="標楷體" w:hAnsi="標楷體"/>
                                      <w:sz w:val="20"/>
                                    </w:rPr>
                                    <w:t>/D</w:t>
                                  </w:r>
                                  <w:r w:rsidR="001713B3">
                                    <w:rPr>
                                      <w:rFonts w:ascii="標楷體" w:hAnsi="標楷體" w:hint="eastAsia"/>
                                      <w:sz w:val="20"/>
                                    </w:rPr>
                                    <w:t>×</w:t>
                                  </w:r>
                                  <w:r w:rsidR="001713B3">
                                    <w:rPr>
                                      <w:rFonts w:ascii="標楷體" w:hAnsi="標楷體"/>
                                      <w:sz w:val="20"/>
                                    </w:rPr>
                                    <w:t>100</w:t>
                                  </w:r>
                                  <w:r>
                                    <w:rPr>
                                      <w:rFonts w:ascii="標楷體" w:hAnsi="標楷體"/>
                                      <w:sz w:val="20"/>
                                    </w:rPr>
                                    <w:t>)</w:t>
                                  </w:r>
                                </w:p>
                              </w:tc>
                            </w:tr>
                            <w:tr w:rsidR="0088300F" w:rsidRPr="00BC6B24" w14:paraId="7E2404C5" w14:textId="77777777" w:rsidTr="0088300F">
                              <w:trPr>
                                <w:trHeight w:val="112"/>
                              </w:trPr>
                              <w:tc>
                                <w:tcPr>
                                  <w:tcW w:w="432" w:type="pct"/>
                                  <w:vMerge/>
                                  <w:shd w:val="clear" w:color="auto" w:fill="auto"/>
                                  <w:vAlign w:val="center"/>
                                </w:tcPr>
                                <w:p w14:paraId="7C130F0D" w14:textId="77777777" w:rsidR="001713B3" w:rsidRPr="00BC6B24" w:rsidRDefault="001713B3" w:rsidP="003D3DCB">
                                  <w:pPr>
                                    <w:spacing w:line="200" w:lineRule="exact"/>
                                    <w:jc w:val="center"/>
                                    <w:rPr>
                                      <w:rFonts w:ascii="標楷體" w:hAnsi="標楷體"/>
                                      <w:sz w:val="20"/>
                                    </w:rPr>
                                  </w:pPr>
                                </w:p>
                              </w:tc>
                              <w:tc>
                                <w:tcPr>
                                  <w:tcW w:w="538" w:type="pct"/>
                                  <w:vMerge/>
                                  <w:shd w:val="clear" w:color="auto" w:fill="auto"/>
                                  <w:vAlign w:val="center"/>
                                </w:tcPr>
                                <w:p w14:paraId="023572D1" w14:textId="77777777" w:rsidR="001713B3" w:rsidRPr="00BC6B24" w:rsidRDefault="001713B3" w:rsidP="003D3DCB">
                                  <w:pPr>
                                    <w:spacing w:line="200" w:lineRule="exact"/>
                                    <w:jc w:val="center"/>
                                    <w:rPr>
                                      <w:rFonts w:ascii="標楷體" w:hAnsi="標楷體"/>
                                      <w:sz w:val="20"/>
                                    </w:rPr>
                                  </w:pPr>
                                </w:p>
                              </w:tc>
                              <w:tc>
                                <w:tcPr>
                                  <w:tcW w:w="599" w:type="pct"/>
                                  <w:vMerge/>
                                  <w:shd w:val="clear" w:color="auto" w:fill="auto"/>
                                  <w:vAlign w:val="center"/>
                                </w:tcPr>
                                <w:p w14:paraId="57827099" w14:textId="77777777" w:rsidR="001713B3" w:rsidRPr="00BC6B24" w:rsidRDefault="001713B3" w:rsidP="003D3DCB">
                                  <w:pPr>
                                    <w:spacing w:line="200" w:lineRule="exact"/>
                                    <w:jc w:val="center"/>
                                    <w:rPr>
                                      <w:rFonts w:ascii="標楷體" w:hAnsi="標楷體"/>
                                      <w:sz w:val="20"/>
                                    </w:rPr>
                                  </w:pPr>
                                </w:p>
                              </w:tc>
                              <w:tc>
                                <w:tcPr>
                                  <w:tcW w:w="503" w:type="pct"/>
                                  <w:vMerge/>
                                  <w:vAlign w:val="center"/>
                                </w:tcPr>
                                <w:p w14:paraId="42269206" w14:textId="77777777" w:rsidR="001713B3" w:rsidRPr="00BC6B24" w:rsidRDefault="001713B3" w:rsidP="003D3DCB">
                                  <w:pPr>
                                    <w:spacing w:line="200" w:lineRule="exact"/>
                                    <w:jc w:val="center"/>
                                    <w:rPr>
                                      <w:rFonts w:ascii="標楷體" w:hAnsi="標楷體"/>
                                      <w:sz w:val="20"/>
                                    </w:rPr>
                                  </w:pPr>
                                </w:p>
                              </w:tc>
                              <w:tc>
                                <w:tcPr>
                                  <w:tcW w:w="409" w:type="pct"/>
                                  <w:tcBorders>
                                    <w:top w:val="single" w:sz="4" w:space="0" w:color="auto"/>
                                    <w:bottom w:val="single" w:sz="4" w:space="0" w:color="auto"/>
                                  </w:tcBorders>
                                  <w:shd w:val="clear" w:color="auto" w:fill="auto"/>
                                  <w:vAlign w:val="center"/>
                                </w:tcPr>
                                <w:p w14:paraId="5CBCC4FF" w14:textId="77777777" w:rsidR="001713B3" w:rsidRPr="00BC6B24" w:rsidRDefault="001713B3" w:rsidP="003D3DCB">
                                  <w:pPr>
                                    <w:spacing w:line="200" w:lineRule="exact"/>
                                    <w:jc w:val="center"/>
                                    <w:rPr>
                                      <w:rFonts w:ascii="標楷體" w:hAnsi="標楷體"/>
                                      <w:sz w:val="20"/>
                                    </w:rPr>
                                  </w:pPr>
                                  <w:r w:rsidRPr="00BC6B24">
                                    <w:rPr>
                                      <w:rFonts w:ascii="標楷體" w:hAnsi="標楷體"/>
                                      <w:sz w:val="20"/>
                                    </w:rPr>
                                    <w:t>自行收案</w:t>
                                  </w:r>
                                </w:p>
                              </w:tc>
                              <w:tc>
                                <w:tcPr>
                                  <w:tcW w:w="409" w:type="pct"/>
                                  <w:tcBorders>
                                    <w:top w:val="single" w:sz="4" w:space="0" w:color="auto"/>
                                    <w:bottom w:val="single" w:sz="4" w:space="0" w:color="auto"/>
                                  </w:tcBorders>
                                  <w:shd w:val="clear" w:color="auto" w:fill="auto"/>
                                  <w:vAlign w:val="center"/>
                                </w:tcPr>
                                <w:p w14:paraId="50DE5C27" w14:textId="77777777" w:rsidR="001713B3" w:rsidRPr="00BC6B24" w:rsidRDefault="001713B3" w:rsidP="003D3DCB">
                                  <w:pPr>
                                    <w:spacing w:line="200" w:lineRule="exact"/>
                                    <w:jc w:val="center"/>
                                    <w:rPr>
                                      <w:rFonts w:ascii="標楷體" w:hAnsi="標楷體"/>
                                      <w:sz w:val="20"/>
                                    </w:rPr>
                                  </w:pPr>
                                  <w:r w:rsidRPr="00BC6B24">
                                    <w:rPr>
                                      <w:rFonts w:ascii="標楷體" w:hAnsi="標楷體"/>
                                      <w:sz w:val="20"/>
                                    </w:rPr>
                                    <w:t>指定收案</w:t>
                                  </w:r>
                                </w:p>
                              </w:tc>
                              <w:tc>
                                <w:tcPr>
                                  <w:tcW w:w="801" w:type="pct"/>
                                  <w:vMerge/>
                                  <w:tcBorders>
                                    <w:bottom w:val="single" w:sz="4" w:space="0" w:color="auto"/>
                                  </w:tcBorders>
                                  <w:shd w:val="clear" w:color="auto" w:fill="auto"/>
                                  <w:vAlign w:val="center"/>
                                </w:tcPr>
                                <w:p w14:paraId="7D82251F" w14:textId="77777777" w:rsidR="001713B3" w:rsidRPr="00BC6B24" w:rsidRDefault="001713B3" w:rsidP="003D3DCB">
                                  <w:pPr>
                                    <w:spacing w:line="200" w:lineRule="exact"/>
                                    <w:jc w:val="center"/>
                                    <w:rPr>
                                      <w:rFonts w:ascii="標楷體" w:hAnsi="標楷體"/>
                                      <w:sz w:val="20"/>
                                    </w:rPr>
                                  </w:pPr>
                                </w:p>
                              </w:tc>
                              <w:tc>
                                <w:tcPr>
                                  <w:tcW w:w="585" w:type="pct"/>
                                  <w:vMerge/>
                                  <w:tcBorders>
                                    <w:bottom w:val="single" w:sz="4" w:space="0" w:color="auto"/>
                                  </w:tcBorders>
                                </w:tcPr>
                                <w:p w14:paraId="04D7181E" w14:textId="77777777" w:rsidR="001713B3" w:rsidRPr="00BC6B24" w:rsidRDefault="001713B3" w:rsidP="003D3DCB">
                                  <w:pPr>
                                    <w:spacing w:line="200" w:lineRule="exact"/>
                                    <w:jc w:val="center"/>
                                    <w:rPr>
                                      <w:rFonts w:ascii="標楷體" w:hAnsi="標楷體"/>
                                      <w:sz w:val="20"/>
                                    </w:rPr>
                                  </w:pPr>
                                </w:p>
                              </w:tc>
                              <w:tc>
                                <w:tcPr>
                                  <w:tcW w:w="725" w:type="pct"/>
                                  <w:vMerge/>
                                  <w:tcBorders>
                                    <w:bottom w:val="single" w:sz="4" w:space="0" w:color="auto"/>
                                  </w:tcBorders>
                                </w:tcPr>
                                <w:p w14:paraId="4AC4E222" w14:textId="77777777" w:rsidR="001713B3" w:rsidRPr="00BC6B24" w:rsidRDefault="001713B3" w:rsidP="003D3DCB">
                                  <w:pPr>
                                    <w:spacing w:line="200" w:lineRule="exact"/>
                                    <w:jc w:val="center"/>
                                    <w:rPr>
                                      <w:rFonts w:ascii="標楷體" w:hAnsi="標楷體"/>
                                      <w:sz w:val="20"/>
                                    </w:rPr>
                                  </w:pPr>
                                </w:p>
                              </w:tc>
                            </w:tr>
                            <w:tr w:rsidR="0088300F" w:rsidRPr="00BC6B24" w14:paraId="04984821" w14:textId="77777777" w:rsidTr="0037302C">
                              <w:trPr>
                                <w:trHeight w:val="221"/>
                              </w:trPr>
                              <w:tc>
                                <w:tcPr>
                                  <w:tcW w:w="432" w:type="pct"/>
                                  <w:shd w:val="clear" w:color="auto" w:fill="auto"/>
                                  <w:vAlign w:val="center"/>
                                </w:tcPr>
                                <w:p w14:paraId="46D7F247" w14:textId="77777777" w:rsidR="001713B3" w:rsidRPr="00BC6B24" w:rsidRDefault="001713B3" w:rsidP="003D3DCB">
                                  <w:pPr>
                                    <w:spacing w:line="200" w:lineRule="exact"/>
                                    <w:jc w:val="center"/>
                                    <w:rPr>
                                      <w:rFonts w:ascii="標楷體" w:hAnsi="標楷體"/>
                                      <w:b/>
                                      <w:bCs/>
                                      <w:sz w:val="20"/>
                                    </w:rPr>
                                  </w:pPr>
                                  <w:r w:rsidRPr="00BC6B24">
                                    <w:rPr>
                                      <w:rFonts w:ascii="標楷體" w:hAnsi="標楷體" w:hint="eastAsia"/>
                                      <w:b/>
                                      <w:bCs/>
                                      <w:sz w:val="20"/>
                                    </w:rPr>
                                    <w:t xml:space="preserve">合 </w:t>
                                  </w:r>
                                  <w:r w:rsidRPr="00BC6B24">
                                    <w:rPr>
                                      <w:rFonts w:ascii="標楷體" w:hAnsi="標楷體"/>
                                      <w:b/>
                                      <w:bCs/>
                                      <w:sz w:val="20"/>
                                    </w:rPr>
                                    <w:t xml:space="preserve"> </w:t>
                                  </w:r>
                                  <w:r w:rsidRPr="00BC6B24">
                                    <w:rPr>
                                      <w:rFonts w:ascii="標楷體" w:hAnsi="標楷體" w:hint="eastAsia"/>
                                      <w:b/>
                                      <w:bCs/>
                                      <w:sz w:val="20"/>
                                    </w:rPr>
                                    <w:t>計</w:t>
                                  </w:r>
                                </w:p>
                              </w:tc>
                              <w:tc>
                                <w:tcPr>
                                  <w:tcW w:w="538" w:type="pct"/>
                                  <w:shd w:val="clear" w:color="auto" w:fill="auto"/>
                                  <w:vAlign w:val="center"/>
                                </w:tcPr>
                                <w:p w14:paraId="6576593E"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20</w:t>
                                  </w:r>
                                </w:p>
                              </w:tc>
                              <w:tc>
                                <w:tcPr>
                                  <w:tcW w:w="599" w:type="pct"/>
                                  <w:shd w:val="clear" w:color="auto" w:fill="auto"/>
                                  <w:vAlign w:val="center"/>
                                </w:tcPr>
                                <w:p w14:paraId="084A9C5C"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35</w:t>
                                  </w:r>
                                </w:p>
                              </w:tc>
                              <w:tc>
                                <w:tcPr>
                                  <w:tcW w:w="503" w:type="pct"/>
                                  <w:vAlign w:val="center"/>
                                </w:tcPr>
                                <w:p w14:paraId="315D1A10"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2,952</w:t>
                                  </w:r>
                                </w:p>
                              </w:tc>
                              <w:tc>
                                <w:tcPr>
                                  <w:tcW w:w="409" w:type="pct"/>
                                  <w:tcBorders>
                                    <w:bottom w:val="single" w:sz="4" w:space="0" w:color="auto"/>
                                  </w:tcBorders>
                                  <w:shd w:val="clear" w:color="auto" w:fill="auto"/>
                                  <w:vAlign w:val="center"/>
                                </w:tcPr>
                                <w:p w14:paraId="5BBDAAD5"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2,686</w:t>
                                  </w:r>
                                </w:p>
                              </w:tc>
                              <w:tc>
                                <w:tcPr>
                                  <w:tcW w:w="409" w:type="pct"/>
                                  <w:tcBorders>
                                    <w:bottom w:val="single" w:sz="4" w:space="0" w:color="auto"/>
                                  </w:tcBorders>
                                  <w:shd w:val="clear" w:color="auto" w:fill="auto"/>
                                  <w:vAlign w:val="center"/>
                                </w:tcPr>
                                <w:p w14:paraId="164F911D"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266</w:t>
                                  </w:r>
                                </w:p>
                              </w:tc>
                              <w:tc>
                                <w:tcPr>
                                  <w:tcW w:w="801" w:type="pct"/>
                                  <w:tcBorders>
                                    <w:bottom w:val="single" w:sz="4" w:space="0" w:color="auto"/>
                                  </w:tcBorders>
                                  <w:shd w:val="clear" w:color="auto" w:fill="auto"/>
                                  <w:vAlign w:val="center"/>
                                </w:tcPr>
                                <w:p w14:paraId="057EAFF3" w14:textId="181415A9" w:rsidR="001713B3" w:rsidRPr="00BC6B24" w:rsidRDefault="00157E99" w:rsidP="003D3DCB">
                                  <w:pPr>
                                    <w:spacing w:line="200" w:lineRule="exact"/>
                                    <w:ind w:rightChars="20" w:right="49"/>
                                    <w:jc w:val="right"/>
                                    <w:rPr>
                                      <w:rFonts w:ascii="標楷體" w:hAnsi="標楷體"/>
                                      <w:b/>
                                      <w:sz w:val="20"/>
                                    </w:rPr>
                                  </w:pPr>
                                  <w:r>
                                    <w:rPr>
                                      <w:rFonts w:ascii="標楷體" w:hAnsi="標楷體" w:hint="eastAsia"/>
                                      <w:b/>
                                      <w:sz w:val="20"/>
                                    </w:rPr>
                                    <w:t>8</w:t>
                                  </w:r>
                                  <w:r>
                                    <w:rPr>
                                      <w:rFonts w:ascii="標楷體" w:hAnsi="標楷體"/>
                                      <w:b/>
                                      <w:sz w:val="20"/>
                                    </w:rPr>
                                    <w:t>4</w:t>
                                  </w:r>
                                </w:p>
                              </w:tc>
                              <w:tc>
                                <w:tcPr>
                                  <w:tcW w:w="585" w:type="pct"/>
                                  <w:tcBorders>
                                    <w:bottom w:val="single" w:sz="4" w:space="0" w:color="auto"/>
                                  </w:tcBorders>
                                  <w:vAlign w:val="center"/>
                                </w:tcPr>
                                <w:p w14:paraId="6830A968"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4</w:t>
                                  </w:r>
                                  <w:r w:rsidRPr="00BC6B24">
                                    <w:rPr>
                                      <w:rFonts w:ascii="標楷體" w:hAnsi="標楷體"/>
                                      <w:b/>
                                      <w:sz w:val="20"/>
                                    </w:rPr>
                                    <w:t>,406</w:t>
                                  </w:r>
                                </w:p>
                              </w:tc>
                              <w:tc>
                                <w:tcPr>
                                  <w:tcW w:w="725" w:type="pct"/>
                                  <w:tcBorders>
                                    <w:bottom w:val="single" w:sz="4" w:space="0" w:color="auto"/>
                                  </w:tcBorders>
                                  <w:vAlign w:val="center"/>
                                </w:tcPr>
                                <w:p w14:paraId="2DDFFA76"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6</w:t>
                                  </w:r>
                                  <w:r w:rsidRPr="00BC6B24">
                                    <w:rPr>
                                      <w:rFonts w:ascii="標楷體" w:hAnsi="標楷體"/>
                                      <w:b/>
                                      <w:sz w:val="20"/>
                                    </w:rPr>
                                    <w:t>7.00</w:t>
                                  </w:r>
                                </w:p>
                              </w:tc>
                            </w:tr>
                            <w:tr w:rsidR="0088300F" w:rsidRPr="00BC6B24" w14:paraId="1EAD6C6A"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6113C37F"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中正區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4E3FD11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7</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0145B6D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14</w:t>
                                  </w:r>
                                </w:p>
                              </w:tc>
                              <w:tc>
                                <w:tcPr>
                                  <w:tcW w:w="503" w:type="pct"/>
                                  <w:tcBorders>
                                    <w:top w:val="single" w:sz="4" w:space="0" w:color="auto"/>
                                    <w:left w:val="single" w:sz="4" w:space="0" w:color="auto"/>
                                    <w:bottom w:val="single" w:sz="4" w:space="0" w:color="auto"/>
                                    <w:right w:val="single" w:sz="4" w:space="0" w:color="auto"/>
                                  </w:tcBorders>
                                  <w:vAlign w:val="center"/>
                                </w:tcPr>
                                <w:p w14:paraId="6A848BF4"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2,175</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9FA09C6"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1,972</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0855D915"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203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tcPr>
                                <w:p w14:paraId="6075C0AF"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155</w:t>
                                  </w:r>
                                </w:p>
                              </w:tc>
                              <w:tc>
                                <w:tcPr>
                                  <w:tcW w:w="585" w:type="pct"/>
                                  <w:tcBorders>
                                    <w:top w:val="single" w:sz="4" w:space="0" w:color="auto"/>
                                    <w:left w:val="single" w:sz="4" w:space="0" w:color="auto"/>
                                    <w:bottom w:val="single" w:sz="4" w:space="0" w:color="auto"/>
                                    <w:right w:val="single" w:sz="4" w:space="0" w:color="auto"/>
                                  </w:tcBorders>
                                  <w:vAlign w:val="center"/>
                                </w:tcPr>
                                <w:p w14:paraId="206DF369"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sz w:val="20"/>
                                    </w:rPr>
                                    <w:t>635</w:t>
                                  </w:r>
                                </w:p>
                              </w:tc>
                              <w:tc>
                                <w:tcPr>
                                  <w:tcW w:w="725" w:type="pct"/>
                                  <w:tcBorders>
                                    <w:top w:val="single" w:sz="4" w:space="0" w:color="auto"/>
                                    <w:left w:val="single" w:sz="4" w:space="0" w:color="auto"/>
                                    <w:bottom w:val="single" w:sz="4" w:space="0" w:color="auto"/>
                                    <w:right w:val="single" w:sz="4" w:space="0" w:color="auto"/>
                                  </w:tcBorders>
                                  <w:vAlign w:val="center"/>
                                </w:tcPr>
                                <w:p w14:paraId="351FC3F5"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342.52</w:t>
                                  </w:r>
                                </w:p>
                              </w:tc>
                            </w:tr>
                            <w:tr w:rsidR="0088300F" w:rsidRPr="00BC6B24" w14:paraId="7736E38A"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7E24F340"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安樂區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6A94C8CC"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68E81F56"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w:t>
                                  </w:r>
                                </w:p>
                              </w:tc>
                              <w:tc>
                                <w:tcPr>
                                  <w:tcW w:w="503" w:type="pct"/>
                                  <w:tcBorders>
                                    <w:top w:val="single" w:sz="4" w:space="0" w:color="auto"/>
                                    <w:left w:val="single" w:sz="4" w:space="0" w:color="auto"/>
                                    <w:bottom w:val="single" w:sz="4" w:space="0" w:color="auto"/>
                                    <w:right w:val="single" w:sz="4" w:space="0" w:color="auto"/>
                                  </w:tcBorders>
                                  <w:vAlign w:val="center"/>
                                </w:tcPr>
                                <w:p w14:paraId="2C070F4B"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671</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25E27D0D"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620</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CE4162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51</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tcPr>
                                <w:p w14:paraId="55333D2C"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335</w:t>
                                  </w:r>
                                </w:p>
                              </w:tc>
                              <w:tc>
                                <w:tcPr>
                                  <w:tcW w:w="585" w:type="pct"/>
                                  <w:tcBorders>
                                    <w:top w:val="single" w:sz="4" w:space="0" w:color="auto"/>
                                    <w:left w:val="single" w:sz="4" w:space="0" w:color="auto"/>
                                    <w:bottom w:val="single" w:sz="4" w:space="0" w:color="auto"/>
                                    <w:right w:val="single" w:sz="4" w:space="0" w:color="auto"/>
                                  </w:tcBorders>
                                  <w:vAlign w:val="center"/>
                                </w:tcPr>
                                <w:p w14:paraId="29BE9AD3"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937</w:t>
                                  </w:r>
                                </w:p>
                              </w:tc>
                              <w:tc>
                                <w:tcPr>
                                  <w:tcW w:w="725" w:type="pct"/>
                                  <w:tcBorders>
                                    <w:top w:val="single" w:sz="4" w:space="0" w:color="auto"/>
                                    <w:left w:val="single" w:sz="4" w:space="0" w:color="auto"/>
                                    <w:bottom w:val="single" w:sz="4" w:space="0" w:color="auto"/>
                                    <w:right w:val="single" w:sz="4" w:space="0" w:color="auto"/>
                                  </w:tcBorders>
                                  <w:vAlign w:val="center"/>
                                </w:tcPr>
                                <w:p w14:paraId="10466254"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71.61</w:t>
                                  </w:r>
                                </w:p>
                              </w:tc>
                            </w:tr>
                            <w:tr w:rsidR="0088300F" w:rsidRPr="00BC6B24" w14:paraId="5856694A"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0FC419B9"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仁愛區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711B99F5"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4</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4AEE3E58"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4</w:t>
                                  </w:r>
                                </w:p>
                              </w:tc>
                              <w:tc>
                                <w:tcPr>
                                  <w:tcW w:w="503" w:type="pct"/>
                                  <w:tcBorders>
                                    <w:top w:val="single" w:sz="4" w:space="0" w:color="auto"/>
                                    <w:left w:val="single" w:sz="4" w:space="0" w:color="auto"/>
                                    <w:bottom w:val="single" w:sz="4" w:space="0" w:color="auto"/>
                                    <w:right w:val="single" w:sz="4" w:space="0" w:color="auto"/>
                                  </w:tcBorders>
                                  <w:vAlign w:val="center"/>
                                </w:tcPr>
                                <w:p w14:paraId="30DA9701"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101</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4CDFBD75"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91</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3E73FEE8"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10</w:t>
                                  </w:r>
                                </w:p>
                              </w:tc>
                              <w:tc>
                                <w:tcPr>
                                  <w:tcW w:w="801" w:type="pct"/>
                                  <w:tcBorders>
                                    <w:top w:val="single" w:sz="4" w:space="0" w:color="auto"/>
                                    <w:left w:val="single" w:sz="4" w:space="0" w:color="auto"/>
                                    <w:bottom w:val="single" w:sz="4" w:space="0" w:color="auto"/>
                                    <w:right w:val="single" w:sz="4" w:space="0" w:color="auto"/>
                                  </w:tcBorders>
                                  <w:vAlign w:val="center"/>
                                </w:tcPr>
                                <w:p w14:paraId="0306D61D"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25</w:t>
                                  </w:r>
                                </w:p>
                              </w:tc>
                              <w:tc>
                                <w:tcPr>
                                  <w:tcW w:w="585" w:type="pct"/>
                                  <w:tcBorders>
                                    <w:top w:val="single" w:sz="4" w:space="0" w:color="auto"/>
                                    <w:left w:val="single" w:sz="4" w:space="0" w:color="auto"/>
                                    <w:bottom w:val="single" w:sz="4" w:space="0" w:color="auto"/>
                                    <w:right w:val="single" w:sz="4" w:space="0" w:color="auto"/>
                                  </w:tcBorders>
                                  <w:vAlign w:val="center"/>
                                </w:tcPr>
                                <w:p w14:paraId="3850C31E"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380</w:t>
                                  </w:r>
                                </w:p>
                              </w:tc>
                              <w:tc>
                                <w:tcPr>
                                  <w:tcW w:w="725" w:type="pct"/>
                                  <w:tcBorders>
                                    <w:top w:val="single" w:sz="4" w:space="0" w:color="auto"/>
                                    <w:left w:val="single" w:sz="4" w:space="0" w:color="auto"/>
                                    <w:bottom w:val="single" w:sz="4" w:space="0" w:color="auto"/>
                                    <w:right w:val="single" w:sz="4" w:space="0" w:color="auto"/>
                                  </w:tcBorders>
                                  <w:vAlign w:val="center"/>
                                </w:tcPr>
                                <w:p w14:paraId="0D5A32A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26.58</w:t>
                                  </w:r>
                                </w:p>
                              </w:tc>
                            </w:tr>
                            <w:tr w:rsidR="0088300F" w:rsidRPr="00BC6B24" w14:paraId="76740D33"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06122B4E"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信義區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021406A3"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554F50A3"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6</w:t>
                                  </w:r>
                                </w:p>
                              </w:tc>
                              <w:tc>
                                <w:tcPr>
                                  <w:tcW w:w="503" w:type="pct"/>
                                  <w:tcBorders>
                                    <w:top w:val="single" w:sz="4" w:space="0" w:color="auto"/>
                                    <w:left w:val="single" w:sz="4" w:space="0" w:color="auto"/>
                                    <w:bottom w:val="single" w:sz="4" w:space="0" w:color="auto"/>
                                    <w:right w:val="single" w:sz="4" w:space="0" w:color="auto"/>
                                  </w:tcBorders>
                                  <w:vAlign w:val="center"/>
                                </w:tcPr>
                                <w:p w14:paraId="5ED56A9C"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5</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3C67DB02"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3</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749AA9F"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w:t>
                                  </w:r>
                                </w:p>
                              </w:tc>
                              <w:tc>
                                <w:tcPr>
                                  <w:tcW w:w="801" w:type="pct"/>
                                  <w:tcBorders>
                                    <w:top w:val="single" w:sz="4" w:space="0" w:color="auto"/>
                                    <w:left w:val="single" w:sz="4" w:space="0" w:color="auto"/>
                                    <w:bottom w:val="single" w:sz="4" w:space="0" w:color="auto"/>
                                    <w:right w:val="single" w:sz="4" w:space="0" w:color="auto"/>
                                  </w:tcBorders>
                                  <w:vAlign w:val="center"/>
                                </w:tcPr>
                                <w:p w14:paraId="6023A03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0.83</w:t>
                                  </w:r>
                                </w:p>
                              </w:tc>
                              <w:tc>
                                <w:tcPr>
                                  <w:tcW w:w="585" w:type="pct"/>
                                  <w:tcBorders>
                                    <w:top w:val="single" w:sz="4" w:space="0" w:color="auto"/>
                                    <w:left w:val="single" w:sz="4" w:space="0" w:color="auto"/>
                                    <w:bottom w:val="single" w:sz="4" w:space="0" w:color="auto"/>
                                    <w:right w:val="single" w:sz="4" w:space="0" w:color="auto"/>
                                  </w:tcBorders>
                                  <w:vAlign w:val="center"/>
                                </w:tcPr>
                                <w:p w14:paraId="51C6C4AF"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771</w:t>
                                  </w:r>
                                </w:p>
                              </w:tc>
                              <w:tc>
                                <w:tcPr>
                                  <w:tcW w:w="725" w:type="pct"/>
                                  <w:tcBorders>
                                    <w:top w:val="single" w:sz="4" w:space="0" w:color="auto"/>
                                    <w:left w:val="single" w:sz="4" w:space="0" w:color="auto"/>
                                    <w:bottom w:val="single" w:sz="4" w:space="0" w:color="auto"/>
                                    <w:right w:val="single" w:sz="4" w:space="0" w:color="auto"/>
                                  </w:tcBorders>
                                  <w:vAlign w:val="center"/>
                                </w:tcPr>
                                <w:p w14:paraId="517451D4"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0.65</w:t>
                                  </w:r>
                                </w:p>
                              </w:tc>
                            </w:tr>
                            <w:tr w:rsidR="0088300F" w:rsidRPr="00BC6B24" w14:paraId="5A36940B"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5D2B5FE7" w14:textId="77777777" w:rsidR="0088300F" w:rsidRPr="00BC6B24" w:rsidRDefault="0088300F" w:rsidP="0088300F">
                                  <w:pPr>
                                    <w:spacing w:line="200" w:lineRule="exact"/>
                                    <w:jc w:val="center"/>
                                    <w:rPr>
                                      <w:rFonts w:ascii="標楷體" w:hAnsi="標楷體"/>
                                      <w:sz w:val="20"/>
                                    </w:rPr>
                                  </w:pPr>
                                  <w:r w:rsidRPr="00BC6B24">
                                    <w:rPr>
                                      <w:rFonts w:ascii="標楷體" w:hAnsi="標楷體" w:hint="eastAsia"/>
                                      <w:sz w:val="20"/>
                                    </w:rPr>
                                    <w:t>暖暖區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640AFCDA"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3</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14933288"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6</w:t>
                                  </w:r>
                                </w:p>
                              </w:tc>
                              <w:tc>
                                <w:tcPr>
                                  <w:tcW w:w="503" w:type="pct"/>
                                  <w:tcBorders>
                                    <w:top w:val="single" w:sz="4" w:space="0" w:color="auto"/>
                                    <w:left w:val="single" w:sz="4" w:space="0" w:color="auto"/>
                                    <w:bottom w:val="single" w:sz="4" w:space="0" w:color="auto"/>
                                    <w:right w:val="single" w:sz="4" w:space="0" w:color="auto"/>
                                  </w:tcBorders>
                                  <w:vAlign w:val="center"/>
                                </w:tcPr>
                                <w:p w14:paraId="6E063E21" w14:textId="435DEA77"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008A7712" w14:textId="402A898E"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5B06A369" w14:textId="25784D00"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801" w:type="pct"/>
                                  <w:tcBorders>
                                    <w:top w:val="single" w:sz="4" w:space="0" w:color="auto"/>
                                    <w:left w:val="single" w:sz="4" w:space="0" w:color="auto"/>
                                    <w:bottom w:val="single" w:sz="4" w:space="0" w:color="auto"/>
                                    <w:right w:val="single" w:sz="4" w:space="0" w:color="auto"/>
                                  </w:tcBorders>
                                  <w:vAlign w:val="center"/>
                                </w:tcPr>
                                <w:p w14:paraId="28B7E3FD" w14:textId="09C60CBC"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585" w:type="pct"/>
                                  <w:tcBorders>
                                    <w:top w:val="single" w:sz="4" w:space="0" w:color="auto"/>
                                    <w:left w:val="single" w:sz="4" w:space="0" w:color="auto"/>
                                    <w:bottom w:val="single" w:sz="4" w:space="0" w:color="auto"/>
                                    <w:right w:val="single" w:sz="4" w:space="0" w:color="auto"/>
                                  </w:tcBorders>
                                  <w:vAlign w:val="center"/>
                                </w:tcPr>
                                <w:p w14:paraId="31B234FB"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473</w:t>
                                  </w:r>
                                </w:p>
                              </w:tc>
                              <w:tc>
                                <w:tcPr>
                                  <w:tcW w:w="725" w:type="pct"/>
                                  <w:tcBorders>
                                    <w:top w:val="single" w:sz="4" w:space="0" w:color="auto"/>
                                    <w:left w:val="single" w:sz="4" w:space="0" w:color="auto"/>
                                    <w:bottom w:val="single" w:sz="4" w:space="0" w:color="auto"/>
                                    <w:right w:val="single" w:sz="4" w:space="0" w:color="auto"/>
                                  </w:tcBorders>
                                  <w:vAlign w:val="center"/>
                                </w:tcPr>
                                <w:p w14:paraId="1CA75362" w14:textId="77777777"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r>
                            <w:tr w:rsidR="0088300F" w:rsidRPr="00BC6B24" w14:paraId="4C05EA98"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7ADA41BC" w14:textId="77777777" w:rsidR="0088300F" w:rsidRPr="00BC6B24" w:rsidRDefault="0088300F" w:rsidP="0088300F">
                                  <w:pPr>
                                    <w:spacing w:line="200" w:lineRule="exact"/>
                                    <w:jc w:val="center"/>
                                    <w:rPr>
                                      <w:rFonts w:ascii="標楷體" w:hAnsi="標楷體"/>
                                      <w:sz w:val="20"/>
                                    </w:rPr>
                                  </w:pPr>
                                  <w:r w:rsidRPr="00BC6B24">
                                    <w:rPr>
                                      <w:rFonts w:ascii="標楷體" w:hAnsi="標楷體" w:hint="eastAsia"/>
                                      <w:sz w:val="20"/>
                                    </w:rPr>
                                    <w:t>中山區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2218BE0A"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2</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2A3F391C"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2</w:t>
                                  </w:r>
                                </w:p>
                              </w:tc>
                              <w:tc>
                                <w:tcPr>
                                  <w:tcW w:w="503" w:type="pct"/>
                                  <w:tcBorders>
                                    <w:top w:val="single" w:sz="4" w:space="0" w:color="auto"/>
                                    <w:left w:val="single" w:sz="4" w:space="0" w:color="auto"/>
                                    <w:bottom w:val="single" w:sz="4" w:space="0" w:color="auto"/>
                                    <w:right w:val="single" w:sz="4" w:space="0" w:color="auto"/>
                                  </w:tcBorders>
                                  <w:vAlign w:val="center"/>
                                </w:tcPr>
                                <w:p w14:paraId="567EB8D8" w14:textId="04F8BC03"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56860FDB" w14:textId="3AEBE0A8"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01B3925" w14:textId="132EB445"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801" w:type="pct"/>
                                  <w:tcBorders>
                                    <w:top w:val="single" w:sz="4" w:space="0" w:color="auto"/>
                                    <w:left w:val="single" w:sz="4" w:space="0" w:color="auto"/>
                                    <w:bottom w:val="single" w:sz="4" w:space="0" w:color="auto"/>
                                    <w:right w:val="single" w:sz="4" w:space="0" w:color="auto"/>
                                  </w:tcBorders>
                                  <w:vAlign w:val="center"/>
                                </w:tcPr>
                                <w:p w14:paraId="5F6C328E" w14:textId="0DE3478A"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585" w:type="pct"/>
                                  <w:tcBorders>
                                    <w:top w:val="single" w:sz="4" w:space="0" w:color="auto"/>
                                    <w:left w:val="single" w:sz="4" w:space="0" w:color="auto"/>
                                    <w:bottom w:val="single" w:sz="4" w:space="0" w:color="auto"/>
                                    <w:right w:val="single" w:sz="4" w:space="0" w:color="auto"/>
                                  </w:tcBorders>
                                  <w:vAlign w:val="center"/>
                                </w:tcPr>
                                <w:p w14:paraId="54DC6400"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574</w:t>
                                  </w:r>
                                </w:p>
                              </w:tc>
                              <w:tc>
                                <w:tcPr>
                                  <w:tcW w:w="725" w:type="pct"/>
                                  <w:tcBorders>
                                    <w:top w:val="single" w:sz="4" w:space="0" w:color="auto"/>
                                    <w:left w:val="single" w:sz="4" w:space="0" w:color="auto"/>
                                    <w:bottom w:val="single" w:sz="4" w:space="0" w:color="auto"/>
                                    <w:right w:val="single" w:sz="4" w:space="0" w:color="auto"/>
                                  </w:tcBorders>
                                  <w:vAlign w:val="center"/>
                                </w:tcPr>
                                <w:p w14:paraId="25F53BDA" w14:textId="77777777"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r>
                            <w:tr w:rsidR="0088300F" w:rsidRPr="00BC6B24" w14:paraId="3ACDFEA0"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1A059F3D" w14:textId="77777777" w:rsidR="0088300F" w:rsidRPr="00BC6B24" w:rsidRDefault="0088300F" w:rsidP="0088300F">
                                  <w:pPr>
                                    <w:spacing w:line="200" w:lineRule="exact"/>
                                    <w:jc w:val="center"/>
                                    <w:rPr>
                                      <w:rFonts w:ascii="標楷體" w:hAnsi="標楷體"/>
                                      <w:sz w:val="20"/>
                                    </w:rPr>
                                  </w:pPr>
                                  <w:r w:rsidRPr="00BC6B24">
                                    <w:rPr>
                                      <w:rFonts w:ascii="標楷體" w:hAnsi="標楷體" w:hint="eastAsia"/>
                                      <w:sz w:val="20"/>
                                    </w:rPr>
                                    <w:t>七堵區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64BAAEB7"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1</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68CD8E3A"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1</w:t>
                                  </w:r>
                                </w:p>
                              </w:tc>
                              <w:tc>
                                <w:tcPr>
                                  <w:tcW w:w="503" w:type="pct"/>
                                  <w:tcBorders>
                                    <w:top w:val="single" w:sz="4" w:space="0" w:color="auto"/>
                                    <w:left w:val="single" w:sz="4" w:space="0" w:color="auto"/>
                                    <w:bottom w:val="single" w:sz="4" w:space="0" w:color="auto"/>
                                    <w:right w:val="single" w:sz="4" w:space="0" w:color="auto"/>
                                  </w:tcBorders>
                                  <w:vAlign w:val="center"/>
                                </w:tcPr>
                                <w:p w14:paraId="30D6288E" w14:textId="55517E54"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22DE8F21" w14:textId="06165F3B"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4F2599AA" w14:textId="01C6888C"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801" w:type="pct"/>
                                  <w:tcBorders>
                                    <w:top w:val="single" w:sz="4" w:space="0" w:color="auto"/>
                                    <w:left w:val="single" w:sz="4" w:space="0" w:color="auto"/>
                                    <w:bottom w:val="single" w:sz="4" w:space="0" w:color="auto"/>
                                    <w:right w:val="single" w:sz="4" w:space="0" w:color="auto"/>
                                  </w:tcBorders>
                                  <w:vAlign w:val="center"/>
                                </w:tcPr>
                                <w:p w14:paraId="7084DCD5" w14:textId="633C384C"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585" w:type="pct"/>
                                  <w:tcBorders>
                                    <w:top w:val="single" w:sz="4" w:space="0" w:color="auto"/>
                                    <w:left w:val="single" w:sz="4" w:space="0" w:color="auto"/>
                                    <w:bottom w:val="single" w:sz="4" w:space="0" w:color="auto"/>
                                    <w:right w:val="single" w:sz="4" w:space="0" w:color="auto"/>
                                  </w:tcBorders>
                                  <w:vAlign w:val="center"/>
                                </w:tcPr>
                                <w:p w14:paraId="3418BB8F"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636</w:t>
                                  </w:r>
                                </w:p>
                              </w:tc>
                              <w:tc>
                                <w:tcPr>
                                  <w:tcW w:w="725" w:type="pct"/>
                                  <w:tcBorders>
                                    <w:top w:val="single" w:sz="4" w:space="0" w:color="auto"/>
                                    <w:left w:val="single" w:sz="4" w:space="0" w:color="auto"/>
                                    <w:bottom w:val="single" w:sz="4" w:space="0" w:color="auto"/>
                                    <w:right w:val="single" w:sz="4" w:space="0" w:color="auto"/>
                                  </w:tcBorders>
                                  <w:vAlign w:val="center"/>
                                </w:tcPr>
                                <w:p w14:paraId="33E0313F" w14:textId="77777777"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r>
                          </w:tbl>
                          <w:p w14:paraId="0BAE1792" w14:textId="77777777" w:rsidR="001713B3" w:rsidRPr="00BC6B24" w:rsidRDefault="001713B3" w:rsidP="006A71C9">
                            <w:pPr>
                              <w:overflowPunct w:val="0"/>
                              <w:snapToGrid w:val="0"/>
                              <w:spacing w:line="220" w:lineRule="exact"/>
                              <w:jc w:val="both"/>
                              <w:rPr>
                                <w:rFonts w:ascii="標楷體" w:hAnsi="標楷體"/>
                                <w:sz w:val="18"/>
                                <w:szCs w:val="18"/>
                                <w14:textOutline w14:w="9525" w14:cap="rnd" w14:cmpd="sng" w14:algn="ctr">
                                  <w14:noFill/>
                                  <w14:prstDash w14:val="solid"/>
                                  <w14:bevel/>
                                </w14:textOutline>
                              </w:rPr>
                            </w:pPr>
                            <w:r w:rsidRPr="00BC6B24">
                              <w:rPr>
                                <w:rFonts w:ascii="標楷體" w:hAnsi="標楷體" w:hint="eastAsia"/>
                                <w:color w:val="000000"/>
                                <w:sz w:val="18"/>
                                <w:szCs w:val="18"/>
                                <w14:textOutline w14:w="9525" w14:cap="rnd" w14:cmpd="sng" w14:algn="ctr">
                                  <w14:noFill/>
                                  <w14:prstDash w14:val="solid"/>
                                  <w14:bevel/>
                                </w14:textOutline>
                              </w:rPr>
                              <w:t>資料來源：整理自基隆市衛生局提供</w:t>
                            </w:r>
                            <w:r>
                              <w:rPr>
                                <w:rFonts w:ascii="標楷體" w:hAnsi="標楷體" w:hint="eastAsia"/>
                                <w:color w:val="000000"/>
                                <w:sz w:val="18"/>
                                <w:szCs w:val="18"/>
                                <w14:textOutline w14:w="9525" w14:cap="rnd" w14:cmpd="sng" w14:algn="ctr">
                                  <w14:noFill/>
                                  <w14:prstDash w14:val="solid"/>
                                  <w14:bevel/>
                                </w14:textOutline>
                              </w:rPr>
                              <w:t>1</w:t>
                            </w:r>
                            <w:r>
                              <w:rPr>
                                <w:rFonts w:ascii="標楷體" w:hAnsi="標楷體"/>
                                <w:color w:val="000000"/>
                                <w:sz w:val="18"/>
                                <w:szCs w:val="18"/>
                                <w14:textOutline w14:w="9525" w14:cap="rnd" w14:cmpd="sng" w14:algn="ctr">
                                  <w14:noFill/>
                                  <w14:prstDash w14:val="solid"/>
                                  <w14:bevel/>
                                </w14:textOutline>
                              </w:rPr>
                              <w:t>13</w:t>
                            </w:r>
                            <w:r>
                              <w:rPr>
                                <w:rFonts w:ascii="標楷體" w:hAnsi="標楷體" w:hint="eastAsia"/>
                                <w:color w:val="000000"/>
                                <w:sz w:val="18"/>
                                <w:szCs w:val="18"/>
                                <w14:textOutline w14:w="9525" w14:cap="rnd" w14:cmpd="sng" w14:algn="ctr">
                                  <w14:noFill/>
                                  <w14:prstDash w14:val="solid"/>
                                  <w14:bevel/>
                                </w14:textOutline>
                              </w:rPr>
                              <w:t>年底</w:t>
                            </w:r>
                            <w:r w:rsidRPr="00BC6B24">
                              <w:rPr>
                                <w:rFonts w:ascii="標楷體" w:hAnsi="標楷體" w:hint="eastAsia"/>
                                <w:color w:val="000000"/>
                                <w:sz w:val="18"/>
                                <w:szCs w:val="18"/>
                                <w14:textOutline w14:w="9525" w14:cap="rnd" w14:cmpd="sng" w14:algn="ctr">
                                  <w14:noFill/>
                                  <w14:prstDash w14:val="solid"/>
                                  <w14:bevel/>
                                </w14:textOutline>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6E4D89" id="_x0000_s1062" type="#_x0000_t202" style="position:absolute;left:0;text-align:left;margin-left:-.95pt;margin-top:342.7pt;width:504.65pt;height:169.6pt;z-index:251906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" stroked="f">
                <v:textbox>
                  <w:txbxContent>
                    <w:p w14:paraId="4C626E82" w14:textId="77777777" w:rsidR="001713B3" w:rsidRPr="00BC6B24" w:rsidRDefault="001713B3" w:rsidP="00557116">
                      <w:pPr>
                        <w:overflowPunct w:val="0"/>
                        <w:snapToGrid w:val="0"/>
                        <w:spacing w:line="240" w:lineRule="exact"/>
                        <w:jc w:val="center"/>
                        <w:rPr>
                          <w:rFonts w:ascii="標楷體" w:hAnsi="標楷體"/>
                          <w:b/>
                          <w:color w:val="000000"/>
                          <w:szCs w:val="24"/>
                          <w14:textOutline w14:w="9525" w14:cap="rnd" w14:cmpd="sng" w14:algn="ctr">
                            <w14:noFill/>
                            <w14:prstDash w14:val="solid"/>
                            <w14:bevel/>
                          </w14:textOutline>
                        </w:rPr>
                      </w:pPr>
                      <w:r w:rsidRPr="00BC6B24">
                        <w:rPr>
                          <w:rFonts w:ascii="標楷體" w:hAnsi="標楷體" w:hint="eastAsia"/>
                          <w:b/>
                          <w:color w:val="000000"/>
                          <w:szCs w:val="24"/>
                          <w14:textOutline w14:w="9525" w14:cap="rnd" w14:cmpd="sng" w14:algn="ctr">
                            <w14:noFill/>
                            <w14:prstDash w14:val="solid"/>
                            <w14:bevel/>
                          </w14:textOutline>
                        </w:rPr>
                        <w:t>表</w:t>
                      </w:r>
                      <w:r w:rsidRPr="00BC6B24">
                        <w:rPr>
                          <w:rFonts w:ascii="標楷體" w:hAnsi="標楷體"/>
                          <w:b/>
                          <w:color w:val="000000"/>
                          <w:szCs w:val="24"/>
                          <w14:textOutline w14:w="9525" w14:cap="rnd" w14:cmpd="sng" w14:algn="ctr">
                            <w14:noFill/>
                            <w14:prstDash w14:val="solid"/>
                            <w14:bevel/>
                          </w14:textOutline>
                        </w:rPr>
                        <w:t>1</w:t>
                      </w:r>
                      <w:r w:rsidRPr="00BC6B24">
                        <w:rPr>
                          <w:rFonts w:ascii="標楷體" w:hAnsi="標楷體" w:hint="eastAsia"/>
                          <w:b/>
                          <w:color w:val="000000"/>
                          <w:szCs w:val="24"/>
                          <w14:textOutline w14:w="9525" w14:cap="rnd" w14:cmpd="sng" w14:algn="ctr">
                            <w14:noFill/>
                            <w14:prstDash w14:val="solid"/>
                            <w14:bevel/>
                          </w14:textOutline>
                        </w:rPr>
                        <w:t xml:space="preserve">　113年基隆市幼兒專責醫師各行政區收案執行情形</w:t>
                      </w:r>
                    </w:p>
                    <w:p w14:paraId="77365D1F" w14:textId="77777777" w:rsidR="001713B3" w:rsidRPr="00BC6B24" w:rsidRDefault="001713B3" w:rsidP="00557116">
                      <w:pPr>
                        <w:overflowPunct w:val="0"/>
                        <w:snapToGrid w:val="0"/>
                        <w:spacing w:line="240" w:lineRule="exact"/>
                        <w:ind w:rightChars="-25" w:right="-62"/>
                        <w:jc w:val="right"/>
                        <w:rPr>
                          <w:rFonts w:ascii="標楷體" w:hAnsi="標楷體"/>
                          <w:color w:val="000000"/>
                          <w:sz w:val="20"/>
                          <w:szCs w:val="24"/>
                          <w14:textOutline w14:w="9525" w14:cap="rnd" w14:cmpd="sng" w14:algn="ctr">
                            <w14:noFill/>
                            <w14:prstDash w14:val="solid"/>
                            <w14:bevel/>
                          </w14:textOutline>
                        </w:rPr>
                      </w:pPr>
                      <w:r w:rsidRPr="00BC6B24">
                        <w:rPr>
                          <w:rFonts w:ascii="標楷體" w:hAnsi="標楷體" w:hint="eastAsia"/>
                          <w:color w:val="000000"/>
                          <w:sz w:val="20"/>
                          <w:szCs w:val="24"/>
                          <w14:textOutline w14:w="9525" w14:cap="rnd" w14:cmpd="sng" w14:algn="ctr">
                            <w14:noFill/>
                            <w14:prstDash w14:val="solid"/>
                            <w14:bevel/>
                          </w14:textOutline>
                        </w:rPr>
                        <w:t>單位：家、</w:t>
                      </w:r>
                      <w:r>
                        <w:rPr>
                          <w:rFonts w:ascii="標楷體" w:hAnsi="標楷體" w:hint="eastAsia"/>
                          <w:color w:val="000000"/>
                          <w:sz w:val="20"/>
                          <w:szCs w:val="24"/>
                          <w14:textOutline w14:w="9525" w14:cap="rnd" w14:cmpd="sng" w14:algn="ctr">
                            <w14:noFill/>
                            <w14:prstDash w14:val="solid"/>
                            <w14:bevel/>
                          </w14:textOutline>
                        </w:rPr>
                        <w:t>人</w:t>
                      </w:r>
                      <w:r w:rsidRPr="00BC6B24">
                        <w:rPr>
                          <w:rFonts w:ascii="標楷體" w:hAnsi="標楷體" w:hint="eastAsia"/>
                          <w:color w:val="000000"/>
                          <w:sz w:val="20"/>
                          <w:szCs w:val="24"/>
                          <w14:textOutline w14:w="9525" w14:cap="rnd" w14:cmpd="sng" w14:algn="ctr">
                            <w14:noFill/>
                            <w14:prstDash w14:val="solid"/>
                            <w14:bevel/>
                          </w14:textOutline>
                        </w:rPr>
                        <w:t>、％</w:t>
                      </w:r>
                    </w:p>
                    <w:tbl>
                      <w:tblPr>
                        <w:tblW w:w="506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57"/>
                        <w:gridCol w:w="1067"/>
                        <w:gridCol w:w="1188"/>
                        <w:gridCol w:w="997"/>
                        <w:gridCol w:w="811"/>
                        <w:gridCol w:w="813"/>
                        <w:gridCol w:w="1588"/>
                        <w:gridCol w:w="1160"/>
                        <w:gridCol w:w="1434"/>
                      </w:tblGrid>
                      <w:tr w:rsidR="0088300F" w:rsidRPr="00BC6B24" w14:paraId="6A41DEF3" w14:textId="77777777" w:rsidTr="0088300F">
                        <w:trPr>
                          <w:trHeight w:val="56"/>
                        </w:trPr>
                        <w:tc>
                          <w:tcPr>
                            <w:tcW w:w="432" w:type="pct"/>
                            <w:vMerge w:val="restart"/>
                            <w:shd w:val="clear" w:color="auto" w:fill="auto"/>
                            <w:vAlign w:val="center"/>
                          </w:tcPr>
                          <w:p w14:paraId="7B9F5DAD"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行政區</w:t>
                            </w:r>
                          </w:p>
                        </w:tc>
                        <w:tc>
                          <w:tcPr>
                            <w:tcW w:w="538" w:type="pct"/>
                            <w:vMerge w:val="restart"/>
                            <w:shd w:val="clear" w:color="auto" w:fill="auto"/>
                            <w:vAlign w:val="center"/>
                          </w:tcPr>
                          <w:p w14:paraId="2BD9B9F3" w14:textId="77777777" w:rsidR="001713B3" w:rsidRPr="00BC6B24" w:rsidRDefault="001713B3" w:rsidP="003D3DCB">
                            <w:pPr>
                              <w:spacing w:line="200" w:lineRule="exact"/>
                              <w:jc w:val="center"/>
                              <w:rPr>
                                <w:rFonts w:ascii="標楷體" w:hAnsi="標楷體"/>
                                <w:sz w:val="20"/>
                              </w:rPr>
                            </w:pPr>
                            <w:r w:rsidRPr="00BC6B24">
                              <w:rPr>
                                <w:rFonts w:ascii="標楷體" w:hAnsi="標楷體"/>
                                <w:sz w:val="20"/>
                              </w:rPr>
                              <w:t>參加院所</w:t>
                            </w:r>
                          </w:p>
                        </w:tc>
                        <w:tc>
                          <w:tcPr>
                            <w:tcW w:w="599" w:type="pct"/>
                            <w:vMerge w:val="restart"/>
                            <w:shd w:val="clear" w:color="auto" w:fill="auto"/>
                            <w:vAlign w:val="center"/>
                          </w:tcPr>
                          <w:p w14:paraId="5ABF5BBE" w14:textId="20CF2303" w:rsidR="001713B3" w:rsidRPr="00BC6B24" w:rsidRDefault="001713B3" w:rsidP="00285BCE">
                            <w:pPr>
                              <w:spacing w:line="200" w:lineRule="exact"/>
                              <w:jc w:val="center"/>
                              <w:rPr>
                                <w:rFonts w:ascii="標楷體" w:hAnsi="標楷體"/>
                                <w:sz w:val="20"/>
                              </w:rPr>
                            </w:pPr>
                            <w:r w:rsidRPr="00BC6B24">
                              <w:rPr>
                                <w:rFonts w:ascii="標楷體" w:hAnsi="標楷體"/>
                                <w:sz w:val="20"/>
                              </w:rPr>
                              <w:t>幼兒專責醫師</w:t>
                            </w:r>
                            <w:r w:rsidR="00285BCE">
                              <w:rPr>
                                <w:rFonts w:ascii="標楷體" w:hAnsi="標楷體" w:hint="eastAsia"/>
                                <w:sz w:val="20"/>
                              </w:rPr>
                              <w:t>(</w:t>
                            </w:r>
                            <w:r w:rsidRPr="00BC6B24">
                              <w:rPr>
                                <w:rFonts w:ascii="標楷體" w:hAnsi="標楷體" w:hint="eastAsia"/>
                                <w:sz w:val="20"/>
                              </w:rPr>
                              <w:t>A</w:t>
                            </w:r>
                            <w:r w:rsidR="00285BCE">
                              <w:rPr>
                                <w:rFonts w:ascii="標楷體" w:hAnsi="標楷體"/>
                                <w:sz w:val="20"/>
                              </w:rPr>
                              <w:t>)</w:t>
                            </w:r>
                          </w:p>
                        </w:tc>
                        <w:tc>
                          <w:tcPr>
                            <w:tcW w:w="503" w:type="pct"/>
                            <w:vMerge w:val="restart"/>
                            <w:tcBorders>
                              <w:right w:val="nil"/>
                            </w:tcBorders>
                            <w:vAlign w:val="center"/>
                          </w:tcPr>
                          <w:p w14:paraId="7A2F7843"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合</w:t>
                            </w:r>
                            <w:r w:rsidRPr="00BC6B24">
                              <w:rPr>
                                <w:rFonts w:ascii="標楷體" w:hAnsi="標楷體"/>
                                <w:sz w:val="20"/>
                              </w:rPr>
                              <w:t>計</w:t>
                            </w:r>
                          </w:p>
                          <w:p w14:paraId="0A25A64B" w14:textId="29917EB3" w:rsidR="001713B3" w:rsidRPr="00BC6B24" w:rsidRDefault="00285BCE" w:rsidP="003D3DCB">
                            <w:pPr>
                              <w:spacing w:line="200" w:lineRule="exact"/>
                              <w:jc w:val="center"/>
                              <w:rPr>
                                <w:rFonts w:ascii="標楷體" w:hAnsi="標楷體"/>
                                <w:sz w:val="20"/>
                              </w:rPr>
                            </w:pPr>
                            <w:r>
                              <w:rPr>
                                <w:rFonts w:ascii="標楷體" w:hAnsi="標楷體"/>
                                <w:sz w:val="20"/>
                              </w:rPr>
                              <w:t>(</w:t>
                            </w:r>
                            <w:r w:rsidR="001713B3" w:rsidRPr="00BC6B24">
                              <w:rPr>
                                <w:rFonts w:ascii="標楷體" w:hAnsi="標楷體"/>
                                <w:sz w:val="20"/>
                              </w:rPr>
                              <w:t>B</w:t>
                            </w:r>
                            <w:r>
                              <w:rPr>
                                <w:rFonts w:ascii="標楷體" w:hAnsi="標楷體"/>
                                <w:sz w:val="20"/>
                              </w:rPr>
                              <w:t>)</w:t>
                            </w:r>
                          </w:p>
                        </w:tc>
                        <w:tc>
                          <w:tcPr>
                            <w:tcW w:w="819" w:type="pct"/>
                            <w:gridSpan w:val="2"/>
                            <w:tcBorders>
                              <w:left w:val="nil"/>
                              <w:bottom w:val="single" w:sz="4" w:space="0" w:color="auto"/>
                            </w:tcBorders>
                            <w:shd w:val="clear" w:color="auto" w:fill="auto"/>
                            <w:vAlign w:val="center"/>
                          </w:tcPr>
                          <w:p w14:paraId="616939C6" w14:textId="77777777" w:rsidR="001713B3" w:rsidRPr="00BC6B24" w:rsidRDefault="001713B3" w:rsidP="003D3DCB">
                            <w:pPr>
                              <w:spacing w:line="200" w:lineRule="exact"/>
                              <w:jc w:val="center"/>
                              <w:rPr>
                                <w:rFonts w:ascii="標楷體" w:hAnsi="標楷體"/>
                                <w:sz w:val="20"/>
                              </w:rPr>
                            </w:pPr>
                          </w:p>
                        </w:tc>
                        <w:tc>
                          <w:tcPr>
                            <w:tcW w:w="801" w:type="pct"/>
                            <w:vMerge w:val="restart"/>
                            <w:shd w:val="clear" w:color="auto" w:fill="auto"/>
                            <w:vAlign w:val="center"/>
                          </w:tcPr>
                          <w:p w14:paraId="1CDA596B"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平均每位醫師照顧之幼兒</w:t>
                            </w:r>
                          </w:p>
                          <w:p w14:paraId="7FA51457" w14:textId="68706234" w:rsidR="001713B3" w:rsidRPr="003F25A1" w:rsidRDefault="00285BCE" w:rsidP="003D3DCB">
                            <w:pPr>
                              <w:spacing w:line="200" w:lineRule="exact"/>
                              <w:ind w:leftChars="-50" w:left="-124" w:rightChars="-50" w:right="-124"/>
                              <w:jc w:val="center"/>
                              <w:rPr>
                                <w:rFonts w:ascii="標楷體" w:hAnsi="標楷體"/>
                                <w:sz w:val="20"/>
                              </w:rPr>
                            </w:pPr>
                            <w:r>
                              <w:rPr>
                                <w:rFonts w:ascii="標楷體" w:hAnsi="標楷體"/>
                                <w:sz w:val="20"/>
                              </w:rPr>
                              <w:t>(</w:t>
                            </w:r>
                            <w:r w:rsidR="001713B3" w:rsidRPr="003F25A1">
                              <w:rPr>
                                <w:rFonts w:ascii="標楷體" w:hAnsi="標楷體" w:hint="eastAsia"/>
                                <w:sz w:val="20"/>
                              </w:rPr>
                              <w:t>C</w:t>
                            </w:r>
                            <w:r w:rsidR="001713B3">
                              <w:rPr>
                                <w:rFonts w:ascii="標楷體" w:hAnsi="標楷體" w:hint="eastAsia"/>
                                <w:sz w:val="20"/>
                              </w:rPr>
                              <w:t>＝</w:t>
                            </w:r>
                            <w:r w:rsidR="001713B3" w:rsidRPr="003F25A1">
                              <w:rPr>
                                <w:rFonts w:ascii="標楷體" w:hAnsi="標楷體" w:hint="eastAsia"/>
                                <w:sz w:val="20"/>
                              </w:rPr>
                              <w:t>B</w:t>
                            </w:r>
                            <w:r w:rsidR="001713B3">
                              <w:rPr>
                                <w:rFonts w:ascii="標楷體" w:hAnsi="標楷體"/>
                                <w:sz w:val="20"/>
                              </w:rPr>
                              <w:t>/</w:t>
                            </w:r>
                            <w:r w:rsidR="001713B3" w:rsidRPr="003F25A1">
                              <w:rPr>
                                <w:rFonts w:ascii="標楷體" w:hAnsi="標楷體" w:hint="eastAsia"/>
                                <w:sz w:val="20"/>
                              </w:rPr>
                              <w:t>A</w:t>
                            </w:r>
                            <w:r>
                              <w:rPr>
                                <w:rFonts w:ascii="標楷體" w:hAnsi="標楷體"/>
                                <w:sz w:val="20"/>
                              </w:rPr>
                              <w:t>)</w:t>
                            </w:r>
                          </w:p>
                        </w:tc>
                        <w:tc>
                          <w:tcPr>
                            <w:tcW w:w="585" w:type="pct"/>
                            <w:vMerge w:val="restart"/>
                            <w:vAlign w:val="center"/>
                          </w:tcPr>
                          <w:p w14:paraId="7B0A4FD4" w14:textId="77777777" w:rsidR="001713B3" w:rsidRPr="00BC6B24" w:rsidRDefault="001713B3" w:rsidP="003D3DCB">
                            <w:pPr>
                              <w:spacing w:line="200" w:lineRule="exact"/>
                              <w:jc w:val="center"/>
                              <w:rPr>
                                <w:rFonts w:ascii="標楷體" w:hAnsi="標楷體"/>
                                <w:sz w:val="20"/>
                              </w:rPr>
                            </w:pPr>
                            <w:r w:rsidRPr="00BC6B24">
                              <w:rPr>
                                <w:rFonts w:ascii="標楷體" w:hAnsi="標楷體"/>
                                <w:sz w:val="20"/>
                              </w:rPr>
                              <w:t>0至2歲人口數</w:t>
                            </w:r>
                          </w:p>
                          <w:p w14:paraId="55A56C87" w14:textId="195AD4D0" w:rsidR="001713B3" w:rsidRPr="00BC6B24" w:rsidRDefault="00285BCE" w:rsidP="003D3DCB">
                            <w:pPr>
                              <w:spacing w:line="200" w:lineRule="exact"/>
                              <w:jc w:val="center"/>
                              <w:rPr>
                                <w:rFonts w:ascii="標楷體" w:hAnsi="標楷體"/>
                                <w:sz w:val="20"/>
                              </w:rPr>
                            </w:pPr>
                            <w:r>
                              <w:rPr>
                                <w:rFonts w:ascii="標楷體" w:hAnsi="標楷體"/>
                                <w:sz w:val="20"/>
                              </w:rPr>
                              <w:t>(</w:t>
                            </w:r>
                            <w:r w:rsidR="001713B3">
                              <w:rPr>
                                <w:rFonts w:ascii="標楷體" w:hAnsi="標楷體" w:hint="eastAsia"/>
                                <w:sz w:val="20"/>
                              </w:rPr>
                              <w:t>D</w:t>
                            </w:r>
                            <w:r>
                              <w:rPr>
                                <w:rFonts w:ascii="標楷體" w:hAnsi="標楷體"/>
                                <w:sz w:val="20"/>
                              </w:rPr>
                              <w:t>)</w:t>
                            </w:r>
                          </w:p>
                        </w:tc>
                        <w:tc>
                          <w:tcPr>
                            <w:tcW w:w="725" w:type="pct"/>
                            <w:vMerge w:val="restart"/>
                            <w:vAlign w:val="center"/>
                          </w:tcPr>
                          <w:p w14:paraId="46416244"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收案涵蓋率</w:t>
                            </w:r>
                          </w:p>
                          <w:p w14:paraId="5563A1C5" w14:textId="23DADB0B" w:rsidR="001713B3" w:rsidRPr="00BC6B24" w:rsidRDefault="00285BCE" w:rsidP="003D3DCB">
                            <w:pPr>
                              <w:spacing w:line="200" w:lineRule="exact"/>
                              <w:ind w:leftChars="-75" w:left="-185" w:rightChars="-75" w:right="-185"/>
                              <w:jc w:val="center"/>
                              <w:rPr>
                                <w:rFonts w:ascii="標楷體" w:hAnsi="標楷體"/>
                                <w:sz w:val="20"/>
                              </w:rPr>
                            </w:pPr>
                            <w:r>
                              <w:rPr>
                                <w:rFonts w:ascii="標楷體" w:hAnsi="標楷體"/>
                                <w:sz w:val="20"/>
                              </w:rPr>
                              <w:t>(</w:t>
                            </w:r>
                            <w:r w:rsidR="001713B3">
                              <w:rPr>
                                <w:rFonts w:ascii="標楷體" w:hAnsi="標楷體" w:hint="eastAsia"/>
                                <w:sz w:val="20"/>
                              </w:rPr>
                              <w:t>E＝</w:t>
                            </w:r>
                            <w:r w:rsidR="001713B3" w:rsidRPr="003F25A1">
                              <w:rPr>
                                <w:rFonts w:ascii="標楷體" w:hAnsi="標楷體" w:hint="eastAsia"/>
                                <w:sz w:val="20"/>
                              </w:rPr>
                              <w:t>B</w:t>
                            </w:r>
                            <w:r w:rsidR="001713B3">
                              <w:rPr>
                                <w:rFonts w:ascii="標楷體" w:hAnsi="標楷體"/>
                                <w:sz w:val="20"/>
                              </w:rPr>
                              <w:t>/D</w:t>
                            </w:r>
                            <w:r w:rsidR="001713B3">
                              <w:rPr>
                                <w:rFonts w:ascii="標楷體" w:hAnsi="標楷體" w:hint="eastAsia"/>
                                <w:sz w:val="20"/>
                              </w:rPr>
                              <w:t>×</w:t>
                            </w:r>
                            <w:r w:rsidR="001713B3">
                              <w:rPr>
                                <w:rFonts w:ascii="標楷體" w:hAnsi="標楷體"/>
                                <w:sz w:val="20"/>
                              </w:rPr>
                              <w:t>100</w:t>
                            </w:r>
                            <w:r>
                              <w:rPr>
                                <w:rFonts w:ascii="標楷體" w:hAnsi="標楷體"/>
                                <w:sz w:val="20"/>
                              </w:rPr>
                              <w:t>)</w:t>
                            </w:r>
                          </w:p>
                        </w:tc>
                      </w:tr>
                      <w:tr w:rsidR="0088300F" w:rsidRPr="00BC6B24" w14:paraId="7E2404C5" w14:textId="77777777" w:rsidTr="0088300F">
                        <w:trPr>
                          <w:trHeight w:val="112"/>
                        </w:trPr>
                        <w:tc>
                          <w:tcPr>
                            <w:tcW w:w="432" w:type="pct"/>
                            <w:vMerge/>
                            <w:shd w:val="clear" w:color="auto" w:fill="auto"/>
                            <w:vAlign w:val="center"/>
                          </w:tcPr>
                          <w:p w14:paraId="7C130F0D" w14:textId="77777777" w:rsidR="001713B3" w:rsidRPr="00BC6B24" w:rsidRDefault="001713B3" w:rsidP="003D3DCB">
                            <w:pPr>
                              <w:spacing w:line="200" w:lineRule="exact"/>
                              <w:jc w:val="center"/>
                              <w:rPr>
                                <w:rFonts w:ascii="標楷體" w:hAnsi="標楷體"/>
                                <w:sz w:val="20"/>
                              </w:rPr>
                            </w:pPr>
                          </w:p>
                        </w:tc>
                        <w:tc>
                          <w:tcPr>
                            <w:tcW w:w="538" w:type="pct"/>
                            <w:vMerge/>
                            <w:shd w:val="clear" w:color="auto" w:fill="auto"/>
                            <w:vAlign w:val="center"/>
                          </w:tcPr>
                          <w:p w14:paraId="023572D1" w14:textId="77777777" w:rsidR="001713B3" w:rsidRPr="00BC6B24" w:rsidRDefault="001713B3" w:rsidP="003D3DCB">
                            <w:pPr>
                              <w:spacing w:line="200" w:lineRule="exact"/>
                              <w:jc w:val="center"/>
                              <w:rPr>
                                <w:rFonts w:ascii="標楷體" w:hAnsi="標楷體"/>
                                <w:sz w:val="20"/>
                              </w:rPr>
                            </w:pPr>
                          </w:p>
                        </w:tc>
                        <w:tc>
                          <w:tcPr>
                            <w:tcW w:w="599" w:type="pct"/>
                            <w:vMerge/>
                            <w:shd w:val="clear" w:color="auto" w:fill="auto"/>
                            <w:vAlign w:val="center"/>
                          </w:tcPr>
                          <w:p w14:paraId="57827099" w14:textId="77777777" w:rsidR="001713B3" w:rsidRPr="00BC6B24" w:rsidRDefault="001713B3" w:rsidP="003D3DCB">
                            <w:pPr>
                              <w:spacing w:line="200" w:lineRule="exact"/>
                              <w:jc w:val="center"/>
                              <w:rPr>
                                <w:rFonts w:ascii="標楷體" w:hAnsi="標楷體"/>
                                <w:sz w:val="20"/>
                              </w:rPr>
                            </w:pPr>
                          </w:p>
                        </w:tc>
                        <w:tc>
                          <w:tcPr>
                            <w:tcW w:w="503" w:type="pct"/>
                            <w:vMerge/>
                            <w:vAlign w:val="center"/>
                          </w:tcPr>
                          <w:p w14:paraId="42269206" w14:textId="77777777" w:rsidR="001713B3" w:rsidRPr="00BC6B24" w:rsidRDefault="001713B3" w:rsidP="003D3DCB">
                            <w:pPr>
                              <w:spacing w:line="200" w:lineRule="exact"/>
                              <w:jc w:val="center"/>
                              <w:rPr>
                                <w:rFonts w:ascii="標楷體" w:hAnsi="標楷體"/>
                                <w:sz w:val="20"/>
                              </w:rPr>
                            </w:pPr>
                          </w:p>
                        </w:tc>
                        <w:tc>
                          <w:tcPr>
                            <w:tcW w:w="409" w:type="pct"/>
                            <w:tcBorders>
                              <w:top w:val="single" w:sz="4" w:space="0" w:color="auto"/>
                              <w:bottom w:val="single" w:sz="4" w:space="0" w:color="auto"/>
                            </w:tcBorders>
                            <w:shd w:val="clear" w:color="auto" w:fill="auto"/>
                            <w:vAlign w:val="center"/>
                          </w:tcPr>
                          <w:p w14:paraId="5CBCC4FF" w14:textId="77777777" w:rsidR="001713B3" w:rsidRPr="00BC6B24" w:rsidRDefault="001713B3" w:rsidP="003D3DCB">
                            <w:pPr>
                              <w:spacing w:line="200" w:lineRule="exact"/>
                              <w:jc w:val="center"/>
                              <w:rPr>
                                <w:rFonts w:ascii="標楷體" w:hAnsi="標楷體"/>
                                <w:sz w:val="20"/>
                              </w:rPr>
                            </w:pPr>
                            <w:r w:rsidRPr="00BC6B24">
                              <w:rPr>
                                <w:rFonts w:ascii="標楷體" w:hAnsi="標楷體"/>
                                <w:sz w:val="20"/>
                              </w:rPr>
                              <w:t>自行收案</w:t>
                            </w:r>
                          </w:p>
                        </w:tc>
                        <w:tc>
                          <w:tcPr>
                            <w:tcW w:w="409" w:type="pct"/>
                            <w:tcBorders>
                              <w:top w:val="single" w:sz="4" w:space="0" w:color="auto"/>
                              <w:bottom w:val="single" w:sz="4" w:space="0" w:color="auto"/>
                            </w:tcBorders>
                            <w:shd w:val="clear" w:color="auto" w:fill="auto"/>
                            <w:vAlign w:val="center"/>
                          </w:tcPr>
                          <w:p w14:paraId="50DE5C27" w14:textId="77777777" w:rsidR="001713B3" w:rsidRPr="00BC6B24" w:rsidRDefault="001713B3" w:rsidP="003D3DCB">
                            <w:pPr>
                              <w:spacing w:line="200" w:lineRule="exact"/>
                              <w:jc w:val="center"/>
                              <w:rPr>
                                <w:rFonts w:ascii="標楷體" w:hAnsi="標楷體"/>
                                <w:sz w:val="20"/>
                              </w:rPr>
                            </w:pPr>
                            <w:r w:rsidRPr="00BC6B24">
                              <w:rPr>
                                <w:rFonts w:ascii="標楷體" w:hAnsi="標楷體"/>
                                <w:sz w:val="20"/>
                              </w:rPr>
                              <w:t>指定收案</w:t>
                            </w:r>
                          </w:p>
                        </w:tc>
                        <w:tc>
                          <w:tcPr>
                            <w:tcW w:w="801" w:type="pct"/>
                            <w:vMerge/>
                            <w:tcBorders>
                              <w:bottom w:val="single" w:sz="4" w:space="0" w:color="auto"/>
                            </w:tcBorders>
                            <w:shd w:val="clear" w:color="auto" w:fill="auto"/>
                            <w:vAlign w:val="center"/>
                          </w:tcPr>
                          <w:p w14:paraId="7D82251F" w14:textId="77777777" w:rsidR="001713B3" w:rsidRPr="00BC6B24" w:rsidRDefault="001713B3" w:rsidP="003D3DCB">
                            <w:pPr>
                              <w:spacing w:line="200" w:lineRule="exact"/>
                              <w:jc w:val="center"/>
                              <w:rPr>
                                <w:rFonts w:ascii="標楷體" w:hAnsi="標楷體"/>
                                <w:sz w:val="20"/>
                              </w:rPr>
                            </w:pPr>
                          </w:p>
                        </w:tc>
                        <w:tc>
                          <w:tcPr>
                            <w:tcW w:w="585" w:type="pct"/>
                            <w:vMerge/>
                            <w:tcBorders>
                              <w:bottom w:val="single" w:sz="4" w:space="0" w:color="auto"/>
                            </w:tcBorders>
                          </w:tcPr>
                          <w:p w14:paraId="04D7181E" w14:textId="77777777" w:rsidR="001713B3" w:rsidRPr="00BC6B24" w:rsidRDefault="001713B3" w:rsidP="003D3DCB">
                            <w:pPr>
                              <w:spacing w:line="200" w:lineRule="exact"/>
                              <w:jc w:val="center"/>
                              <w:rPr>
                                <w:rFonts w:ascii="標楷體" w:hAnsi="標楷體"/>
                                <w:sz w:val="20"/>
                              </w:rPr>
                            </w:pPr>
                          </w:p>
                        </w:tc>
                        <w:tc>
                          <w:tcPr>
                            <w:tcW w:w="725" w:type="pct"/>
                            <w:vMerge/>
                            <w:tcBorders>
                              <w:bottom w:val="single" w:sz="4" w:space="0" w:color="auto"/>
                            </w:tcBorders>
                          </w:tcPr>
                          <w:p w14:paraId="4AC4E222" w14:textId="77777777" w:rsidR="001713B3" w:rsidRPr="00BC6B24" w:rsidRDefault="001713B3" w:rsidP="003D3DCB">
                            <w:pPr>
                              <w:spacing w:line="200" w:lineRule="exact"/>
                              <w:jc w:val="center"/>
                              <w:rPr>
                                <w:rFonts w:ascii="標楷體" w:hAnsi="標楷體"/>
                                <w:sz w:val="20"/>
                              </w:rPr>
                            </w:pPr>
                          </w:p>
                        </w:tc>
                      </w:tr>
                      <w:tr w:rsidR="0088300F" w:rsidRPr="00BC6B24" w14:paraId="04984821" w14:textId="77777777" w:rsidTr="0037302C">
                        <w:trPr>
                          <w:trHeight w:val="221"/>
                        </w:trPr>
                        <w:tc>
                          <w:tcPr>
                            <w:tcW w:w="432" w:type="pct"/>
                            <w:shd w:val="clear" w:color="auto" w:fill="auto"/>
                            <w:vAlign w:val="center"/>
                          </w:tcPr>
                          <w:p w14:paraId="46D7F247" w14:textId="77777777" w:rsidR="001713B3" w:rsidRPr="00BC6B24" w:rsidRDefault="001713B3" w:rsidP="003D3DCB">
                            <w:pPr>
                              <w:spacing w:line="200" w:lineRule="exact"/>
                              <w:jc w:val="center"/>
                              <w:rPr>
                                <w:rFonts w:ascii="標楷體" w:hAnsi="標楷體"/>
                                <w:b/>
                                <w:bCs/>
                                <w:sz w:val="20"/>
                              </w:rPr>
                            </w:pPr>
                            <w:r w:rsidRPr="00BC6B24">
                              <w:rPr>
                                <w:rFonts w:ascii="標楷體" w:hAnsi="標楷體" w:hint="eastAsia"/>
                                <w:b/>
                                <w:bCs/>
                                <w:sz w:val="20"/>
                              </w:rPr>
                              <w:t xml:space="preserve">合 </w:t>
                            </w:r>
                            <w:r w:rsidRPr="00BC6B24">
                              <w:rPr>
                                <w:rFonts w:ascii="標楷體" w:hAnsi="標楷體"/>
                                <w:b/>
                                <w:bCs/>
                                <w:sz w:val="20"/>
                              </w:rPr>
                              <w:t xml:space="preserve"> </w:t>
                            </w:r>
                            <w:r w:rsidRPr="00BC6B24">
                              <w:rPr>
                                <w:rFonts w:ascii="標楷體" w:hAnsi="標楷體" w:hint="eastAsia"/>
                                <w:b/>
                                <w:bCs/>
                                <w:sz w:val="20"/>
                              </w:rPr>
                              <w:t>計</w:t>
                            </w:r>
                          </w:p>
                        </w:tc>
                        <w:tc>
                          <w:tcPr>
                            <w:tcW w:w="538" w:type="pct"/>
                            <w:shd w:val="clear" w:color="auto" w:fill="auto"/>
                            <w:vAlign w:val="center"/>
                          </w:tcPr>
                          <w:p w14:paraId="6576593E"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20</w:t>
                            </w:r>
                          </w:p>
                        </w:tc>
                        <w:tc>
                          <w:tcPr>
                            <w:tcW w:w="599" w:type="pct"/>
                            <w:shd w:val="clear" w:color="auto" w:fill="auto"/>
                            <w:vAlign w:val="center"/>
                          </w:tcPr>
                          <w:p w14:paraId="084A9C5C"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35</w:t>
                            </w:r>
                          </w:p>
                        </w:tc>
                        <w:tc>
                          <w:tcPr>
                            <w:tcW w:w="503" w:type="pct"/>
                            <w:vAlign w:val="center"/>
                          </w:tcPr>
                          <w:p w14:paraId="315D1A10"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2,952</w:t>
                            </w:r>
                          </w:p>
                        </w:tc>
                        <w:tc>
                          <w:tcPr>
                            <w:tcW w:w="409" w:type="pct"/>
                            <w:tcBorders>
                              <w:bottom w:val="single" w:sz="4" w:space="0" w:color="auto"/>
                            </w:tcBorders>
                            <w:shd w:val="clear" w:color="auto" w:fill="auto"/>
                            <w:vAlign w:val="center"/>
                          </w:tcPr>
                          <w:p w14:paraId="5BBDAAD5"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2,686</w:t>
                            </w:r>
                          </w:p>
                        </w:tc>
                        <w:tc>
                          <w:tcPr>
                            <w:tcW w:w="409" w:type="pct"/>
                            <w:tcBorders>
                              <w:bottom w:val="single" w:sz="4" w:space="0" w:color="auto"/>
                            </w:tcBorders>
                            <w:shd w:val="clear" w:color="auto" w:fill="auto"/>
                            <w:vAlign w:val="center"/>
                          </w:tcPr>
                          <w:p w14:paraId="164F911D"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266</w:t>
                            </w:r>
                          </w:p>
                        </w:tc>
                        <w:tc>
                          <w:tcPr>
                            <w:tcW w:w="801" w:type="pct"/>
                            <w:tcBorders>
                              <w:bottom w:val="single" w:sz="4" w:space="0" w:color="auto"/>
                            </w:tcBorders>
                            <w:shd w:val="clear" w:color="auto" w:fill="auto"/>
                            <w:vAlign w:val="center"/>
                          </w:tcPr>
                          <w:p w14:paraId="057EAFF3" w14:textId="181415A9" w:rsidR="001713B3" w:rsidRPr="00BC6B24" w:rsidRDefault="00157E99" w:rsidP="003D3DCB">
                            <w:pPr>
                              <w:spacing w:line="200" w:lineRule="exact"/>
                              <w:ind w:rightChars="20" w:right="49"/>
                              <w:jc w:val="right"/>
                              <w:rPr>
                                <w:rFonts w:ascii="標楷體" w:hAnsi="標楷體"/>
                                <w:b/>
                                <w:sz w:val="20"/>
                              </w:rPr>
                            </w:pPr>
                            <w:r>
                              <w:rPr>
                                <w:rFonts w:ascii="標楷體" w:hAnsi="標楷體" w:hint="eastAsia"/>
                                <w:b/>
                                <w:sz w:val="20"/>
                              </w:rPr>
                              <w:t>8</w:t>
                            </w:r>
                            <w:r>
                              <w:rPr>
                                <w:rFonts w:ascii="標楷體" w:hAnsi="標楷體"/>
                                <w:b/>
                                <w:sz w:val="20"/>
                              </w:rPr>
                              <w:t>4</w:t>
                            </w:r>
                          </w:p>
                        </w:tc>
                        <w:tc>
                          <w:tcPr>
                            <w:tcW w:w="585" w:type="pct"/>
                            <w:tcBorders>
                              <w:bottom w:val="single" w:sz="4" w:space="0" w:color="auto"/>
                            </w:tcBorders>
                            <w:vAlign w:val="center"/>
                          </w:tcPr>
                          <w:p w14:paraId="6830A968"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4</w:t>
                            </w:r>
                            <w:r w:rsidRPr="00BC6B24">
                              <w:rPr>
                                <w:rFonts w:ascii="標楷體" w:hAnsi="標楷體"/>
                                <w:b/>
                                <w:sz w:val="20"/>
                              </w:rPr>
                              <w:t>,406</w:t>
                            </w:r>
                          </w:p>
                        </w:tc>
                        <w:tc>
                          <w:tcPr>
                            <w:tcW w:w="725" w:type="pct"/>
                            <w:tcBorders>
                              <w:bottom w:val="single" w:sz="4" w:space="0" w:color="auto"/>
                            </w:tcBorders>
                            <w:vAlign w:val="center"/>
                          </w:tcPr>
                          <w:p w14:paraId="2DDFFA76" w14:textId="77777777" w:rsidR="001713B3" w:rsidRPr="00BC6B24" w:rsidRDefault="001713B3" w:rsidP="003D3DCB">
                            <w:pPr>
                              <w:spacing w:line="200" w:lineRule="exact"/>
                              <w:ind w:rightChars="20" w:right="49"/>
                              <w:jc w:val="right"/>
                              <w:rPr>
                                <w:rFonts w:ascii="標楷體" w:hAnsi="標楷體"/>
                                <w:b/>
                                <w:sz w:val="20"/>
                              </w:rPr>
                            </w:pPr>
                            <w:r w:rsidRPr="00BC6B24">
                              <w:rPr>
                                <w:rFonts w:ascii="標楷體" w:hAnsi="標楷體" w:hint="eastAsia"/>
                                <w:b/>
                                <w:sz w:val="20"/>
                              </w:rPr>
                              <w:t>6</w:t>
                            </w:r>
                            <w:r w:rsidRPr="00BC6B24">
                              <w:rPr>
                                <w:rFonts w:ascii="標楷體" w:hAnsi="標楷體"/>
                                <w:b/>
                                <w:sz w:val="20"/>
                              </w:rPr>
                              <w:t>7.00</w:t>
                            </w:r>
                          </w:p>
                        </w:tc>
                      </w:tr>
                      <w:tr w:rsidR="0088300F" w:rsidRPr="00BC6B24" w14:paraId="1EAD6C6A"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6113C37F"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中正區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4E3FD11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7</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0145B6D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14</w:t>
                            </w:r>
                          </w:p>
                        </w:tc>
                        <w:tc>
                          <w:tcPr>
                            <w:tcW w:w="503" w:type="pct"/>
                            <w:tcBorders>
                              <w:top w:val="single" w:sz="4" w:space="0" w:color="auto"/>
                              <w:left w:val="single" w:sz="4" w:space="0" w:color="auto"/>
                              <w:bottom w:val="single" w:sz="4" w:space="0" w:color="auto"/>
                              <w:right w:val="single" w:sz="4" w:space="0" w:color="auto"/>
                            </w:tcBorders>
                            <w:vAlign w:val="center"/>
                          </w:tcPr>
                          <w:p w14:paraId="6A848BF4"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2,175</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9FA09C6"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1,972</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0855D915"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203</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tcPr>
                          <w:p w14:paraId="6075C0AF"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155</w:t>
                            </w:r>
                          </w:p>
                        </w:tc>
                        <w:tc>
                          <w:tcPr>
                            <w:tcW w:w="585" w:type="pct"/>
                            <w:tcBorders>
                              <w:top w:val="single" w:sz="4" w:space="0" w:color="auto"/>
                              <w:left w:val="single" w:sz="4" w:space="0" w:color="auto"/>
                              <w:bottom w:val="single" w:sz="4" w:space="0" w:color="auto"/>
                              <w:right w:val="single" w:sz="4" w:space="0" w:color="auto"/>
                            </w:tcBorders>
                            <w:vAlign w:val="center"/>
                          </w:tcPr>
                          <w:p w14:paraId="206DF369"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sz w:val="20"/>
                              </w:rPr>
                              <w:t>635</w:t>
                            </w:r>
                          </w:p>
                        </w:tc>
                        <w:tc>
                          <w:tcPr>
                            <w:tcW w:w="725" w:type="pct"/>
                            <w:tcBorders>
                              <w:top w:val="single" w:sz="4" w:space="0" w:color="auto"/>
                              <w:left w:val="single" w:sz="4" w:space="0" w:color="auto"/>
                              <w:bottom w:val="single" w:sz="4" w:space="0" w:color="auto"/>
                              <w:right w:val="single" w:sz="4" w:space="0" w:color="auto"/>
                            </w:tcBorders>
                            <w:vAlign w:val="center"/>
                          </w:tcPr>
                          <w:p w14:paraId="351FC3F5"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342.52</w:t>
                            </w:r>
                          </w:p>
                        </w:tc>
                      </w:tr>
                      <w:tr w:rsidR="0088300F" w:rsidRPr="00BC6B24" w14:paraId="7736E38A"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7E24F340"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安樂區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6A94C8CC"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68E81F56"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w:t>
                            </w:r>
                          </w:p>
                        </w:tc>
                        <w:tc>
                          <w:tcPr>
                            <w:tcW w:w="503" w:type="pct"/>
                            <w:tcBorders>
                              <w:top w:val="single" w:sz="4" w:space="0" w:color="auto"/>
                              <w:left w:val="single" w:sz="4" w:space="0" w:color="auto"/>
                              <w:bottom w:val="single" w:sz="4" w:space="0" w:color="auto"/>
                              <w:right w:val="single" w:sz="4" w:space="0" w:color="auto"/>
                            </w:tcBorders>
                            <w:vAlign w:val="center"/>
                          </w:tcPr>
                          <w:p w14:paraId="2C070F4B"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671</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25E27D0D"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620</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CE4162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51</w:t>
                            </w:r>
                          </w:p>
                        </w:tc>
                        <w:tc>
                          <w:tcPr>
                            <w:tcW w:w="801" w:type="pct"/>
                            <w:tcBorders>
                              <w:top w:val="single" w:sz="4" w:space="0" w:color="auto"/>
                              <w:left w:val="single" w:sz="4" w:space="0" w:color="auto"/>
                              <w:bottom w:val="single" w:sz="4" w:space="0" w:color="auto"/>
                              <w:right w:val="single" w:sz="4" w:space="0" w:color="auto"/>
                            </w:tcBorders>
                            <w:shd w:val="clear" w:color="auto" w:fill="auto"/>
                            <w:vAlign w:val="center"/>
                          </w:tcPr>
                          <w:p w14:paraId="55333D2C"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335</w:t>
                            </w:r>
                          </w:p>
                        </w:tc>
                        <w:tc>
                          <w:tcPr>
                            <w:tcW w:w="585" w:type="pct"/>
                            <w:tcBorders>
                              <w:top w:val="single" w:sz="4" w:space="0" w:color="auto"/>
                              <w:left w:val="single" w:sz="4" w:space="0" w:color="auto"/>
                              <w:bottom w:val="single" w:sz="4" w:space="0" w:color="auto"/>
                              <w:right w:val="single" w:sz="4" w:space="0" w:color="auto"/>
                            </w:tcBorders>
                            <w:vAlign w:val="center"/>
                          </w:tcPr>
                          <w:p w14:paraId="29BE9AD3"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937</w:t>
                            </w:r>
                          </w:p>
                        </w:tc>
                        <w:tc>
                          <w:tcPr>
                            <w:tcW w:w="725" w:type="pct"/>
                            <w:tcBorders>
                              <w:top w:val="single" w:sz="4" w:space="0" w:color="auto"/>
                              <w:left w:val="single" w:sz="4" w:space="0" w:color="auto"/>
                              <w:bottom w:val="single" w:sz="4" w:space="0" w:color="auto"/>
                              <w:right w:val="single" w:sz="4" w:space="0" w:color="auto"/>
                            </w:tcBorders>
                            <w:vAlign w:val="center"/>
                          </w:tcPr>
                          <w:p w14:paraId="10466254"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71.61</w:t>
                            </w:r>
                          </w:p>
                        </w:tc>
                      </w:tr>
                      <w:tr w:rsidR="0088300F" w:rsidRPr="00BC6B24" w14:paraId="5856694A"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0FC419B9"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仁愛區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711B99F5"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4</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4AEE3E58"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4</w:t>
                            </w:r>
                          </w:p>
                        </w:tc>
                        <w:tc>
                          <w:tcPr>
                            <w:tcW w:w="503" w:type="pct"/>
                            <w:tcBorders>
                              <w:top w:val="single" w:sz="4" w:space="0" w:color="auto"/>
                              <w:left w:val="single" w:sz="4" w:space="0" w:color="auto"/>
                              <w:bottom w:val="single" w:sz="4" w:space="0" w:color="auto"/>
                              <w:right w:val="single" w:sz="4" w:space="0" w:color="auto"/>
                            </w:tcBorders>
                            <w:vAlign w:val="center"/>
                          </w:tcPr>
                          <w:p w14:paraId="30DA9701"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101</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4CDFBD75"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91</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3E73FEE8"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10</w:t>
                            </w:r>
                          </w:p>
                        </w:tc>
                        <w:tc>
                          <w:tcPr>
                            <w:tcW w:w="801" w:type="pct"/>
                            <w:tcBorders>
                              <w:top w:val="single" w:sz="4" w:space="0" w:color="auto"/>
                              <w:left w:val="single" w:sz="4" w:space="0" w:color="auto"/>
                              <w:bottom w:val="single" w:sz="4" w:space="0" w:color="auto"/>
                              <w:right w:val="single" w:sz="4" w:space="0" w:color="auto"/>
                            </w:tcBorders>
                            <w:vAlign w:val="center"/>
                          </w:tcPr>
                          <w:p w14:paraId="0306D61D"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25</w:t>
                            </w:r>
                          </w:p>
                        </w:tc>
                        <w:tc>
                          <w:tcPr>
                            <w:tcW w:w="585" w:type="pct"/>
                            <w:tcBorders>
                              <w:top w:val="single" w:sz="4" w:space="0" w:color="auto"/>
                              <w:left w:val="single" w:sz="4" w:space="0" w:color="auto"/>
                              <w:bottom w:val="single" w:sz="4" w:space="0" w:color="auto"/>
                              <w:right w:val="single" w:sz="4" w:space="0" w:color="auto"/>
                            </w:tcBorders>
                            <w:vAlign w:val="center"/>
                          </w:tcPr>
                          <w:p w14:paraId="3850C31E"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380</w:t>
                            </w:r>
                          </w:p>
                        </w:tc>
                        <w:tc>
                          <w:tcPr>
                            <w:tcW w:w="725" w:type="pct"/>
                            <w:tcBorders>
                              <w:top w:val="single" w:sz="4" w:space="0" w:color="auto"/>
                              <w:left w:val="single" w:sz="4" w:space="0" w:color="auto"/>
                              <w:bottom w:val="single" w:sz="4" w:space="0" w:color="auto"/>
                              <w:right w:val="single" w:sz="4" w:space="0" w:color="auto"/>
                            </w:tcBorders>
                            <w:vAlign w:val="center"/>
                          </w:tcPr>
                          <w:p w14:paraId="0D5A32A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26.58</w:t>
                            </w:r>
                          </w:p>
                        </w:tc>
                      </w:tr>
                      <w:tr w:rsidR="0088300F" w:rsidRPr="00BC6B24" w14:paraId="76740D33"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06122B4E" w14:textId="77777777" w:rsidR="001713B3" w:rsidRPr="00BC6B24" w:rsidRDefault="001713B3" w:rsidP="003D3DCB">
                            <w:pPr>
                              <w:spacing w:line="200" w:lineRule="exact"/>
                              <w:jc w:val="center"/>
                              <w:rPr>
                                <w:rFonts w:ascii="標楷體" w:hAnsi="標楷體"/>
                                <w:sz w:val="20"/>
                              </w:rPr>
                            </w:pPr>
                            <w:r w:rsidRPr="00BC6B24">
                              <w:rPr>
                                <w:rFonts w:ascii="標楷體" w:hAnsi="標楷體" w:hint="eastAsia"/>
                                <w:sz w:val="20"/>
                              </w:rPr>
                              <w:t>信義區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021406A3"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554F50A3"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6</w:t>
                            </w:r>
                          </w:p>
                        </w:tc>
                        <w:tc>
                          <w:tcPr>
                            <w:tcW w:w="503" w:type="pct"/>
                            <w:tcBorders>
                              <w:top w:val="single" w:sz="4" w:space="0" w:color="auto"/>
                              <w:left w:val="single" w:sz="4" w:space="0" w:color="auto"/>
                              <w:bottom w:val="single" w:sz="4" w:space="0" w:color="auto"/>
                              <w:right w:val="single" w:sz="4" w:space="0" w:color="auto"/>
                            </w:tcBorders>
                            <w:vAlign w:val="center"/>
                          </w:tcPr>
                          <w:p w14:paraId="5ED56A9C"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5</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3C67DB02"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3</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749AA9F"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2</w:t>
                            </w:r>
                          </w:p>
                        </w:tc>
                        <w:tc>
                          <w:tcPr>
                            <w:tcW w:w="801" w:type="pct"/>
                            <w:tcBorders>
                              <w:top w:val="single" w:sz="4" w:space="0" w:color="auto"/>
                              <w:left w:val="single" w:sz="4" w:space="0" w:color="auto"/>
                              <w:bottom w:val="single" w:sz="4" w:space="0" w:color="auto"/>
                              <w:right w:val="single" w:sz="4" w:space="0" w:color="auto"/>
                            </w:tcBorders>
                            <w:vAlign w:val="center"/>
                          </w:tcPr>
                          <w:p w14:paraId="6023A03A"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0.83</w:t>
                            </w:r>
                          </w:p>
                        </w:tc>
                        <w:tc>
                          <w:tcPr>
                            <w:tcW w:w="585" w:type="pct"/>
                            <w:tcBorders>
                              <w:top w:val="single" w:sz="4" w:space="0" w:color="auto"/>
                              <w:left w:val="single" w:sz="4" w:space="0" w:color="auto"/>
                              <w:bottom w:val="single" w:sz="4" w:space="0" w:color="auto"/>
                              <w:right w:val="single" w:sz="4" w:space="0" w:color="auto"/>
                            </w:tcBorders>
                            <w:vAlign w:val="center"/>
                          </w:tcPr>
                          <w:p w14:paraId="51C6C4AF"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771</w:t>
                            </w:r>
                          </w:p>
                        </w:tc>
                        <w:tc>
                          <w:tcPr>
                            <w:tcW w:w="725" w:type="pct"/>
                            <w:tcBorders>
                              <w:top w:val="single" w:sz="4" w:space="0" w:color="auto"/>
                              <w:left w:val="single" w:sz="4" w:space="0" w:color="auto"/>
                              <w:bottom w:val="single" w:sz="4" w:space="0" w:color="auto"/>
                              <w:right w:val="single" w:sz="4" w:space="0" w:color="auto"/>
                            </w:tcBorders>
                            <w:vAlign w:val="center"/>
                          </w:tcPr>
                          <w:p w14:paraId="517451D4" w14:textId="77777777" w:rsidR="001713B3" w:rsidRPr="00BC6B24" w:rsidRDefault="001713B3" w:rsidP="003D3DCB">
                            <w:pPr>
                              <w:spacing w:line="200" w:lineRule="exact"/>
                              <w:ind w:rightChars="20" w:right="49"/>
                              <w:jc w:val="right"/>
                              <w:rPr>
                                <w:rFonts w:ascii="標楷體" w:hAnsi="標楷體"/>
                                <w:sz w:val="20"/>
                              </w:rPr>
                            </w:pPr>
                            <w:r w:rsidRPr="00BC6B24">
                              <w:rPr>
                                <w:rFonts w:ascii="標楷體" w:hAnsi="標楷體" w:hint="eastAsia"/>
                                <w:sz w:val="20"/>
                              </w:rPr>
                              <w:t>0.65</w:t>
                            </w:r>
                          </w:p>
                        </w:tc>
                      </w:tr>
                      <w:tr w:rsidR="0088300F" w:rsidRPr="00BC6B24" w14:paraId="5A36940B"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5D2B5FE7" w14:textId="77777777" w:rsidR="0088300F" w:rsidRPr="00BC6B24" w:rsidRDefault="0088300F" w:rsidP="0088300F">
                            <w:pPr>
                              <w:spacing w:line="200" w:lineRule="exact"/>
                              <w:jc w:val="center"/>
                              <w:rPr>
                                <w:rFonts w:ascii="標楷體" w:hAnsi="標楷體"/>
                                <w:sz w:val="20"/>
                              </w:rPr>
                            </w:pPr>
                            <w:r w:rsidRPr="00BC6B24">
                              <w:rPr>
                                <w:rFonts w:ascii="標楷體" w:hAnsi="標楷體" w:hint="eastAsia"/>
                                <w:sz w:val="20"/>
                              </w:rPr>
                              <w:t>暖暖區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640AFCDA"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3</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14933288"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6</w:t>
                            </w:r>
                          </w:p>
                        </w:tc>
                        <w:tc>
                          <w:tcPr>
                            <w:tcW w:w="503" w:type="pct"/>
                            <w:tcBorders>
                              <w:top w:val="single" w:sz="4" w:space="0" w:color="auto"/>
                              <w:left w:val="single" w:sz="4" w:space="0" w:color="auto"/>
                              <w:bottom w:val="single" w:sz="4" w:space="0" w:color="auto"/>
                              <w:right w:val="single" w:sz="4" w:space="0" w:color="auto"/>
                            </w:tcBorders>
                            <w:vAlign w:val="center"/>
                          </w:tcPr>
                          <w:p w14:paraId="6E063E21" w14:textId="435DEA77"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008A7712" w14:textId="402A898E"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5B06A369" w14:textId="25784D00"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801" w:type="pct"/>
                            <w:tcBorders>
                              <w:top w:val="single" w:sz="4" w:space="0" w:color="auto"/>
                              <w:left w:val="single" w:sz="4" w:space="0" w:color="auto"/>
                              <w:bottom w:val="single" w:sz="4" w:space="0" w:color="auto"/>
                              <w:right w:val="single" w:sz="4" w:space="0" w:color="auto"/>
                            </w:tcBorders>
                            <w:vAlign w:val="center"/>
                          </w:tcPr>
                          <w:p w14:paraId="28B7E3FD" w14:textId="09C60CBC"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585" w:type="pct"/>
                            <w:tcBorders>
                              <w:top w:val="single" w:sz="4" w:space="0" w:color="auto"/>
                              <w:left w:val="single" w:sz="4" w:space="0" w:color="auto"/>
                              <w:bottom w:val="single" w:sz="4" w:space="0" w:color="auto"/>
                              <w:right w:val="single" w:sz="4" w:space="0" w:color="auto"/>
                            </w:tcBorders>
                            <w:vAlign w:val="center"/>
                          </w:tcPr>
                          <w:p w14:paraId="31B234FB"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473</w:t>
                            </w:r>
                          </w:p>
                        </w:tc>
                        <w:tc>
                          <w:tcPr>
                            <w:tcW w:w="725" w:type="pct"/>
                            <w:tcBorders>
                              <w:top w:val="single" w:sz="4" w:space="0" w:color="auto"/>
                              <w:left w:val="single" w:sz="4" w:space="0" w:color="auto"/>
                              <w:bottom w:val="single" w:sz="4" w:space="0" w:color="auto"/>
                              <w:right w:val="single" w:sz="4" w:space="0" w:color="auto"/>
                            </w:tcBorders>
                            <w:vAlign w:val="center"/>
                          </w:tcPr>
                          <w:p w14:paraId="1CA75362" w14:textId="77777777"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r>
                      <w:tr w:rsidR="0088300F" w:rsidRPr="00BC6B24" w14:paraId="4C05EA98"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7ADA41BC" w14:textId="77777777" w:rsidR="0088300F" w:rsidRPr="00BC6B24" w:rsidRDefault="0088300F" w:rsidP="0088300F">
                            <w:pPr>
                              <w:spacing w:line="200" w:lineRule="exact"/>
                              <w:jc w:val="center"/>
                              <w:rPr>
                                <w:rFonts w:ascii="標楷體" w:hAnsi="標楷體"/>
                                <w:sz w:val="20"/>
                              </w:rPr>
                            </w:pPr>
                            <w:r w:rsidRPr="00BC6B24">
                              <w:rPr>
                                <w:rFonts w:ascii="標楷體" w:hAnsi="標楷體" w:hint="eastAsia"/>
                                <w:sz w:val="20"/>
                              </w:rPr>
                              <w:t>中山區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2218BE0A"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2</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2A3F391C"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2</w:t>
                            </w:r>
                          </w:p>
                        </w:tc>
                        <w:tc>
                          <w:tcPr>
                            <w:tcW w:w="503" w:type="pct"/>
                            <w:tcBorders>
                              <w:top w:val="single" w:sz="4" w:space="0" w:color="auto"/>
                              <w:left w:val="single" w:sz="4" w:space="0" w:color="auto"/>
                              <w:bottom w:val="single" w:sz="4" w:space="0" w:color="auto"/>
                              <w:right w:val="single" w:sz="4" w:space="0" w:color="auto"/>
                            </w:tcBorders>
                            <w:vAlign w:val="center"/>
                          </w:tcPr>
                          <w:p w14:paraId="567EB8D8" w14:textId="04F8BC03"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56860FDB" w14:textId="3AEBE0A8"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701B3925" w14:textId="132EB445"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801" w:type="pct"/>
                            <w:tcBorders>
                              <w:top w:val="single" w:sz="4" w:space="0" w:color="auto"/>
                              <w:left w:val="single" w:sz="4" w:space="0" w:color="auto"/>
                              <w:bottom w:val="single" w:sz="4" w:space="0" w:color="auto"/>
                              <w:right w:val="single" w:sz="4" w:space="0" w:color="auto"/>
                            </w:tcBorders>
                            <w:vAlign w:val="center"/>
                          </w:tcPr>
                          <w:p w14:paraId="5F6C328E" w14:textId="0DE3478A"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585" w:type="pct"/>
                            <w:tcBorders>
                              <w:top w:val="single" w:sz="4" w:space="0" w:color="auto"/>
                              <w:left w:val="single" w:sz="4" w:space="0" w:color="auto"/>
                              <w:bottom w:val="single" w:sz="4" w:space="0" w:color="auto"/>
                              <w:right w:val="single" w:sz="4" w:space="0" w:color="auto"/>
                            </w:tcBorders>
                            <w:vAlign w:val="center"/>
                          </w:tcPr>
                          <w:p w14:paraId="54DC6400"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574</w:t>
                            </w:r>
                          </w:p>
                        </w:tc>
                        <w:tc>
                          <w:tcPr>
                            <w:tcW w:w="725" w:type="pct"/>
                            <w:tcBorders>
                              <w:top w:val="single" w:sz="4" w:space="0" w:color="auto"/>
                              <w:left w:val="single" w:sz="4" w:space="0" w:color="auto"/>
                              <w:bottom w:val="single" w:sz="4" w:space="0" w:color="auto"/>
                              <w:right w:val="single" w:sz="4" w:space="0" w:color="auto"/>
                            </w:tcBorders>
                            <w:vAlign w:val="center"/>
                          </w:tcPr>
                          <w:p w14:paraId="25F53BDA" w14:textId="77777777"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r>
                      <w:tr w:rsidR="0088300F" w:rsidRPr="00BC6B24" w14:paraId="3ACDFEA0" w14:textId="77777777" w:rsidTr="0037302C">
                        <w:trPr>
                          <w:trHeight w:val="221"/>
                        </w:trPr>
                        <w:tc>
                          <w:tcPr>
                            <w:tcW w:w="432" w:type="pct"/>
                            <w:tcBorders>
                              <w:top w:val="single" w:sz="6" w:space="0" w:color="auto"/>
                              <w:left w:val="single" w:sz="6" w:space="0" w:color="auto"/>
                              <w:bottom w:val="single" w:sz="6" w:space="0" w:color="auto"/>
                              <w:right w:val="single" w:sz="6" w:space="0" w:color="auto"/>
                            </w:tcBorders>
                            <w:shd w:val="clear" w:color="auto" w:fill="auto"/>
                            <w:vAlign w:val="center"/>
                          </w:tcPr>
                          <w:p w14:paraId="1A059F3D" w14:textId="77777777" w:rsidR="0088300F" w:rsidRPr="00BC6B24" w:rsidRDefault="0088300F" w:rsidP="0088300F">
                            <w:pPr>
                              <w:spacing w:line="200" w:lineRule="exact"/>
                              <w:jc w:val="center"/>
                              <w:rPr>
                                <w:rFonts w:ascii="標楷體" w:hAnsi="標楷體"/>
                                <w:sz w:val="20"/>
                              </w:rPr>
                            </w:pPr>
                            <w:r w:rsidRPr="00BC6B24">
                              <w:rPr>
                                <w:rFonts w:ascii="標楷體" w:hAnsi="標楷體" w:hint="eastAsia"/>
                                <w:sz w:val="20"/>
                              </w:rPr>
                              <w:t>七堵區</w:t>
                            </w:r>
                          </w:p>
                        </w:tc>
                        <w:tc>
                          <w:tcPr>
                            <w:tcW w:w="538" w:type="pct"/>
                            <w:tcBorders>
                              <w:top w:val="single" w:sz="6" w:space="0" w:color="auto"/>
                              <w:left w:val="single" w:sz="6" w:space="0" w:color="auto"/>
                              <w:bottom w:val="single" w:sz="6" w:space="0" w:color="auto"/>
                              <w:right w:val="single" w:sz="6" w:space="0" w:color="auto"/>
                            </w:tcBorders>
                            <w:shd w:val="clear" w:color="auto" w:fill="auto"/>
                            <w:vAlign w:val="center"/>
                          </w:tcPr>
                          <w:p w14:paraId="64BAAEB7"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1</w:t>
                            </w:r>
                          </w:p>
                        </w:tc>
                        <w:tc>
                          <w:tcPr>
                            <w:tcW w:w="599" w:type="pct"/>
                            <w:tcBorders>
                              <w:top w:val="single" w:sz="6" w:space="0" w:color="auto"/>
                              <w:left w:val="single" w:sz="6" w:space="0" w:color="auto"/>
                              <w:bottom w:val="single" w:sz="6" w:space="0" w:color="auto"/>
                              <w:right w:val="single" w:sz="4" w:space="0" w:color="auto"/>
                            </w:tcBorders>
                            <w:shd w:val="clear" w:color="auto" w:fill="auto"/>
                            <w:vAlign w:val="center"/>
                          </w:tcPr>
                          <w:p w14:paraId="68CD8E3A"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1</w:t>
                            </w:r>
                          </w:p>
                        </w:tc>
                        <w:tc>
                          <w:tcPr>
                            <w:tcW w:w="503" w:type="pct"/>
                            <w:tcBorders>
                              <w:top w:val="single" w:sz="4" w:space="0" w:color="auto"/>
                              <w:left w:val="single" w:sz="4" w:space="0" w:color="auto"/>
                              <w:bottom w:val="single" w:sz="4" w:space="0" w:color="auto"/>
                              <w:right w:val="single" w:sz="4" w:space="0" w:color="auto"/>
                            </w:tcBorders>
                            <w:vAlign w:val="center"/>
                          </w:tcPr>
                          <w:p w14:paraId="30D6288E" w14:textId="55517E54"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22DE8F21" w14:textId="06165F3B"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409" w:type="pct"/>
                            <w:tcBorders>
                              <w:top w:val="single" w:sz="4" w:space="0" w:color="auto"/>
                              <w:left w:val="single" w:sz="4" w:space="0" w:color="auto"/>
                              <w:bottom w:val="single" w:sz="4" w:space="0" w:color="auto"/>
                              <w:right w:val="single" w:sz="4" w:space="0" w:color="auto"/>
                            </w:tcBorders>
                            <w:shd w:val="clear" w:color="auto" w:fill="auto"/>
                            <w:vAlign w:val="center"/>
                          </w:tcPr>
                          <w:p w14:paraId="4F2599AA" w14:textId="01C6888C"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801" w:type="pct"/>
                            <w:tcBorders>
                              <w:top w:val="single" w:sz="4" w:space="0" w:color="auto"/>
                              <w:left w:val="single" w:sz="4" w:space="0" w:color="auto"/>
                              <w:bottom w:val="single" w:sz="4" w:space="0" w:color="auto"/>
                              <w:right w:val="single" w:sz="4" w:space="0" w:color="auto"/>
                            </w:tcBorders>
                            <w:vAlign w:val="center"/>
                          </w:tcPr>
                          <w:p w14:paraId="7084DCD5" w14:textId="633C384C"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c>
                          <w:tcPr>
                            <w:tcW w:w="585" w:type="pct"/>
                            <w:tcBorders>
                              <w:top w:val="single" w:sz="4" w:space="0" w:color="auto"/>
                              <w:left w:val="single" w:sz="4" w:space="0" w:color="auto"/>
                              <w:bottom w:val="single" w:sz="4" w:space="0" w:color="auto"/>
                              <w:right w:val="single" w:sz="4" w:space="0" w:color="auto"/>
                            </w:tcBorders>
                            <w:vAlign w:val="center"/>
                          </w:tcPr>
                          <w:p w14:paraId="3418BB8F" w14:textId="77777777" w:rsidR="0088300F" w:rsidRPr="00BC6B24" w:rsidRDefault="0088300F" w:rsidP="0088300F">
                            <w:pPr>
                              <w:spacing w:line="200" w:lineRule="exact"/>
                              <w:ind w:rightChars="20" w:right="49"/>
                              <w:jc w:val="right"/>
                              <w:rPr>
                                <w:rFonts w:ascii="標楷體" w:hAnsi="標楷體"/>
                                <w:sz w:val="20"/>
                              </w:rPr>
                            </w:pPr>
                            <w:r w:rsidRPr="00BC6B24">
                              <w:rPr>
                                <w:rFonts w:ascii="標楷體" w:hAnsi="標楷體" w:hint="eastAsia"/>
                                <w:sz w:val="20"/>
                              </w:rPr>
                              <w:t>636</w:t>
                            </w:r>
                          </w:p>
                        </w:tc>
                        <w:tc>
                          <w:tcPr>
                            <w:tcW w:w="725" w:type="pct"/>
                            <w:tcBorders>
                              <w:top w:val="single" w:sz="4" w:space="0" w:color="auto"/>
                              <w:left w:val="single" w:sz="4" w:space="0" w:color="auto"/>
                              <w:bottom w:val="single" w:sz="4" w:space="0" w:color="auto"/>
                              <w:right w:val="single" w:sz="4" w:space="0" w:color="auto"/>
                            </w:tcBorders>
                            <w:vAlign w:val="center"/>
                          </w:tcPr>
                          <w:p w14:paraId="33E0313F" w14:textId="77777777" w:rsidR="0088300F" w:rsidRPr="00BC6B24" w:rsidRDefault="0088300F" w:rsidP="0088300F">
                            <w:pPr>
                              <w:spacing w:line="200" w:lineRule="exact"/>
                              <w:ind w:rightChars="20" w:right="49"/>
                              <w:jc w:val="right"/>
                              <w:rPr>
                                <w:rFonts w:ascii="標楷體" w:hAnsi="標楷體"/>
                                <w:sz w:val="20"/>
                              </w:rPr>
                            </w:pPr>
                            <w:r w:rsidRPr="00E46227">
                              <w:rPr>
                                <w:rFonts w:ascii="標楷體" w:hAnsi="標楷體" w:hint="eastAsia"/>
                                <w:bCs/>
                                <w:spacing w:val="-2"/>
                                <w:szCs w:val="24"/>
                              </w:rPr>
                              <w:t>－</w:t>
                            </w:r>
                          </w:p>
                        </w:tc>
                      </w:tr>
                    </w:tbl>
                    <w:p w14:paraId="0BAE1792" w14:textId="77777777" w:rsidR="001713B3" w:rsidRPr="00BC6B24" w:rsidRDefault="001713B3" w:rsidP="006A71C9">
                      <w:pPr>
                        <w:overflowPunct w:val="0"/>
                        <w:snapToGrid w:val="0"/>
                        <w:spacing w:line="220" w:lineRule="exact"/>
                        <w:jc w:val="both"/>
                        <w:rPr>
                          <w:rFonts w:ascii="標楷體" w:hAnsi="標楷體"/>
                          <w:sz w:val="18"/>
                          <w:szCs w:val="18"/>
                          <w14:textOutline w14:w="9525" w14:cap="rnd" w14:cmpd="sng" w14:algn="ctr">
                            <w14:noFill/>
                            <w14:prstDash w14:val="solid"/>
                            <w14:bevel/>
                          </w14:textOutline>
                        </w:rPr>
                      </w:pPr>
                      <w:r w:rsidRPr="00BC6B24">
                        <w:rPr>
                          <w:rFonts w:ascii="標楷體" w:hAnsi="標楷體" w:hint="eastAsia"/>
                          <w:color w:val="000000"/>
                          <w:sz w:val="18"/>
                          <w:szCs w:val="18"/>
                          <w14:textOutline w14:w="9525" w14:cap="rnd" w14:cmpd="sng" w14:algn="ctr">
                            <w14:noFill/>
                            <w14:prstDash w14:val="solid"/>
                            <w14:bevel/>
                          </w14:textOutline>
                        </w:rPr>
                        <w:t>資料來源：整理自基隆市衛生局提供</w:t>
                      </w:r>
                      <w:r>
                        <w:rPr>
                          <w:rFonts w:ascii="標楷體" w:hAnsi="標楷體" w:hint="eastAsia"/>
                          <w:color w:val="000000"/>
                          <w:sz w:val="18"/>
                          <w:szCs w:val="18"/>
                          <w14:textOutline w14:w="9525" w14:cap="rnd" w14:cmpd="sng" w14:algn="ctr">
                            <w14:noFill/>
                            <w14:prstDash w14:val="solid"/>
                            <w14:bevel/>
                          </w14:textOutline>
                        </w:rPr>
                        <w:t>1</w:t>
                      </w:r>
                      <w:r>
                        <w:rPr>
                          <w:rFonts w:ascii="標楷體" w:hAnsi="標楷體"/>
                          <w:color w:val="000000"/>
                          <w:sz w:val="18"/>
                          <w:szCs w:val="18"/>
                          <w14:textOutline w14:w="9525" w14:cap="rnd" w14:cmpd="sng" w14:algn="ctr">
                            <w14:noFill/>
                            <w14:prstDash w14:val="solid"/>
                            <w14:bevel/>
                          </w14:textOutline>
                        </w:rPr>
                        <w:t>13</w:t>
                      </w:r>
                      <w:r>
                        <w:rPr>
                          <w:rFonts w:ascii="標楷體" w:hAnsi="標楷體" w:hint="eastAsia"/>
                          <w:color w:val="000000"/>
                          <w:sz w:val="18"/>
                          <w:szCs w:val="18"/>
                          <w14:textOutline w14:w="9525" w14:cap="rnd" w14:cmpd="sng" w14:algn="ctr">
                            <w14:noFill/>
                            <w14:prstDash w14:val="solid"/>
                            <w14:bevel/>
                          </w14:textOutline>
                        </w:rPr>
                        <w:t>年底</w:t>
                      </w:r>
                      <w:r w:rsidRPr="00BC6B24">
                        <w:rPr>
                          <w:rFonts w:ascii="標楷體" w:hAnsi="標楷體" w:hint="eastAsia"/>
                          <w:color w:val="000000"/>
                          <w:sz w:val="18"/>
                          <w:szCs w:val="18"/>
                          <w14:textOutline w14:w="9525" w14:cap="rnd" w14:cmpd="sng" w14:algn="ctr">
                            <w14:noFill/>
                            <w14:prstDash w14:val="solid"/>
                            <w14:bevel/>
                          </w14:textOutline>
                        </w:rPr>
                        <w:t>資料。</w:t>
                      </w:r>
                    </w:p>
                  </w:txbxContent>
                </v:textbox>
                <w10:wrap type="square" anchorx="margin"/>
              </v:shape>
            </w:pict>
          </mc:Fallback>
        </mc:AlternateContent>
      </w:r>
      <w:r w:rsidRPr="009D73AD">
        <w:rPr>
          <w:rFonts w:ascii="標楷體" w:hAnsi="標楷體" w:hint="eastAsia"/>
          <w:bCs/>
          <w:szCs w:val="24"/>
        </w:rPr>
        <w:t>機構與基隆親子照護平台加強宣導。</w:t>
      </w:r>
    </w:p>
    <w:p w14:paraId="736CBCC1" w14:textId="77777777" w:rsidR="001713B3" w:rsidRPr="009D73AD" w:rsidRDefault="001713B3" w:rsidP="00506B12">
      <w:pPr>
        <w:overflowPunct w:val="0"/>
        <w:spacing w:line="460" w:lineRule="exact"/>
        <w:ind w:firstLineChars="200" w:firstLine="494"/>
        <w:jc w:val="both"/>
        <w:rPr>
          <w:rFonts w:ascii="標楷體" w:hAnsi="標楷體"/>
          <w:bCs/>
          <w:szCs w:val="24"/>
        </w:rPr>
      </w:pPr>
      <w:r w:rsidRPr="009D73AD">
        <w:rPr>
          <w:rFonts w:ascii="標楷體" w:hAnsi="標楷體" w:hint="eastAsia"/>
          <w:b/>
          <w:bCs/>
          <w:szCs w:val="24"/>
        </w:rPr>
        <w:t>2.幼兒專責醫師制度計畫整體收案量已有增加，惟部分指定收案列管對象未能媒合成功，列管個案聯繫與計畫宣導</w:t>
      </w:r>
      <w:r>
        <w:rPr>
          <w:rFonts w:ascii="標楷體" w:hAnsi="標楷體" w:hint="eastAsia"/>
          <w:b/>
          <w:bCs/>
          <w:szCs w:val="24"/>
        </w:rPr>
        <w:t>均</w:t>
      </w:r>
      <w:r w:rsidRPr="009D73AD">
        <w:rPr>
          <w:rFonts w:ascii="標楷體" w:hAnsi="標楷體" w:hint="eastAsia"/>
          <w:b/>
          <w:bCs/>
          <w:szCs w:val="24"/>
        </w:rPr>
        <w:t>待加強：</w:t>
      </w:r>
      <w:r w:rsidRPr="009D73AD">
        <w:rPr>
          <w:rFonts w:ascii="標楷體" w:hAnsi="標楷體" w:hint="eastAsia"/>
          <w:bCs/>
          <w:szCs w:val="24"/>
        </w:rPr>
        <w:t>幼兒專責醫師制度計畫依收案對象分為「自行收案」及「指定收案」，其中「指定收案」包含衛生局列管周產期高風險孕產婦（兒）追蹤關懷計畫之幼兒、社會處列管社會安全網之脆弱家庭子女、出養與安置兒童，及其他指定收案對象包含低（含極低）出生體重兒居家照護計畫、領有身心障礙手冊之幼兒等，並由衛生局媒合分派專責醫師者。經查截至113年底計畫指定收案列管幼兒人數計642人，實際媒合分派專責醫師計266人，媒合率計41.43％，尚未達計畫所訂媒合率目標55.00％，其中尤以社會安全網列管個案計50人，僅14人已媒合幼兒專責醫師，媒合率28.00％最低，據該局說明未完成</w:t>
      </w:r>
      <w:r w:rsidRPr="009D73AD">
        <w:rPr>
          <w:rFonts w:ascii="標楷體" w:hAnsi="標楷體" w:hint="eastAsia"/>
          <w:bCs/>
          <w:szCs w:val="24"/>
        </w:rPr>
        <w:lastRenderedPageBreak/>
        <w:t>媒合個案情況已由社工及醫療院所協助掌握，113年並與社會處辦理2次跨局處會議，針對社會安全網列冊個案由社工主動協助帶至醫療院所收案，或向個案家長宣導計畫內容。鑑於指定收案對象均為高風險或需要特別關注之幼兒，收案人數雖已有增加，惟收案媒合率仍待檢討提升，經函請衛生局檢討加強聯繫列管個案，並利用多元管道強化計畫照護效益及合作院所與專責醫師資料與計畫之宣導，以提升計畫收案量與媒合率，儘早提供全方位之幼兒照護。據復：截至114年3月指定收案媒合率已增至55.56％，並將持續與社會處社工聯繫協助個案至專責醫療院所收案，並召開跨局處橫向聯繫會議，及請戶政事務所與區公所等單位協助宣導，以提升收案量與媒合率。</w:t>
      </w:r>
    </w:p>
    <w:p w14:paraId="2D922F67" w14:textId="00CD8F4B" w:rsidR="001713B3" w:rsidRPr="009D73AD" w:rsidRDefault="001713B3" w:rsidP="006F64A0">
      <w:pPr>
        <w:overflowPunct w:val="0"/>
        <w:spacing w:line="484" w:lineRule="exact"/>
        <w:ind w:firstLineChars="200" w:firstLine="494"/>
        <w:jc w:val="both"/>
        <w:rPr>
          <w:rFonts w:ascii="標楷體" w:hAnsi="標楷體"/>
          <w:bCs/>
          <w:szCs w:val="24"/>
        </w:rPr>
      </w:pPr>
      <w:r w:rsidRPr="009D73AD">
        <w:rPr>
          <w:rFonts w:ascii="標楷體" w:hAnsi="標楷體" w:hint="eastAsia"/>
          <w:b/>
          <w:bCs/>
          <w:szCs w:val="24"/>
        </w:rPr>
        <w:t>3.部分高風險孕產婦(兒)關懷服務個案未能即時銜接幼兒專責醫師制度計畫，轉銜機制</w:t>
      </w:r>
      <w:r>
        <w:rPr>
          <w:rFonts w:ascii="標楷體" w:hAnsi="標楷體" w:hint="eastAsia"/>
          <w:b/>
          <w:bCs/>
          <w:szCs w:val="24"/>
        </w:rPr>
        <w:t>尚</w:t>
      </w:r>
      <w:r w:rsidRPr="009D73AD">
        <w:rPr>
          <w:rFonts w:ascii="標楷體" w:hAnsi="標楷體" w:hint="eastAsia"/>
          <w:b/>
          <w:bCs/>
          <w:szCs w:val="24"/>
        </w:rPr>
        <w:t>待改善：</w:t>
      </w:r>
      <w:r w:rsidRPr="009D73AD">
        <w:rPr>
          <w:rFonts w:ascii="標楷體" w:hAnsi="標楷體" w:hint="eastAsia"/>
          <w:bCs/>
          <w:szCs w:val="24"/>
        </w:rPr>
        <w:t>衛生局自110年起配合衛福部辦理「周產期高風險孕產婦（兒）追蹤關懷計畫」，收案對象包含吸菸及喝酒、妊娠糖尿病、妊娠高血壓、藥物濫用及心理衛生問題等高健康風險族群，與未滿20歲、低收及中低收入戶、未定期產檢等具社會經濟危險因子之孕婦，提供關懷追蹤服務主動照護母嬰健康，並於新生兒出生後銜接「幼兒專責醫師制度計畫」，提供婦女從懷孕至產後及新生兒照護。經查基隆市112至113年已收案之高風險孕產婦（兒）後轉銜幼兒專責醫師制度計畫之個案計381人，截至113年底止尚未結案之個案計186人，其中於該局辦理「幼兒專責醫師制度計畫」（112年3月27日）後出生之幼兒計102人，惟其於出生後4個月（逾123至384天）始完成媒合作業由幼兒專責醫師收案者計22人，據說明主要係幼童習慣就醫診所未參與本計畫，致延遲影響收案期程，經函請衛生局研謀改善，並加強計畫轉銜機制與宣導，以完備孕產婦及幼兒醫療照護網絡。據復：已請產檢院所與關懷服務人員協助宣導及提供資訊予已收案之高風險孕產婦，並與社會處共同檢視收案情形及討論個案處置，俾利計畫無縫轉銜。</w:t>
      </w:r>
    </w:p>
    <w:p w14:paraId="5C313C7C" w14:textId="77777777" w:rsidR="001713B3" w:rsidRPr="006F64A0" w:rsidRDefault="001713B3" w:rsidP="003D3DCB">
      <w:pPr>
        <w:overflowPunct w:val="0"/>
        <w:spacing w:line="480" w:lineRule="exact"/>
        <w:ind w:firstLineChars="200" w:firstLine="591"/>
        <w:jc w:val="both"/>
        <w:outlineLvl w:val="0"/>
        <w:rPr>
          <w:rFonts w:ascii="標楷體" w:hAnsi="標楷體"/>
          <w:bCs/>
          <w:spacing w:val="4"/>
          <w:szCs w:val="24"/>
        </w:rPr>
      </w:pPr>
      <w:r w:rsidRPr="006F64A0">
        <w:rPr>
          <w:rFonts w:ascii="標楷體" w:hAnsi="標楷體" w:hint="eastAsia"/>
          <w:b/>
          <w:spacing w:val="4"/>
          <w:kern w:val="0"/>
          <w:sz w:val="28"/>
          <w:szCs w:val="28"/>
        </w:rPr>
        <w:t>（二）依法列管公共場所設置必要緊急救護設備，惟仍有未依規定設置或漏予納管，又資訊登錄與設備維護亦未盡落實，均待檢討改進，以完善緊急醫療救護。</w:t>
      </w:r>
    </w:p>
    <w:p w14:paraId="67EA587B" w14:textId="77777777" w:rsidR="001713B3" w:rsidRPr="009D73AD" w:rsidRDefault="001713B3" w:rsidP="006F64A0">
      <w:pPr>
        <w:overflowPunct w:val="0"/>
        <w:spacing w:line="484" w:lineRule="exact"/>
        <w:ind w:firstLineChars="200" w:firstLine="494"/>
        <w:jc w:val="both"/>
        <w:rPr>
          <w:rFonts w:ascii="標楷體" w:hAnsi="標楷體"/>
          <w:bCs/>
          <w:szCs w:val="24"/>
        </w:rPr>
      </w:pPr>
      <w:r w:rsidRPr="009D73AD">
        <w:rPr>
          <w:rFonts w:ascii="標楷體" w:hAnsi="標楷體" w:hint="eastAsia"/>
          <w:bCs/>
          <w:szCs w:val="24"/>
        </w:rPr>
        <w:t>衛生局為健全緊急醫療救護體系及提升救護品質，113年訂有「建立優質緊急醫療救護體系計畫」，並於「衛生業務－醫政管理」科目項下編列預算5,949萬餘元，辦理醫療機構設備提升及救護訓練課程等相關業務，並配合衛福部公告訂定應置有自動體外心臟電擊去顫器（Automated External Defibrillator，以下簡稱AED）之公共場所，滾動修正納列相關場所。經查該局監督轄內公共場所</w:t>
      </w:r>
      <w:r w:rsidRPr="009D73AD">
        <w:rPr>
          <w:rFonts w:ascii="標楷體" w:hAnsi="標楷體"/>
          <w:bCs/>
          <w:szCs w:val="24"/>
        </w:rPr>
        <w:t>AED</w:t>
      </w:r>
      <w:r w:rsidRPr="009D73AD">
        <w:rPr>
          <w:rFonts w:ascii="標楷體" w:hAnsi="標楷體" w:hint="eastAsia"/>
          <w:bCs/>
          <w:szCs w:val="24"/>
        </w:rPr>
        <w:t>設置及管理維護情形，核有下列事項：</w:t>
      </w:r>
    </w:p>
    <w:p w14:paraId="2451550E" w14:textId="1E5A1807" w:rsidR="001713B3" w:rsidRPr="009D73AD" w:rsidRDefault="001713B3" w:rsidP="003D3DCB">
      <w:pPr>
        <w:overflowPunct w:val="0"/>
        <w:autoSpaceDE w:val="0"/>
        <w:autoSpaceDN w:val="0"/>
        <w:spacing w:line="480" w:lineRule="exact"/>
        <w:ind w:firstLineChars="200" w:firstLine="494"/>
        <w:jc w:val="both"/>
        <w:rPr>
          <w:rFonts w:ascii="標楷體" w:hAnsi="標楷體"/>
          <w:bCs/>
          <w:szCs w:val="24"/>
        </w:rPr>
      </w:pPr>
      <w:r w:rsidRPr="009D73AD">
        <w:rPr>
          <w:rFonts w:ascii="標楷體" w:hAnsi="標楷體" w:hint="eastAsia"/>
          <w:b/>
          <w:bCs/>
          <w:szCs w:val="24"/>
        </w:rPr>
        <w:lastRenderedPageBreak/>
        <w:t>1.依中央主管機關公告應設置AED場所進行列管，惟仍有部分場所未於規定期限完成設置，又有部分場所漏予納管等情事：</w:t>
      </w:r>
      <w:r w:rsidRPr="009D73AD">
        <w:rPr>
          <w:rFonts w:ascii="標楷體" w:hAnsi="標楷體" w:hint="eastAsia"/>
          <w:bCs/>
          <w:szCs w:val="24"/>
        </w:rPr>
        <w:t>依據公共場所必要緊急救護設備管理辦法第4條規定，公共場所應於設置及異動AED之日起7日內，至中央衛生主管機關指定之資料庫進行登錄；第11條規定，公共場所應自中央衛生主管機關依本法第14條之1第1項公告指定之日起1年內，完成AED設置。經查衛生局截至114年3月納列應設置AED之公告場所計有75處，其中71處已完成設置98台設備，尚有4處未完成設置，其中基隆市國民運動中心、外木山湖海灣及愛買賣場等3處已逾規定1年期限，該局仍未妥為促請依規定辦理；復查緊急醫療救護法於102年1月16日增訂公布第14條之1規定後，衛福部同年5月23日公告訂定應置有自動體外心臟電擊去顫器之公共場所，嗣於112年5月10日修正新增國民中學、公眾服務單位、客房房間超過一百間之飯店及平均單日有一千名民眾出入之宗教場所及大型休閒</w:t>
      </w:r>
      <w:r w:rsidR="00285BCE">
        <w:rPr>
          <w:rFonts w:ascii="標楷體" w:hAnsi="標楷體" w:hint="eastAsia"/>
          <w:bCs/>
          <w:szCs w:val="24"/>
        </w:rPr>
        <w:t>（</w:t>
      </w:r>
      <w:r w:rsidRPr="009D73AD">
        <w:rPr>
          <w:rFonts w:ascii="標楷體" w:hAnsi="標楷體" w:hint="eastAsia"/>
          <w:bCs/>
          <w:szCs w:val="24"/>
        </w:rPr>
        <w:t>購物</w:t>
      </w:r>
      <w:r w:rsidR="00285BCE">
        <w:rPr>
          <w:rFonts w:ascii="標楷體" w:hAnsi="標楷體" w:hint="eastAsia"/>
          <w:bCs/>
          <w:szCs w:val="24"/>
        </w:rPr>
        <w:t>）</w:t>
      </w:r>
      <w:r w:rsidRPr="009D73AD">
        <w:rPr>
          <w:rFonts w:ascii="標楷體" w:hAnsi="標楷體" w:hint="eastAsia"/>
          <w:bCs/>
          <w:szCs w:val="24"/>
        </w:rPr>
        <w:t>場所等，衛生局雖據前開修正公告函請相關局處配合辦理及納列相關場所，惟漏納列已自主設置AED之11所國中，其中甚有部分學校為經該局認證安心場所，惟該局直至114年3月14日均未發現上開公告場所未納管情形，相關作業均欠周妥。又本室運用Google地圖網路平臺以「健身房」關鍵字，搜尋擷取基隆市商家名稱暨其坐落地址</w:t>
      </w:r>
      <w:r w:rsidR="00285BCE">
        <w:rPr>
          <w:rFonts w:ascii="標楷體" w:hAnsi="標楷體" w:hint="eastAsia"/>
          <w:bCs/>
          <w:szCs w:val="24"/>
        </w:rPr>
        <w:t>（</w:t>
      </w:r>
      <w:r w:rsidRPr="009D73AD">
        <w:rPr>
          <w:rFonts w:ascii="標楷體" w:hAnsi="標楷體" w:hint="eastAsia"/>
          <w:bCs/>
          <w:szCs w:val="24"/>
        </w:rPr>
        <w:t>114年3月20日資料</w:t>
      </w:r>
      <w:r w:rsidR="00285BCE">
        <w:rPr>
          <w:rFonts w:ascii="標楷體" w:hAnsi="標楷體" w:hint="eastAsia"/>
          <w:bCs/>
          <w:szCs w:val="24"/>
        </w:rPr>
        <w:t>）</w:t>
      </w:r>
      <w:r w:rsidRPr="009D73AD">
        <w:rPr>
          <w:rFonts w:ascii="標楷體" w:hAnsi="標楷體" w:hint="eastAsia"/>
          <w:bCs/>
          <w:szCs w:val="24"/>
        </w:rPr>
        <w:t>，與衛生局提供AED公告場所及設備維護清冊勾稽比對，核有營運中之18家健身房尚未裝設AED設備，公告場所納管完整性亦有不足。以上，經函請衛生局研議與各目的事業主管機關建立應設置AED場所通報機制，並追蹤與清查設置情形，以強化納管督導作業及完善緊急醫療救護體系。據復：已將國民中學全數納入列管清冊，又截至114年4月止仍有3處公告場所未依規定期限完成設置或登錄資訊網，已函知各該場所儘速辦理，並請其主管機關加強輔導，至健身房及其他各公告場所，亦已行文各目的事業主管機關主動輔導，另將參考外縣市作法研議可行之通報納管機制。</w:t>
      </w:r>
    </w:p>
    <w:p w14:paraId="5F38C2EA" w14:textId="77777777" w:rsidR="001713B3" w:rsidRPr="009D73AD" w:rsidRDefault="001713B3" w:rsidP="003D3DCB">
      <w:pPr>
        <w:overflowPunct w:val="0"/>
        <w:spacing w:line="480" w:lineRule="exact"/>
        <w:ind w:firstLineChars="200" w:firstLine="494"/>
        <w:jc w:val="both"/>
        <w:rPr>
          <w:rFonts w:ascii="標楷體" w:hAnsi="標楷體"/>
          <w:bCs/>
          <w:szCs w:val="24"/>
        </w:rPr>
      </w:pPr>
      <w:r w:rsidRPr="009D73AD">
        <w:rPr>
          <w:rFonts w:ascii="標楷體" w:hAnsi="標楷體" w:hint="eastAsia"/>
          <w:b/>
          <w:bCs/>
          <w:szCs w:val="24"/>
        </w:rPr>
        <w:t>2.已定期辦理AED訓練課程及輔導登錄作業，惟仍有部分資訊登錄未臻周妥，及電池或耗材未能確實維護等情事：</w:t>
      </w:r>
      <w:r w:rsidRPr="009D73AD">
        <w:rPr>
          <w:rFonts w:ascii="標楷體" w:hAnsi="標楷體" w:hint="eastAsia"/>
          <w:bCs/>
          <w:szCs w:val="24"/>
        </w:rPr>
        <w:t>依據公共場所必要緊急救護設備管理辦法第6條規定，公共場所應指定負責AED之管理，管理員應接受並完成中央衛生主管機關公告之AED相關訓練，每2年接受複訓1次，並登錄於資料庫；第7條規定，公共場所應至少每半年檢查AED電池、耗材之有效日期及功能，維持機器正常運作，檢查結果，應登錄於資料庫。經查衛生局113年開設2場AED管理員訓練課程，提供轄內設置AED場所之管理員完成相關課程，經通過技術評量者核發管理員證書，113年2月間函請全市設置場所加強自主管理及定期更新資料庫資訊，並填具AED查檢自評表送各區衛生所備查，嗣於113年12月針對AED電池及耗材過期場所，再次函請查檢機器設備，確保機器正常運作，惟據該局提供截至114年3月14日止設備</w:t>
      </w:r>
      <w:r w:rsidRPr="009D73AD">
        <w:rPr>
          <w:rFonts w:ascii="標楷體" w:hAnsi="標楷體" w:hint="eastAsia"/>
          <w:bCs/>
          <w:szCs w:val="24"/>
        </w:rPr>
        <w:lastRenderedPageBreak/>
        <w:t>維護清冊，基隆市轄內設置AED設備計有205處、235台（其中衛福部公告應設置並經衛生局納管者有71處場所、98台設備，其餘134處、137台係各場所管理權人或法人負責人自主</w:t>
      </w:r>
      <w:r w:rsidRPr="009D73AD">
        <w:rPr>
          <w:rFonts w:ascii="標楷體" w:hAnsi="標楷體" w:cs="DFKaiShu-SB-Estd-BF"/>
          <w:b/>
          <w:bCs/>
          <w:caps/>
          <w:noProof/>
          <w:szCs w:val="32"/>
        </w:rPr>
        <mc:AlternateContent>
          <mc:Choice Requires="wps">
            <w:drawing>
              <wp:anchor distT="0" distB="0" distL="114300" distR="114300" simplePos="0" relativeHeight="251918336" behindDoc="0" locked="0" layoutInCell="1" allowOverlap="1" wp14:anchorId="5F5D217F" wp14:editId="12DAF6F5">
                <wp:simplePos x="0" y="0"/>
                <wp:positionH relativeFrom="margin">
                  <wp:posOffset>3648986</wp:posOffset>
                </wp:positionH>
                <wp:positionV relativeFrom="paragraph">
                  <wp:posOffset>668020</wp:posOffset>
                </wp:positionV>
                <wp:extent cx="2696210" cy="1704340"/>
                <wp:effectExtent l="0" t="0" r="8890" b="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6210" cy="1704340"/>
                        </a:xfrm>
                        <a:prstGeom prst="rect">
                          <a:avLst/>
                        </a:prstGeom>
                        <a:solidFill>
                          <a:srgbClr val="FFFFFF"/>
                        </a:solidFill>
                        <a:ln w="9525">
                          <a:noFill/>
                          <a:miter lim="800000"/>
                          <a:headEnd/>
                          <a:tailEnd/>
                        </a:ln>
                      </wps:spPr>
                      <wps:txbx>
                        <w:txbxContent>
                          <w:p w14:paraId="742E0E4E" w14:textId="77777777" w:rsidR="001713B3" w:rsidRDefault="001713B3" w:rsidP="00506B12">
                            <w:pPr>
                              <w:overflowPunct w:val="0"/>
                              <w:snapToGrid w:val="0"/>
                              <w:spacing w:line="24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2</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b/>
                                <w:color w:val="000000" w:themeColor="text1"/>
                                <w:szCs w:val="24"/>
                                <w14:textOutline w14:w="9525" w14:cap="rnd" w14:cmpd="sng" w14:algn="ctr">
                                  <w14:noFill/>
                                  <w14:prstDash w14:val="solid"/>
                                  <w14:bevel/>
                                </w14:textOutline>
                              </w:rPr>
                              <w:t>AED</w:t>
                            </w:r>
                            <w:r w:rsidRPr="002C0932">
                              <w:rPr>
                                <w:rFonts w:ascii="標楷體" w:hAnsi="標楷體" w:hint="eastAsia"/>
                                <w:b/>
                                <w:color w:val="000000" w:themeColor="text1"/>
                                <w:szCs w:val="24"/>
                                <w14:textOutline w14:w="9525" w14:cap="rnd" w14:cmpd="sng" w14:algn="ctr">
                                  <w14:noFill/>
                                  <w14:prstDash w14:val="solid"/>
                                  <w14:bevel/>
                                </w14:textOutline>
                              </w:rPr>
                              <w:t>管理維護</w:t>
                            </w:r>
                            <w:r>
                              <w:rPr>
                                <w:rFonts w:ascii="標楷體" w:hAnsi="標楷體" w:hint="eastAsia"/>
                                <w:b/>
                                <w:color w:val="000000" w:themeColor="text1"/>
                                <w:szCs w:val="24"/>
                                <w14:textOutline w14:w="9525" w14:cap="rnd" w14:cmpd="sng" w14:algn="ctr">
                                  <w14:noFill/>
                                  <w14:prstDash w14:val="solid"/>
                                  <w14:bevel/>
                                </w14:textOutline>
                              </w:rPr>
                              <w:t>缺失</w:t>
                            </w:r>
                            <w:r w:rsidRPr="002C0932">
                              <w:rPr>
                                <w:rFonts w:ascii="標楷體" w:hAnsi="標楷體" w:hint="eastAsia"/>
                                <w:b/>
                                <w:color w:val="000000" w:themeColor="text1"/>
                                <w:szCs w:val="24"/>
                                <w14:textOutline w14:w="9525" w14:cap="rnd" w14:cmpd="sng" w14:algn="ctr">
                                  <w14:noFill/>
                                  <w14:prstDash w14:val="solid"/>
                                  <w14:bevel/>
                                </w14:textOutline>
                              </w:rPr>
                              <w:t>情形</w:t>
                            </w:r>
                          </w:p>
                          <w:p w14:paraId="25E7AEF0" w14:textId="77777777" w:rsidR="001713B3" w:rsidRDefault="001713B3" w:rsidP="00506B12">
                            <w:pPr>
                              <w:overflowPunct w:val="0"/>
                              <w:snapToGrid w:val="0"/>
                              <w:spacing w:line="240" w:lineRule="exact"/>
                              <w:ind w:rightChars="-25" w:right="-62"/>
                              <w:jc w:val="right"/>
                              <w:rPr>
                                <w:rFonts w:ascii="標楷體" w:hAnsi="標楷體"/>
                                <w:color w:val="000000" w:themeColor="text1"/>
                                <w:sz w:val="20"/>
                                <w:szCs w:val="24"/>
                                <w14:textOutline w14:w="9525" w14:cap="rnd" w14:cmpd="sng" w14:algn="ctr">
                                  <w14:noFill/>
                                  <w14:prstDash w14:val="solid"/>
                                  <w14:bevel/>
                                </w14:textOutline>
                              </w:rPr>
                            </w:pPr>
                            <w:r w:rsidRPr="00B41D5E">
                              <w:rPr>
                                <w:rFonts w:ascii="標楷體" w:hAnsi="標楷體" w:hint="eastAsia"/>
                                <w:color w:val="000000" w:themeColor="text1"/>
                                <w:sz w:val="20"/>
                                <w:szCs w:val="24"/>
                                <w14:textOutline w14:w="9525" w14:cap="rnd" w14:cmpd="sng" w14:algn="ctr">
                                  <w14:noFill/>
                                  <w14:prstDash w14:val="solid"/>
                                  <w14:bevel/>
                                </w14:textOutline>
                              </w:rPr>
                              <w:t>單位：</w:t>
                            </w:r>
                            <w:r>
                              <w:rPr>
                                <w:rFonts w:ascii="標楷體" w:hAnsi="標楷體" w:hint="eastAsia"/>
                                <w:color w:val="000000" w:themeColor="text1"/>
                                <w:sz w:val="20"/>
                                <w:szCs w:val="24"/>
                                <w14:textOutline w14:w="9525" w14:cap="rnd" w14:cmpd="sng" w14:algn="ctr">
                                  <w14:noFill/>
                                  <w14:prstDash w14:val="solid"/>
                                  <w14:bevel/>
                                </w14:textOutline>
                              </w:rPr>
                              <w:t>台</w:t>
                            </w:r>
                          </w:p>
                          <w:tbl>
                            <w:tblPr>
                              <w:tblStyle w:val="ad"/>
                              <w:tblW w:w="3977" w:type="dxa"/>
                              <w:tblLook w:val="04A0" w:firstRow="1" w:lastRow="0" w:firstColumn="1" w:lastColumn="0" w:noHBand="0" w:noVBand="1"/>
                            </w:tblPr>
                            <w:tblGrid>
                              <w:gridCol w:w="3256"/>
                              <w:gridCol w:w="721"/>
                            </w:tblGrid>
                            <w:tr w:rsidR="001713B3" w14:paraId="33A73C6D" w14:textId="77777777" w:rsidTr="009661D6">
                              <w:trPr>
                                <w:trHeight w:val="255"/>
                              </w:trPr>
                              <w:tc>
                                <w:tcPr>
                                  <w:tcW w:w="3256" w:type="dxa"/>
                                  <w:vAlign w:val="center"/>
                                </w:tcPr>
                                <w:p w14:paraId="442EF68B" w14:textId="77777777" w:rsidR="001713B3" w:rsidRDefault="001713B3" w:rsidP="009F53FC">
                                  <w:pPr>
                                    <w:overflowPunct w:val="0"/>
                                    <w:snapToGrid w:val="0"/>
                                    <w:spacing w:line="220" w:lineRule="exact"/>
                                    <w:ind w:rightChars="-25" w:right="-62"/>
                                    <w:jc w:val="center"/>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缺失項目</w:t>
                                  </w:r>
                                </w:p>
                              </w:tc>
                              <w:tc>
                                <w:tcPr>
                                  <w:tcW w:w="721" w:type="dxa"/>
                                  <w:vAlign w:val="center"/>
                                </w:tcPr>
                                <w:p w14:paraId="58B505AA" w14:textId="77777777" w:rsidR="001713B3" w:rsidRDefault="001713B3" w:rsidP="009F53FC">
                                  <w:pPr>
                                    <w:overflowPunct w:val="0"/>
                                    <w:snapToGrid w:val="0"/>
                                    <w:spacing w:line="220" w:lineRule="exact"/>
                                    <w:ind w:rightChars="-25" w:right="-62"/>
                                    <w:jc w:val="center"/>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數量</w:t>
                                  </w:r>
                                </w:p>
                              </w:tc>
                            </w:tr>
                            <w:tr w:rsidR="001713B3" w14:paraId="5BEF1B11" w14:textId="77777777" w:rsidTr="009661D6">
                              <w:trPr>
                                <w:trHeight w:val="255"/>
                              </w:trPr>
                              <w:tc>
                                <w:tcPr>
                                  <w:tcW w:w="3256" w:type="dxa"/>
                                </w:tcPr>
                                <w:p w14:paraId="31C5EA21" w14:textId="77777777" w:rsidR="001713B3"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未指定管理員</w:t>
                                  </w:r>
                                </w:p>
                              </w:tc>
                              <w:tc>
                                <w:tcPr>
                                  <w:tcW w:w="721" w:type="dxa"/>
                                  <w:vAlign w:val="center"/>
                                </w:tcPr>
                                <w:p w14:paraId="10B3C73D"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6</w:t>
                                  </w:r>
                                </w:p>
                              </w:tc>
                            </w:tr>
                            <w:tr w:rsidR="001713B3" w14:paraId="58259C4E" w14:textId="77777777" w:rsidTr="009661D6">
                              <w:trPr>
                                <w:trHeight w:val="255"/>
                              </w:trPr>
                              <w:tc>
                                <w:tcPr>
                                  <w:tcW w:w="3256" w:type="dxa"/>
                                </w:tcPr>
                                <w:p w14:paraId="7EEE45F2" w14:textId="77777777" w:rsidR="001713B3"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未登錄管理員訓練日期</w:t>
                                  </w:r>
                                </w:p>
                              </w:tc>
                              <w:tc>
                                <w:tcPr>
                                  <w:tcW w:w="721" w:type="dxa"/>
                                  <w:vAlign w:val="center"/>
                                </w:tcPr>
                                <w:p w14:paraId="15FE4EE6"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3</w:t>
                                  </w:r>
                                  <w:r>
                                    <w:rPr>
                                      <w:rFonts w:ascii="標楷體" w:hAnsi="標楷體"/>
                                      <w:color w:val="000000" w:themeColor="text1"/>
                                      <w:sz w:val="20"/>
                                      <w:szCs w:val="24"/>
                                      <w14:textOutline w14:w="9525" w14:cap="rnd" w14:cmpd="sng" w14:algn="ctr">
                                        <w14:noFill/>
                                        <w14:prstDash w14:val="solid"/>
                                        <w14:bevel/>
                                      </w14:textOutline>
                                    </w:rPr>
                                    <w:t>2</w:t>
                                  </w:r>
                                </w:p>
                              </w:tc>
                            </w:tr>
                            <w:tr w:rsidR="001713B3" w14:paraId="45D10A90" w14:textId="77777777" w:rsidTr="009661D6">
                              <w:trPr>
                                <w:trHeight w:val="255"/>
                              </w:trPr>
                              <w:tc>
                                <w:tcPr>
                                  <w:tcW w:w="3256" w:type="dxa"/>
                                </w:tcPr>
                                <w:p w14:paraId="35EA3281" w14:textId="77777777" w:rsidR="001713B3"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訓練合格證書已逾效期</w:t>
                                  </w:r>
                                </w:p>
                              </w:tc>
                              <w:tc>
                                <w:tcPr>
                                  <w:tcW w:w="721" w:type="dxa"/>
                                  <w:vAlign w:val="center"/>
                                </w:tcPr>
                                <w:p w14:paraId="74A0545B"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1</w:t>
                                  </w:r>
                                  <w:r>
                                    <w:rPr>
                                      <w:rFonts w:ascii="標楷體" w:hAnsi="標楷體"/>
                                      <w:color w:val="000000" w:themeColor="text1"/>
                                      <w:sz w:val="20"/>
                                      <w:szCs w:val="24"/>
                                      <w14:textOutline w14:w="9525" w14:cap="rnd" w14:cmpd="sng" w14:algn="ctr">
                                        <w14:noFill/>
                                        <w14:prstDash w14:val="solid"/>
                                        <w14:bevel/>
                                      </w14:textOutline>
                                    </w:rPr>
                                    <w:t>13</w:t>
                                  </w:r>
                                </w:p>
                              </w:tc>
                            </w:tr>
                            <w:tr w:rsidR="001713B3" w14:paraId="2AFC5A67" w14:textId="77777777" w:rsidTr="009661D6">
                              <w:trPr>
                                <w:trHeight w:val="255"/>
                              </w:trPr>
                              <w:tc>
                                <w:tcPr>
                                  <w:tcW w:w="3256" w:type="dxa"/>
                                </w:tcPr>
                                <w:p w14:paraId="7F8F188A" w14:textId="77777777" w:rsidR="001713B3" w:rsidRPr="002C0932"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電池或電擊貼片未登錄使用期限</w:t>
                                  </w:r>
                                </w:p>
                              </w:tc>
                              <w:tc>
                                <w:tcPr>
                                  <w:tcW w:w="721" w:type="dxa"/>
                                  <w:vAlign w:val="center"/>
                                </w:tcPr>
                                <w:p w14:paraId="2FAD6B5B"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color w:val="000000" w:themeColor="text1"/>
                                      <w:sz w:val="20"/>
                                      <w:szCs w:val="24"/>
                                      <w14:textOutline w14:w="9525" w14:cap="rnd" w14:cmpd="sng" w14:algn="ctr">
                                        <w14:noFill/>
                                        <w14:prstDash w14:val="solid"/>
                                        <w14:bevel/>
                                      </w14:textOutline>
                                    </w:rPr>
                                    <w:t>47</w:t>
                                  </w:r>
                                </w:p>
                              </w:tc>
                            </w:tr>
                            <w:tr w:rsidR="001713B3" w14:paraId="1982730A" w14:textId="77777777" w:rsidTr="009661D6">
                              <w:trPr>
                                <w:trHeight w:val="255"/>
                              </w:trPr>
                              <w:tc>
                                <w:tcPr>
                                  <w:tcW w:w="3256" w:type="dxa"/>
                                </w:tcPr>
                                <w:p w14:paraId="2E24DAD1" w14:textId="77777777" w:rsidR="001713B3" w:rsidRPr="002C0932"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電池或電擊貼片已逾使用期限</w:t>
                                  </w:r>
                                </w:p>
                              </w:tc>
                              <w:tc>
                                <w:tcPr>
                                  <w:tcW w:w="721" w:type="dxa"/>
                                  <w:vAlign w:val="center"/>
                                </w:tcPr>
                                <w:p w14:paraId="56EB3CA5"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5</w:t>
                                  </w:r>
                                  <w:r>
                                    <w:rPr>
                                      <w:rFonts w:ascii="標楷體" w:hAnsi="標楷體"/>
                                      <w:color w:val="000000" w:themeColor="text1"/>
                                      <w:sz w:val="20"/>
                                      <w:szCs w:val="24"/>
                                      <w14:textOutline w14:w="9525" w14:cap="rnd" w14:cmpd="sng" w14:algn="ctr">
                                        <w14:noFill/>
                                        <w14:prstDash w14:val="solid"/>
                                        <w14:bevel/>
                                      </w14:textOutline>
                                    </w:rPr>
                                    <w:t>7</w:t>
                                  </w:r>
                                </w:p>
                              </w:tc>
                            </w:tr>
                          </w:tbl>
                          <w:p w14:paraId="3C840C18" w14:textId="77777777" w:rsidR="001713B3" w:rsidRPr="00D70E5D" w:rsidRDefault="001713B3" w:rsidP="00506B12">
                            <w:pPr>
                              <w:overflowPunct w:val="0"/>
                              <w:autoSpaceDE w:val="0"/>
                              <w:autoSpaceDN w:val="0"/>
                              <w:snapToGrid w:val="0"/>
                              <w:spacing w:line="220" w:lineRule="exact"/>
                              <w:ind w:leftChars="11" w:left="964" w:hangingChars="501" w:hanging="937"/>
                              <w:jc w:val="both"/>
                              <w:rPr>
                                <w:sz w:val="18"/>
                                <w:szCs w:val="18"/>
                                <w14:textOutline w14:w="9525" w14:cap="rnd" w14:cmpd="sng" w14:algn="ctr">
                                  <w14:noFill/>
                                  <w14:prstDash w14:val="solid"/>
                                  <w14:bevel/>
                                </w14:textOutline>
                              </w:rPr>
                            </w:pPr>
                            <w:r w:rsidRPr="00B41D5E">
                              <w:rPr>
                                <w:rFonts w:ascii="標楷體" w:hAnsi="標楷體" w:hint="eastAsia"/>
                                <w:color w:val="000000"/>
                                <w:sz w:val="18"/>
                                <w:szCs w:val="18"/>
                                <w14:textOutline w14:w="9525" w14:cap="rnd" w14:cmpd="sng" w14:algn="ctr">
                                  <w14:noFill/>
                                  <w14:prstDash w14:val="solid"/>
                                  <w14:bevel/>
                                </w14:textOutline>
                              </w:rPr>
                              <w:t>資料來源：</w:t>
                            </w:r>
                            <w:r w:rsidRPr="007B1A19">
                              <w:rPr>
                                <w:rFonts w:ascii="標楷體" w:hAnsi="標楷體" w:hint="eastAsia"/>
                                <w:color w:val="000000"/>
                                <w:sz w:val="18"/>
                                <w:szCs w:val="18"/>
                                <w14:textOutline w14:w="9525" w14:cap="rnd" w14:cmpd="sng" w14:algn="ctr">
                                  <w14:noFill/>
                                  <w14:prstDash w14:val="solid"/>
                                  <w14:bevel/>
                                </w14:textOutline>
                              </w:rPr>
                              <w:t>整理自基隆市</w:t>
                            </w:r>
                            <w:r>
                              <w:rPr>
                                <w:rFonts w:ascii="標楷體" w:hAnsi="標楷體" w:hint="eastAsia"/>
                                <w:color w:val="000000"/>
                                <w:sz w:val="18"/>
                                <w:szCs w:val="18"/>
                                <w14:textOutline w14:w="9525" w14:cap="rnd" w14:cmpd="sng" w14:algn="ctr">
                                  <w14:noFill/>
                                  <w14:prstDash w14:val="solid"/>
                                  <w14:bevel/>
                                </w14:textOutline>
                              </w:rPr>
                              <w:t>衛生局</w:t>
                            </w:r>
                            <w:r w:rsidRPr="007B1A19">
                              <w:rPr>
                                <w:rFonts w:ascii="標楷體" w:hAnsi="標楷體" w:hint="eastAsia"/>
                                <w:color w:val="000000"/>
                                <w:sz w:val="18"/>
                                <w:szCs w:val="18"/>
                                <w14:textOutline w14:w="9525" w14:cap="rnd" w14:cmpd="sng" w14:algn="ctr">
                                  <w14:noFill/>
                                  <w14:prstDash w14:val="solid"/>
                                  <w14:bevel/>
                                </w14:textOutline>
                              </w:rPr>
                              <w:t>提供至</w:t>
                            </w:r>
                            <w:r>
                              <w:rPr>
                                <w:rFonts w:ascii="標楷體" w:hAnsi="標楷體" w:hint="eastAsia"/>
                                <w:color w:val="000000"/>
                                <w:sz w:val="18"/>
                                <w:szCs w:val="18"/>
                                <w14:textOutline w14:w="9525" w14:cap="rnd" w14:cmpd="sng" w14:algn="ctr">
                                  <w14:noFill/>
                                  <w14:prstDash w14:val="solid"/>
                                  <w14:bevel/>
                                </w14:textOutline>
                              </w:rPr>
                              <w:t>11</w:t>
                            </w:r>
                            <w:r>
                              <w:rPr>
                                <w:rFonts w:ascii="標楷體" w:hAnsi="標楷體"/>
                                <w:color w:val="000000"/>
                                <w:sz w:val="18"/>
                                <w:szCs w:val="18"/>
                                <w14:textOutline w14:w="9525" w14:cap="rnd" w14:cmpd="sng" w14:algn="ctr">
                                  <w14:noFill/>
                                  <w14:prstDash w14:val="solid"/>
                                  <w14:bevel/>
                                </w14:textOutline>
                              </w:rPr>
                              <w:t>4</w:t>
                            </w:r>
                            <w:r w:rsidRPr="007B1A19">
                              <w:rPr>
                                <w:rFonts w:ascii="標楷體" w:hAnsi="標楷體" w:hint="eastAsia"/>
                                <w:color w:val="000000"/>
                                <w:sz w:val="18"/>
                                <w:szCs w:val="18"/>
                                <w14:textOutline w14:w="9525" w14:cap="rnd" w14:cmpd="sng" w14:algn="ctr">
                                  <w14:noFill/>
                                  <w14:prstDash w14:val="solid"/>
                                  <w14:bevel/>
                                </w14:textOutline>
                              </w:rPr>
                              <w:t>年</w:t>
                            </w:r>
                            <w:r>
                              <w:rPr>
                                <w:rFonts w:ascii="標楷體" w:hAnsi="標楷體"/>
                                <w:color w:val="000000"/>
                                <w:sz w:val="18"/>
                                <w:szCs w:val="18"/>
                                <w14:textOutline w14:w="9525" w14:cap="rnd" w14:cmpd="sng" w14:algn="ctr">
                                  <w14:noFill/>
                                  <w14:prstDash w14:val="solid"/>
                                  <w14:bevel/>
                                </w14:textOutline>
                              </w:rPr>
                              <w:t>3</w:t>
                            </w:r>
                            <w:r w:rsidRPr="007B1A19">
                              <w:rPr>
                                <w:rFonts w:ascii="標楷體" w:hAnsi="標楷體" w:hint="eastAsia"/>
                                <w:color w:val="000000"/>
                                <w:sz w:val="18"/>
                                <w:szCs w:val="18"/>
                                <w14:textOutline w14:w="9525" w14:cap="rnd" w14:cmpd="sng" w14:algn="ctr">
                                  <w14:noFill/>
                                  <w14:prstDash w14:val="solid"/>
                                  <w14:bevel/>
                                </w14:textOutline>
                              </w:rPr>
                              <w:t>月</w:t>
                            </w:r>
                            <w:r>
                              <w:rPr>
                                <w:rFonts w:ascii="標楷體" w:hAnsi="標楷體"/>
                                <w:color w:val="000000"/>
                                <w:sz w:val="18"/>
                                <w:szCs w:val="18"/>
                                <w14:textOutline w14:w="9525" w14:cap="rnd" w14:cmpd="sng" w14:algn="ctr">
                                  <w14:noFill/>
                                  <w14:prstDash w14:val="solid"/>
                                  <w14:bevel/>
                                </w14:textOutline>
                              </w:rPr>
                              <w:t>14</w:t>
                            </w:r>
                            <w:r w:rsidRPr="007B1A19">
                              <w:rPr>
                                <w:rFonts w:ascii="標楷體" w:hAnsi="標楷體" w:hint="eastAsia"/>
                                <w:color w:val="000000"/>
                                <w:sz w:val="18"/>
                                <w:szCs w:val="18"/>
                                <w14:textOutline w14:w="9525" w14:cap="rnd" w14:cmpd="sng" w14:algn="ctr">
                                  <w14:noFill/>
                                  <w14:prstDash w14:val="solid"/>
                                  <w14:bevel/>
                                </w14:textOutline>
                              </w:rPr>
                              <w:t>日止資料。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5D217F" id="_x0000_s1063" type="#_x0000_t202" style="position:absolute;left:0;text-align:left;margin-left:287.3pt;margin-top:52.6pt;width:212.3pt;height:134.2pt;z-index:2519183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" stroked="f">
                <v:textbox>
                  <w:txbxContent>
                    <w:p w14:paraId="742E0E4E" w14:textId="77777777" w:rsidR="001713B3" w:rsidRDefault="001713B3" w:rsidP="00506B12">
                      <w:pPr>
                        <w:overflowPunct w:val="0"/>
                        <w:snapToGrid w:val="0"/>
                        <w:spacing w:line="240" w:lineRule="exact"/>
                        <w:jc w:val="center"/>
                        <w:rPr>
                          <w:rFonts w:ascii="標楷體" w:hAnsi="標楷體"/>
                          <w:b/>
                          <w:color w:val="000000" w:themeColor="text1"/>
                          <w:szCs w:val="24"/>
                          <w14:textOutline w14:w="9525" w14:cap="rnd" w14:cmpd="sng" w14:algn="ctr">
                            <w14:noFill/>
                            <w14:prstDash w14:val="solid"/>
                            <w14:bevel/>
                          </w14:textOutline>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2</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b/>
                          <w:color w:val="000000" w:themeColor="text1"/>
                          <w:szCs w:val="24"/>
                          <w14:textOutline w14:w="9525" w14:cap="rnd" w14:cmpd="sng" w14:algn="ctr">
                            <w14:noFill/>
                            <w14:prstDash w14:val="solid"/>
                            <w14:bevel/>
                          </w14:textOutline>
                        </w:rPr>
                        <w:t>AED</w:t>
                      </w:r>
                      <w:r w:rsidRPr="002C0932">
                        <w:rPr>
                          <w:rFonts w:ascii="標楷體" w:hAnsi="標楷體" w:hint="eastAsia"/>
                          <w:b/>
                          <w:color w:val="000000" w:themeColor="text1"/>
                          <w:szCs w:val="24"/>
                          <w14:textOutline w14:w="9525" w14:cap="rnd" w14:cmpd="sng" w14:algn="ctr">
                            <w14:noFill/>
                            <w14:prstDash w14:val="solid"/>
                            <w14:bevel/>
                          </w14:textOutline>
                        </w:rPr>
                        <w:t>管理維護</w:t>
                      </w:r>
                      <w:r>
                        <w:rPr>
                          <w:rFonts w:ascii="標楷體" w:hAnsi="標楷體" w:hint="eastAsia"/>
                          <w:b/>
                          <w:color w:val="000000" w:themeColor="text1"/>
                          <w:szCs w:val="24"/>
                          <w14:textOutline w14:w="9525" w14:cap="rnd" w14:cmpd="sng" w14:algn="ctr">
                            <w14:noFill/>
                            <w14:prstDash w14:val="solid"/>
                            <w14:bevel/>
                          </w14:textOutline>
                        </w:rPr>
                        <w:t>缺失</w:t>
                      </w:r>
                      <w:r w:rsidRPr="002C0932">
                        <w:rPr>
                          <w:rFonts w:ascii="標楷體" w:hAnsi="標楷體" w:hint="eastAsia"/>
                          <w:b/>
                          <w:color w:val="000000" w:themeColor="text1"/>
                          <w:szCs w:val="24"/>
                          <w14:textOutline w14:w="9525" w14:cap="rnd" w14:cmpd="sng" w14:algn="ctr">
                            <w14:noFill/>
                            <w14:prstDash w14:val="solid"/>
                            <w14:bevel/>
                          </w14:textOutline>
                        </w:rPr>
                        <w:t>情形</w:t>
                      </w:r>
                    </w:p>
                    <w:p w14:paraId="25E7AEF0" w14:textId="77777777" w:rsidR="001713B3" w:rsidRDefault="001713B3" w:rsidP="00506B12">
                      <w:pPr>
                        <w:overflowPunct w:val="0"/>
                        <w:snapToGrid w:val="0"/>
                        <w:spacing w:line="240" w:lineRule="exact"/>
                        <w:ind w:rightChars="-25" w:right="-62"/>
                        <w:jc w:val="right"/>
                        <w:rPr>
                          <w:rFonts w:ascii="標楷體" w:hAnsi="標楷體"/>
                          <w:color w:val="000000" w:themeColor="text1"/>
                          <w:sz w:val="20"/>
                          <w:szCs w:val="24"/>
                          <w14:textOutline w14:w="9525" w14:cap="rnd" w14:cmpd="sng" w14:algn="ctr">
                            <w14:noFill/>
                            <w14:prstDash w14:val="solid"/>
                            <w14:bevel/>
                          </w14:textOutline>
                        </w:rPr>
                      </w:pPr>
                      <w:r w:rsidRPr="00B41D5E">
                        <w:rPr>
                          <w:rFonts w:ascii="標楷體" w:hAnsi="標楷體" w:hint="eastAsia"/>
                          <w:color w:val="000000" w:themeColor="text1"/>
                          <w:sz w:val="20"/>
                          <w:szCs w:val="24"/>
                          <w14:textOutline w14:w="9525" w14:cap="rnd" w14:cmpd="sng" w14:algn="ctr">
                            <w14:noFill/>
                            <w14:prstDash w14:val="solid"/>
                            <w14:bevel/>
                          </w14:textOutline>
                        </w:rPr>
                        <w:t>單位：</w:t>
                      </w:r>
                      <w:r>
                        <w:rPr>
                          <w:rFonts w:ascii="標楷體" w:hAnsi="標楷體" w:hint="eastAsia"/>
                          <w:color w:val="000000" w:themeColor="text1"/>
                          <w:sz w:val="20"/>
                          <w:szCs w:val="24"/>
                          <w14:textOutline w14:w="9525" w14:cap="rnd" w14:cmpd="sng" w14:algn="ctr">
                            <w14:noFill/>
                            <w14:prstDash w14:val="solid"/>
                            <w14:bevel/>
                          </w14:textOutline>
                        </w:rPr>
                        <w:t>台</w:t>
                      </w:r>
                    </w:p>
                    <w:tbl>
                      <w:tblPr>
                        <w:tblStyle w:val="ad"/>
                        <w:tblW w:w="3977" w:type="dxa"/>
                        <w:tblLook w:val="04A0" w:firstRow="1" w:lastRow="0" w:firstColumn="1" w:lastColumn="0" w:noHBand="0" w:noVBand="1"/>
                      </w:tblPr>
                      <w:tblGrid>
                        <w:gridCol w:w="3256"/>
                        <w:gridCol w:w="721"/>
                      </w:tblGrid>
                      <w:tr w:rsidR="001713B3" w14:paraId="33A73C6D" w14:textId="77777777" w:rsidTr="009661D6">
                        <w:trPr>
                          <w:trHeight w:val="255"/>
                        </w:trPr>
                        <w:tc>
                          <w:tcPr>
                            <w:tcW w:w="3256" w:type="dxa"/>
                            <w:vAlign w:val="center"/>
                          </w:tcPr>
                          <w:p w14:paraId="442EF68B" w14:textId="77777777" w:rsidR="001713B3" w:rsidRDefault="001713B3" w:rsidP="009F53FC">
                            <w:pPr>
                              <w:overflowPunct w:val="0"/>
                              <w:snapToGrid w:val="0"/>
                              <w:spacing w:line="220" w:lineRule="exact"/>
                              <w:ind w:rightChars="-25" w:right="-62"/>
                              <w:jc w:val="center"/>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缺失項目</w:t>
                            </w:r>
                          </w:p>
                        </w:tc>
                        <w:tc>
                          <w:tcPr>
                            <w:tcW w:w="721" w:type="dxa"/>
                            <w:vAlign w:val="center"/>
                          </w:tcPr>
                          <w:p w14:paraId="58B505AA" w14:textId="77777777" w:rsidR="001713B3" w:rsidRDefault="001713B3" w:rsidP="009F53FC">
                            <w:pPr>
                              <w:overflowPunct w:val="0"/>
                              <w:snapToGrid w:val="0"/>
                              <w:spacing w:line="220" w:lineRule="exact"/>
                              <w:ind w:rightChars="-25" w:right="-62"/>
                              <w:jc w:val="center"/>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數量</w:t>
                            </w:r>
                          </w:p>
                        </w:tc>
                      </w:tr>
                      <w:tr w:rsidR="001713B3" w14:paraId="5BEF1B11" w14:textId="77777777" w:rsidTr="009661D6">
                        <w:trPr>
                          <w:trHeight w:val="255"/>
                        </w:trPr>
                        <w:tc>
                          <w:tcPr>
                            <w:tcW w:w="3256" w:type="dxa"/>
                          </w:tcPr>
                          <w:p w14:paraId="31C5EA21" w14:textId="77777777" w:rsidR="001713B3"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未指定管理員</w:t>
                            </w:r>
                          </w:p>
                        </w:tc>
                        <w:tc>
                          <w:tcPr>
                            <w:tcW w:w="721" w:type="dxa"/>
                            <w:vAlign w:val="center"/>
                          </w:tcPr>
                          <w:p w14:paraId="10B3C73D"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6</w:t>
                            </w:r>
                          </w:p>
                        </w:tc>
                      </w:tr>
                      <w:tr w:rsidR="001713B3" w14:paraId="58259C4E" w14:textId="77777777" w:rsidTr="009661D6">
                        <w:trPr>
                          <w:trHeight w:val="255"/>
                        </w:trPr>
                        <w:tc>
                          <w:tcPr>
                            <w:tcW w:w="3256" w:type="dxa"/>
                          </w:tcPr>
                          <w:p w14:paraId="7EEE45F2" w14:textId="77777777" w:rsidR="001713B3"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未登錄管理員訓練日期</w:t>
                            </w:r>
                          </w:p>
                        </w:tc>
                        <w:tc>
                          <w:tcPr>
                            <w:tcW w:w="721" w:type="dxa"/>
                            <w:vAlign w:val="center"/>
                          </w:tcPr>
                          <w:p w14:paraId="15FE4EE6"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3</w:t>
                            </w:r>
                            <w:r>
                              <w:rPr>
                                <w:rFonts w:ascii="標楷體" w:hAnsi="標楷體"/>
                                <w:color w:val="000000" w:themeColor="text1"/>
                                <w:sz w:val="20"/>
                                <w:szCs w:val="24"/>
                                <w14:textOutline w14:w="9525" w14:cap="rnd" w14:cmpd="sng" w14:algn="ctr">
                                  <w14:noFill/>
                                  <w14:prstDash w14:val="solid"/>
                                  <w14:bevel/>
                                </w14:textOutline>
                              </w:rPr>
                              <w:t>2</w:t>
                            </w:r>
                          </w:p>
                        </w:tc>
                      </w:tr>
                      <w:tr w:rsidR="001713B3" w14:paraId="45D10A90" w14:textId="77777777" w:rsidTr="009661D6">
                        <w:trPr>
                          <w:trHeight w:val="255"/>
                        </w:trPr>
                        <w:tc>
                          <w:tcPr>
                            <w:tcW w:w="3256" w:type="dxa"/>
                          </w:tcPr>
                          <w:p w14:paraId="35EA3281" w14:textId="77777777" w:rsidR="001713B3"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訓練合格證書已逾效期</w:t>
                            </w:r>
                          </w:p>
                        </w:tc>
                        <w:tc>
                          <w:tcPr>
                            <w:tcW w:w="721" w:type="dxa"/>
                            <w:vAlign w:val="center"/>
                          </w:tcPr>
                          <w:p w14:paraId="74A0545B"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1</w:t>
                            </w:r>
                            <w:r>
                              <w:rPr>
                                <w:rFonts w:ascii="標楷體" w:hAnsi="標楷體"/>
                                <w:color w:val="000000" w:themeColor="text1"/>
                                <w:sz w:val="20"/>
                                <w:szCs w:val="24"/>
                                <w14:textOutline w14:w="9525" w14:cap="rnd" w14:cmpd="sng" w14:algn="ctr">
                                  <w14:noFill/>
                                  <w14:prstDash w14:val="solid"/>
                                  <w14:bevel/>
                                </w14:textOutline>
                              </w:rPr>
                              <w:t>13</w:t>
                            </w:r>
                          </w:p>
                        </w:tc>
                      </w:tr>
                      <w:tr w:rsidR="001713B3" w14:paraId="2AFC5A67" w14:textId="77777777" w:rsidTr="009661D6">
                        <w:trPr>
                          <w:trHeight w:val="255"/>
                        </w:trPr>
                        <w:tc>
                          <w:tcPr>
                            <w:tcW w:w="3256" w:type="dxa"/>
                          </w:tcPr>
                          <w:p w14:paraId="7F8F188A" w14:textId="77777777" w:rsidR="001713B3" w:rsidRPr="002C0932"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電池或電擊貼片未登錄使用期限</w:t>
                            </w:r>
                          </w:p>
                        </w:tc>
                        <w:tc>
                          <w:tcPr>
                            <w:tcW w:w="721" w:type="dxa"/>
                            <w:vAlign w:val="center"/>
                          </w:tcPr>
                          <w:p w14:paraId="2FAD6B5B"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color w:val="000000" w:themeColor="text1"/>
                                <w:sz w:val="20"/>
                                <w:szCs w:val="24"/>
                                <w14:textOutline w14:w="9525" w14:cap="rnd" w14:cmpd="sng" w14:algn="ctr">
                                  <w14:noFill/>
                                  <w14:prstDash w14:val="solid"/>
                                  <w14:bevel/>
                                </w14:textOutline>
                              </w:rPr>
                              <w:t>47</w:t>
                            </w:r>
                          </w:p>
                        </w:tc>
                      </w:tr>
                      <w:tr w:rsidR="001713B3" w14:paraId="1982730A" w14:textId="77777777" w:rsidTr="009661D6">
                        <w:trPr>
                          <w:trHeight w:val="255"/>
                        </w:trPr>
                        <w:tc>
                          <w:tcPr>
                            <w:tcW w:w="3256" w:type="dxa"/>
                          </w:tcPr>
                          <w:p w14:paraId="2E24DAD1" w14:textId="77777777" w:rsidR="001713B3" w:rsidRPr="002C0932" w:rsidRDefault="001713B3" w:rsidP="009F53FC">
                            <w:pPr>
                              <w:overflowPunct w:val="0"/>
                              <w:snapToGrid w:val="0"/>
                              <w:spacing w:line="220" w:lineRule="exact"/>
                              <w:ind w:rightChars="-25" w:right="-62"/>
                              <w:rPr>
                                <w:rFonts w:ascii="標楷體" w:hAnsi="標楷體"/>
                                <w:color w:val="000000" w:themeColor="text1"/>
                                <w:sz w:val="20"/>
                                <w:szCs w:val="24"/>
                                <w14:textOutline w14:w="9525" w14:cap="rnd" w14:cmpd="sng" w14:algn="ctr">
                                  <w14:noFill/>
                                  <w14:prstDash w14:val="solid"/>
                                  <w14:bevel/>
                                </w14:textOutline>
                              </w:rPr>
                            </w:pPr>
                            <w:r w:rsidRPr="002C0932">
                              <w:rPr>
                                <w:rFonts w:ascii="標楷體" w:hAnsi="標楷體" w:hint="eastAsia"/>
                                <w:color w:val="000000" w:themeColor="text1"/>
                                <w:sz w:val="20"/>
                                <w:szCs w:val="24"/>
                                <w14:textOutline w14:w="9525" w14:cap="rnd" w14:cmpd="sng" w14:algn="ctr">
                                  <w14:noFill/>
                                  <w14:prstDash w14:val="solid"/>
                                  <w14:bevel/>
                                </w14:textOutline>
                              </w:rPr>
                              <w:t>電池或電擊貼片已逾使用期限</w:t>
                            </w:r>
                          </w:p>
                        </w:tc>
                        <w:tc>
                          <w:tcPr>
                            <w:tcW w:w="721" w:type="dxa"/>
                            <w:vAlign w:val="center"/>
                          </w:tcPr>
                          <w:p w14:paraId="56EB3CA5" w14:textId="77777777" w:rsidR="001713B3" w:rsidRDefault="001713B3" w:rsidP="009F53FC">
                            <w:pPr>
                              <w:overflowPunct w:val="0"/>
                              <w:snapToGrid w:val="0"/>
                              <w:spacing w:line="220" w:lineRule="exact"/>
                              <w:ind w:rightChars="20" w:right="49"/>
                              <w:jc w:val="right"/>
                              <w:rPr>
                                <w:rFonts w:ascii="標楷體" w:hAnsi="標楷體"/>
                                <w:color w:val="000000" w:themeColor="text1"/>
                                <w:sz w:val="20"/>
                                <w:szCs w:val="24"/>
                                <w14:textOutline w14:w="9525" w14:cap="rnd" w14:cmpd="sng" w14:algn="ctr">
                                  <w14:noFill/>
                                  <w14:prstDash w14:val="solid"/>
                                  <w14:bevel/>
                                </w14:textOutline>
                              </w:rPr>
                            </w:pPr>
                            <w:r>
                              <w:rPr>
                                <w:rFonts w:ascii="標楷體" w:hAnsi="標楷體" w:hint="eastAsia"/>
                                <w:color w:val="000000" w:themeColor="text1"/>
                                <w:sz w:val="20"/>
                                <w:szCs w:val="24"/>
                                <w14:textOutline w14:w="9525" w14:cap="rnd" w14:cmpd="sng" w14:algn="ctr">
                                  <w14:noFill/>
                                  <w14:prstDash w14:val="solid"/>
                                  <w14:bevel/>
                                </w14:textOutline>
                              </w:rPr>
                              <w:t>5</w:t>
                            </w:r>
                            <w:r>
                              <w:rPr>
                                <w:rFonts w:ascii="標楷體" w:hAnsi="標楷體"/>
                                <w:color w:val="000000" w:themeColor="text1"/>
                                <w:sz w:val="20"/>
                                <w:szCs w:val="24"/>
                                <w14:textOutline w14:w="9525" w14:cap="rnd" w14:cmpd="sng" w14:algn="ctr">
                                  <w14:noFill/>
                                  <w14:prstDash w14:val="solid"/>
                                  <w14:bevel/>
                                </w14:textOutline>
                              </w:rPr>
                              <w:t>7</w:t>
                            </w:r>
                          </w:p>
                        </w:tc>
                      </w:tr>
                    </w:tbl>
                    <w:p w14:paraId="3C840C18" w14:textId="77777777" w:rsidR="001713B3" w:rsidRPr="00D70E5D" w:rsidRDefault="001713B3" w:rsidP="00506B12">
                      <w:pPr>
                        <w:overflowPunct w:val="0"/>
                        <w:autoSpaceDE w:val="0"/>
                        <w:autoSpaceDN w:val="0"/>
                        <w:snapToGrid w:val="0"/>
                        <w:spacing w:line="220" w:lineRule="exact"/>
                        <w:ind w:leftChars="11" w:left="964" w:hangingChars="501" w:hanging="937"/>
                        <w:jc w:val="both"/>
                        <w:rPr>
                          <w:sz w:val="18"/>
                          <w:szCs w:val="18"/>
                          <w14:textOutline w14:w="9525" w14:cap="rnd" w14:cmpd="sng" w14:algn="ctr">
                            <w14:noFill/>
                            <w14:prstDash w14:val="solid"/>
                            <w14:bevel/>
                          </w14:textOutline>
                        </w:rPr>
                      </w:pPr>
                      <w:r w:rsidRPr="00B41D5E">
                        <w:rPr>
                          <w:rFonts w:ascii="標楷體" w:hAnsi="標楷體" w:hint="eastAsia"/>
                          <w:color w:val="000000"/>
                          <w:sz w:val="18"/>
                          <w:szCs w:val="18"/>
                          <w14:textOutline w14:w="9525" w14:cap="rnd" w14:cmpd="sng" w14:algn="ctr">
                            <w14:noFill/>
                            <w14:prstDash w14:val="solid"/>
                            <w14:bevel/>
                          </w14:textOutline>
                        </w:rPr>
                        <w:t>資料來源：</w:t>
                      </w:r>
                      <w:r w:rsidRPr="007B1A19">
                        <w:rPr>
                          <w:rFonts w:ascii="標楷體" w:hAnsi="標楷體" w:hint="eastAsia"/>
                          <w:color w:val="000000"/>
                          <w:sz w:val="18"/>
                          <w:szCs w:val="18"/>
                          <w14:textOutline w14:w="9525" w14:cap="rnd" w14:cmpd="sng" w14:algn="ctr">
                            <w14:noFill/>
                            <w14:prstDash w14:val="solid"/>
                            <w14:bevel/>
                          </w14:textOutline>
                        </w:rPr>
                        <w:t>整理自基隆市</w:t>
                      </w:r>
                      <w:r>
                        <w:rPr>
                          <w:rFonts w:ascii="標楷體" w:hAnsi="標楷體" w:hint="eastAsia"/>
                          <w:color w:val="000000"/>
                          <w:sz w:val="18"/>
                          <w:szCs w:val="18"/>
                          <w14:textOutline w14:w="9525" w14:cap="rnd" w14:cmpd="sng" w14:algn="ctr">
                            <w14:noFill/>
                            <w14:prstDash w14:val="solid"/>
                            <w14:bevel/>
                          </w14:textOutline>
                        </w:rPr>
                        <w:t>衛生局</w:t>
                      </w:r>
                      <w:r w:rsidRPr="007B1A19">
                        <w:rPr>
                          <w:rFonts w:ascii="標楷體" w:hAnsi="標楷體" w:hint="eastAsia"/>
                          <w:color w:val="000000"/>
                          <w:sz w:val="18"/>
                          <w:szCs w:val="18"/>
                          <w14:textOutline w14:w="9525" w14:cap="rnd" w14:cmpd="sng" w14:algn="ctr">
                            <w14:noFill/>
                            <w14:prstDash w14:val="solid"/>
                            <w14:bevel/>
                          </w14:textOutline>
                        </w:rPr>
                        <w:t>提供至</w:t>
                      </w:r>
                      <w:r>
                        <w:rPr>
                          <w:rFonts w:ascii="標楷體" w:hAnsi="標楷體" w:hint="eastAsia"/>
                          <w:color w:val="000000"/>
                          <w:sz w:val="18"/>
                          <w:szCs w:val="18"/>
                          <w14:textOutline w14:w="9525" w14:cap="rnd" w14:cmpd="sng" w14:algn="ctr">
                            <w14:noFill/>
                            <w14:prstDash w14:val="solid"/>
                            <w14:bevel/>
                          </w14:textOutline>
                        </w:rPr>
                        <w:t>11</w:t>
                      </w:r>
                      <w:r>
                        <w:rPr>
                          <w:rFonts w:ascii="標楷體" w:hAnsi="標楷體"/>
                          <w:color w:val="000000"/>
                          <w:sz w:val="18"/>
                          <w:szCs w:val="18"/>
                          <w14:textOutline w14:w="9525" w14:cap="rnd" w14:cmpd="sng" w14:algn="ctr">
                            <w14:noFill/>
                            <w14:prstDash w14:val="solid"/>
                            <w14:bevel/>
                          </w14:textOutline>
                        </w:rPr>
                        <w:t>4</w:t>
                      </w:r>
                      <w:r w:rsidRPr="007B1A19">
                        <w:rPr>
                          <w:rFonts w:ascii="標楷體" w:hAnsi="標楷體" w:hint="eastAsia"/>
                          <w:color w:val="000000"/>
                          <w:sz w:val="18"/>
                          <w:szCs w:val="18"/>
                          <w14:textOutline w14:w="9525" w14:cap="rnd" w14:cmpd="sng" w14:algn="ctr">
                            <w14:noFill/>
                            <w14:prstDash w14:val="solid"/>
                            <w14:bevel/>
                          </w14:textOutline>
                        </w:rPr>
                        <w:t>年</w:t>
                      </w:r>
                      <w:r>
                        <w:rPr>
                          <w:rFonts w:ascii="標楷體" w:hAnsi="標楷體"/>
                          <w:color w:val="000000"/>
                          <w:sz w:val="18"/>
                          <w:szCs w:val="18"/>
                          <w14:textOutline w14:w="9525" w14:cap="rnd" w14:cmpd="sng" w14:algn="ctr">
                            <w14:noFill/>
                            <w14:prstDash w14:val="solid"/>
                            <w14:bevel/>
                          </w14:textOutline>
                        </w:rPr>
                        <w:t>3</w:t>
                      </w:r>
                      <w:r w:rsidRPr="007B1A19">
                        <w:rPr>
                          <w:rFonts w:ascii="標楷體" w:hAnsi="標楷體" w:hint="eastAsia"/>
                          <w:color w:val="000000"/>
                          <w:sz w:val="18"/>
                          <w:szCs w:val="18"/>
                          <w14:textOutline w14:w="9525" w14:cap="rnd" w14:cmpd="sng" w14:algn="ctr">
                            <w14:noFill/>
                            <w14:prstDash w14:val="solid"/>
                            <w14:bevel/>
                          </w14:textOutline>
                        </w:rPr>
                        <w:t>月</w:t>
                      </w:r>
                      <w:r>
                        <w:rPr>
                          <w:rFonts w:ascii="標楷體" w:hAnsi="標楷體"/>
                          <w:color w:val="000000"/>
                          <w:sz w:val="18"/>
                          <w:szCs w:val="18"/>
                          <w14:textOutline w14:w="9525" w14:cap="rnd" w14:cmpd="sng" w14:algn="ctr">
                            <w14:noFill/>
                            <w14:prstDash w14:val="solid"/>
                            <w14:bevel/>
                          </w14:textOutline>
                        </w:rPr>
                        <w:t>14</w:t>
                      </w:r>
                      <w:r w:rsidRPr="007B1A19">
                        <w:rPr>
                          <w:rFonts w:ascii="標楷體" w:hAnsi="標楷體" w:hint="eastAsia"/>
                          <w:color w:val="000000"/>
                          <w:sz w:val="18"/>
                          <w:szCs w:val="18"/>
                          <w14:textOutline w14:w="9525" w14:cap="rnd" w14:cmpd="sng" w14:algn="ctr">
                            <w14:noFill/>
                            <w14:prstDash w14:val="solid"/>
                            <w14:bevel/>
                          </w14:textOutline>
                        </w:rPr>
                        <w:t>日止資料。</w:t>
                      </w:r>
                    </w:p>
                  </w:txbxContent>
                </v:textbox>
                <w10:wrap type="square" anchorx="margin"/>
              </v:shape>
            </w:pict>
          </mc:Fallback>
        </mc:AlternateContent>
      </w:r>
      <w:r w:rsidRPr="009D73AD">
        <w:rPr>
          <w:rFonts w:ascii="標楷體" w:hAnsi="標楷體" w:hint="eastAsia"/>
          <w:bCs/>
          <w:szCs w:val="24"/>
        </w:rPr>
        <w:t>設置），惟部分場所未指定管理員、未登錄管理員訓練日期、訓練合格證書已逾有效期間1個月至9年餘且迄未接受複訓，又部分AED電池或電擊貼片未登錄使用期限或已逾期1個月至7年餘間不等（表2），亦有設備管理員訓練效期及電池與貼片使用期限皆已逾期，甚有經認證為安心場所及為市政府所屬機關</w:t>
      </w:r>
      <w:r w:rsidRPr="00506B12">
        <w:rPr>
          <w:rFonts w:ascii="標楷體" w:hAnsi="標楷體" w:hint="eastAsia"/>
          <w:bCs/>
          <w:spacing w:val="4"/>
          <w:szCs w:val="24"/>
        </w:rPr>
        <w:t>等情形，類此情事本室前於112年5月間業函請該局就部分場所電池或貼片效期未登載或過期等落實輔導定期檢查及妥善保養，並經查復將加強辦理，惟追蹤結果相同情事仍持續發生。以上，經函請衛生局檢討強化AED資料登錄及管理員回訓提醒機制，確實列管追蹤辦理情形，並適時促請各目的事業主管機關依規定加強查核，期使設備維持正常運作，以應緊急醫療救護需求。據復：衛生所每年定期督導各場所更新電池耗材及AED資訊網資訊，並敦促各目的事業主管機關加強查核，及每月定期檢視系統，以掌握AED維護管理情形，確保設備運作正常無虞。</w:t>
      </w:r>
    </w:p>
    <w:p w14:paraId="1F9A7A21" w14:textId="77777777" w:rsidR="001713B3" w:rsidRPr="009D73AD" w:rsidRDefault="001713B3" w:rsidP="003D3DCB">
      <w:pPr>
        <w:overflowPunct w:val="0"/>
        <w:spacing w:line="480" w:lineRule="exact"/>
        <w:ind w:firstLineChars="100" w:firstLine="287"/>
        <w:jc w:val="both"/>
        <w:outlineLvl w:val="0"/>
        <w:rPr>
          <w:rFonts w:ascii="標楷體" w:hAnsi="標楷體"/>
          <w:b/>
          <w:kern w:val="0"/>
          <w:sz w:val="28"/>
          <w:szCs w:val="28"/>
        </w:rPr>
      </w:pPr>
      <w:r w:rsidRPr="009D73AD">
        <w:rPr>
          <w:rFonts w:ascii="標楷體" w:hAnsi="標楷體" w:hint="eastAsia"/>
          <w:b/>
          <w:kern w:val="0"/>
          <w:sz w:val="28"/>
          <w:szCs w:val="28"/>
        </w:rPr>
        <w:t>（三）市立醫院提供地區民眾醫療照護服務，惟績效指標半數未能達成，又部分專科看診人數</w:t>
      </w:r>
      <w:r>
        <w:rPr>
          <w:rFonts w:ascii="標楷體" w:hAnsi="標楷體" w:hint="eastAsia"/>
          <w:b/>
          <w:kern w:val="0"/>
          <w:sz w:val="28"/>
          <w:szCs w:val="28"/>
        </w:rPr>
        <w:t>存有</w:t>
      </w:r>
      <w:r w:rsidRPr="009D73AD">
        <w:rPr>
          <w:rFonts w:ascii="標楷體" w:hAnsi="標楷體" w:hint="eastAsia"/>
          <w:b/>
          <w:kern w:val="0"/>
          <w:sz w:val="28"/>
          <w:szCs w:val="28"/>
        </w:rPr>
        <w:t>差異，</w:t>
      </w:r>
      <w:r>
        <w:rPr>
          <w:rFonts w:ascii="標楷體" w:hAnsi="標楷體" w:hint="eastAsia"/>
          <w:b/>
          <w:kern w:val="0"/>
          <w:sz w:val="28"/>
          <w:szCs w:val="28"/>
        </w:rPr>
        <w:t>並有</w:t>
      </w:r>
      <w:r w:rsidRPr="009D73AD">
        <w:rPr>
          <w:rFonts w:ascii="標楷體" w:hAnsi="標楷體" w:hint="eastAsia"/>
          <w:b/>
          <w:kern w:val="0"/>
          <w:sz w:val="28"/>
          <w:szCs w:val="28"/>
        </w:rPr>
        <w:t>人力短缺暫停或減少服務情事，均待</w:t>
      </w:r>
      <w:r>
        <w:rPr>
          <w:rFonts w:ascii="標楷體" w:hAnsi="標楷體" w:hint="eastAsia"/>
          <w:b/>
          <w:kern w:val="0"/>
          <w:sz w:val="28"/>
          <w:szCs w:val="28"/>
        </w:rPr>
        <w:t>研謀妥處</w:t>
      </w:r>
      <w:r w:rsidRPr="009D73AD">
        <w:rPr>
          <w:rFonts w:ascii="標楷體" w:hAnsi="標楷體" w:hint="eastAsia"/>
          <w:b/>
          <w:kern w:val="0"/>
          <w:sz w:val="28"/>
          <w:szCs w:val="28"/>
        </w:rPr>
        <w:t>，俾提升醫療服務效能。</w:t>
      </w:r>
    </w:p>
    <w:p w14:paraId="044C05C7" w14:textId="58DAD237" w:rsidR="001713B3" w:rsidRPr="009D73AD" w:rsidRDefault="001713B3" w:rsidP="009661D6">
      <w:pPr>
        <w:overflowPunct w:val="0"/>
        <w:autoSpaceDE w:val="0"/>
        <w:autoSpaceDN w:val="0"/>
        <w:spacing w:line="480" w:lineRule="exact"/>
        <w:ind w:firstLineChars="200" w:firstLine="494"/>
        <w:jc w:val="both"/>
        <w:rPr>
          <w:rFonts w:ascii="標楷體" w:hAnsi="標楷體"/>
        </w:rPr>
      </w:pPr>
      <w:r w:rsidRPr="009D73AD">
        <w:rPr>
          <w:rFonts w:ascii="標楷體" w:hAnsi="標楷體" w:hint="eastAsia"/>
        </w:rPr>
        <w:t>衛生局所屬基隆市立醫院</w:t>
      </w:r>
      <w:r w:rsidRPr="009661D6">
        <w:rPr>
          <w:rFonts w:ascii="標楷體" w:hAnsi="標楷體" w:hint="eastAsia"/>
          <w:spacing w:val="-4"/>
        </w:rPr>
        <w:t>（下稱市立醫院）</w:t>
      </w:r>
      <w:r w:rsidRPr="009D73AD">
        <w:rPr>
          <w:rFonts w:ascii="標楷體" w:hAnsi="標楷體" w:hint="eastAsia"/>
        </w:rPr>
        <w:t>為基隆市醫療作業基金分基金，係整合公共衛生及臨床醫療之地區醫院，近3年</w:t>
      </w:r>
      <w:r w:rsidRPr="009661D6">
        <w:rPr>
          <w:rFonts w:ascii="標楷體" w:hAnsi="標楷體" w:hint="eastAsia"/>
          <w:spacing w:val="-4"/>
        </w:rPr>
        <w:t>（111至113年）</w:t>
      </w:r>
      <w:r w:rsidRPr="009D73AD">
        <w:rPr>
          <w:rFonts w:ascii="標楷體" w:hAnsi="標楷體" w:hint="eastAsia"/>
        </w:rPr>
        <w:t>營運情形，總收入由2億4,698萬餘元增至2億6,420萬餘元，總支出則由2億2,968萬餘元略減至2億2,788萬餘元，本期賸餘則由1,730萬餘元增至3,631萬餘元，惟若扣除該期間由衛生局補助人事費、退休金等款項（每年5,970萬元），每年營運仍發生虧損2,338萬餘元至4,239萬餘元。經查其營運管理情形，核有下列</w:t>
      </w:r>
      <w:r w:rsidR="00285BCE">
        <w:rPr>
          <w:rFonts w:ascii="標楷體" w:hAnsi="標楷體" w:hint="eastAsia"/>
        </w:rPr>
        <w:t>事項</w:t>
      </w:r>
      <w:r w:rsidRPr="009D73AD">
        <w:rPr>
          <w:rFonts w:ascii="標楷體" w:hAnsi="標楷體" w:hint="eastAsia"/>
        </w:rPr>
        <w:t>：</w:t>
      </w:r>
    </w:p>
    <w:p w14:paraId="73866933" w14:textId="77777777" w:rsidR="001713B3" w:rsidRPr="009D73AD" w:rsidRDefault="001713B3" w:rsidP="003D3DCB">
      <w:pPr>
        <w:overflowPunct w:val="0"/>
        <w:spacing w:line="480" w:lineRule="exact"/>
        <w:ind w:firstLineChars="200" w:firstLine="494"/>
        <w:jc w:val="both"/>
        <w:rPr>
          <w:rFonts w:ascii="標楷體" w:hAnsi="標楷體"/>
        </w:rPr>
      </w:pPr>
      <w:r w:rsidRPr="009D73AD">
        <w:rPr>
          <w:rFonts w:ascii="標楷體" w:hAnsi="標楷體" w:hint="eastAsia"/>
          <w:b/>
        </w:rPr>
        <w:t>1.主管機關為督導考核醫院營運效能訂有績效衡量指標，惟半數指標未能達成預定目標，又未善用專家會議研商改善營運效能：</w:t>
      </w:r>
      <w:r w:rsidRPr="009D73AD">
        <w:rPr>
          <w:rFonts w:ascii="標楷體" w:hAnsi="標楷體" w:hint="eastAsia"/>
        </w:rPr>
        <w:t>衛生局為督導市立醫院施政品質及營運效能，各年均依其營運業務、公共衛生、行政管理等項目訂定績效衡量指標，每月列管其達成情形，及辦理實地業務訪查並追蹤缺失改善情形，近3年（111至113年）分別訂定25項、23項、33項績效衡量指標，惟計有12項、10項、16項未達成目標值，其中已連續3年或2年未達成者各有7項及3項指標，尤以淨利（業務賸餘）成長率目標為10％，惟僅111年達成目標值，</w:t>
      </w:r>
      <w:r w:rsidRPr="009D73AD">
        <w:rPr>
          <w:rFonts w:ascii="標楷體" w:hAnsi="標楷體" w:hint="eastAsia"/>
        </w:rPr>
        <w:lastRenderedPageBreak/>
        <w:t>112年為2.13％，113年則呈負成長，又衛生局雖訂有市立醫院每年應辦理4次營運改善專家會議之目標，惟經該局112年及113年實地訪查結果，發現市立醫院均未按季召開專家會議，亦未確實檢討營運改善議題；另該局為提升市立醫院管理績效，已於1</w:t>
      </w:r>
      <w:r w:rsidRPr="009D73AD">
        <w:rPr>
          <w:rFonts w:ascii="標楷體" w:hAnsi="標楷體"/>
        </w:rPr>
        <w:t>12</w:t>
      </w:r>
      <w:r w:rsidRPr="009D73AD">
        <w:rPr>
          <w:rFonts w:ascii="標楷體" w:hAnsi="標楷體" w:hint="eastAsia"/>
        </w:rPr>
        <w:t>年1</w:t>
      </w:r>
      <w:r w:rsidRPr="009D73AD">
        <w:rPr>
          <w:rFonts w:ascii="標楷體" w:hAnsi="標楷體"/>
        </w:rPr>
        <w:t>2</w:t>
      </w:r>
      <w:r w:rsidRPr="009D73AD">
        <w:rPr>
          <w:rFonts w:ascii="標楷體" w:hAnsi="標楷體" w:hint="eastAsia"/>
        </w:rPr>
        <w:t>月及</w:t>
      </w:r>
      <w:r w:rsidRPr="009D73AD">
        <w:rPr>
          <w:rFonts w:ascii="標楷體" w:hAnsi="標楷體"/>
        </w:rPr>
        <w:t>113</w:t>
      </w:r>
      <w:r w:rsidRPr="009D73AD">
        <w:rPr>
          <w:rFonts w:ascii="標楷體" w:hAnsi="標楷體" w:hint="eastAsia"/>
        </w:rPr>
        <w:t>年</w:t>
      </w:r>
      <w:r w:rsidRPr="009D73AD">
        <w:rPr>
          <w:rFonts w:ascii="標楷體" w:hAnsi="標楷體"/>
        </w:rPr>
        <w:t>5</w:t>
      </w:r>
      <w:r w:rsidRPr="009D73AD">
        <w:rPr>
          <w:rFonts w:ascii="標楷體" w:hAnsi="標楷體" w:hint="eastAsia"/>
        </w:rPr>
        <w:t>月辦理市立醫院委託經營可行性評估等案，亦待依評估結果妥適規劃後續營運管理精進作業。以上，經函請衛生局督促加強檢討，並研謀改善營運效能，以使醫療資源有效運用。據復：已召開基隆市立醫院營運績效報告會議就各業務內容給予建議，另規劃辦理實地訪查，並督導積極研擬提升營運效能策略，以全面改善財務營運情形。</w:t>
      </w:r>
    </w:p>
    <w:p w14:paraId="067EB56E" w14:textId="792C34DA" w:rsidR="001713B3" w:rsidRPr="009D73AD" w:rsidRDefault="00637C60" w:rsidP="003D3DCB">
      <w:pPr>
        <w:overflowPunct w:val="0"/>
        <w:spacing w:line="480" w:lineRule="exact"/>
        <w:ind w:firstLineChars="200" w:firstLine="494"/>
        <w:jc w:val="both"/>
        <w:rPr>
          <w:rFonts w:ascii="標楷體" w:hAnsi="標楷體"/>
        </w:rPr>
      </w:pPr>
      <w:r w:rsidRPr="009D73AD">
        <w:rPr>
          <w:rFonts w:ascii="新細明體" w:eastAsia="新細明體" w:hAnsi="新細明體" w:cs="新細明體"/>
          <w:noProof/>
          <w:kern w:val="0"/>
          <w:szCs w:val="24"/>
        </w:rPr>
        <mc:AlternateContent>
          <mc:Choice Requires="wps">
            <w:drawing>
              <wp:anchor distT="36195" distB="36195" distL="114300" distR="114300" simplePos="0" relativeHeight="251928576" behindDoc="0" locked="0" layoutInCell="1" allowOverlap="1" wp14:anchorId="2FF479D2" wp14:editId="62D76021">
                <wp:simplePos x="0" y="0"/>
                <wp:positionH relativeFrom="margin">
                  <wp:posOffset>3030642</wp:posOffset>
                </wp:positionH>
                <wp:positionV relativeFrom="margin">
                  <wp:posOffset>4376420</wp:posOffset>
                </wp:positionV>
                <wp:extent cx="3349625" cy="2589530"/>
                <wp:effectExtent l="0" t="0" r="3175" b="1270"/>
                <wp:wrapSquare wrapText="bothSides"/>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9625" cy="2589530"/>
                        </a:xfrm>
                        <a:prstGeom prst="rect">
                          <a:avLst/>
                        </a:prstGeom>
                        <a:solidFill>
                          <a:srgbClr val="FFFFFF"/>
                        </a:solidFill>
                        <a:ln w="9525">
                          <a:noFill/>
                          <a:miter lim="800000"/>
                          <a:headEnd/>
                          <a:tailEnd/>
                        </a:ln>
                      </wps:spPr>
                      <wps:txbx>
                        <w:txbxContent>
                          <w:p w14:paraId="7E7FB256" w14:textId="77777777" w:rsidR="00637C60" w:rsidRDefault="00637C60" w:rsidP="00637C60">
                            <w:pPr>
                              <w:snapToGrid w:val="0"/>
                              <w:spacing w:line="240" w:lineRule="atLeast"/>
                              <w:jc w:val="center"/>
                              <w:rPr>
                                <w:rFonts w:ascii="標楷體" w:hAnsi="標楷體"/>
                                <w:b/>
                                <w:bCs/>
                                <w:szCs w:val="24"/>
                              </w:rPr>
                            </w:pPr>
                            <w:r>
                              <w:rPr>
                                <w:rFonts w:ascii="標楷體" w:hAnsi="標楷體" w:hint="eastAsia"/>
                                <w:b/>
                                <w:bCs/>
                                <w:szCs w:val="24"/>
                              </w:rPr>
                              <w:t>圖</w:t>
                            </w:r>
                            <w:r>
                              <w:rPr>
                                <w:rFonts w:ascii="標楷體" w:hAnsi="標楷體"/>
                                <w:b/>
                                <w:bCs/>
                                <w:szCs w:val="24"/>
                              </w:rPr>
                              <w:t>1</w:t>
                            </w:r>
                            <w:r>
                              <w:rPr>
                                <w:rFonts w:ascii="標楷體" w:hAnsi="標楷體" w:hint="eastAsia"/>
                                <w:b/>
                                <w:bCs/>
                                <w:szCs w:val="24"/>
                              </w:rPr>
                              <w:t xml:space="preserve">　市立醫院門診服務概況</w:t>
                            </w:r>
                          </w:p>
                          <w:p w14:paraId="03E98AD3" w14:textId="77777777" w:rsidR="00637C60" w:rsidRDefault="00637C60" w:rsidP="00637C60">
                            <w:pPr>
                              <w:spacing w:line="0" w:lineRule="atLeast"/>
                              <w:rPr>
                                <w:rFonts w:ascii="標楷體" w:hAnsi="標楷體"/>
                              </w:rPr>
                            </w:pPr>
                            <w:r>
                              <w:rPr>
                                <w:noProof/>
                              </w:rPr>
                              <w:drawing>
                                <wp:inline distT="0" distB="0" distL="0" distR="0" wp14:anchorId="040F4B36" wp14:editId="59C517BB">
                                  <wp:extent cx="3302000" cy="2162175"/>
                                  <wp:effectExtent l="0" t="0" r="0" b="0"/>
                                  <wp:docPr id="40" name="圖表 4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17F849D" w14:textId="77777777" w:rsidR="00637C60" w:rsidRPr="00C81FF8" w:rsidRDefault="00637C60" w:rsidP="00637C60">
                            <w:pPr>
                              <w:pStyle w:val="ae"/>
                              <w:kinsoku w:val="0"/>
                              <w:overflowPunct w:val="0"/>
                              <w:autoSpaceDE w:val="0"/>
                              <w:autoSpaceDN w:val="0"/>
                              <w:snapToGrid w:val="0"/>
                              <w:spacing w:line="0" w:lineRule="atLeast"/>
                              <w:ind w:leftChars="50" w:left="124"/>
                              <w:rPr>
                                <w:rFonts w:ascii="標楷體" w:eastAsia="標楷體" w:hAnsi="標楷體"/>
                                <w:color w:val="FF0000"/>
                                <w:sz w:val="18"/>
                                <w:szCs w:val="18"/>
                                <w:lang w:eastAsia="zh-TW"/>
                              </w:rPr>
                            </w:pPr>
                            <w:proofErr w:type="spellStart"/>
                            <w:r>
                              <w:rPr>
                                <w:rFonts w:ascii="標楷體" w:eastAsia="標楷體" w:hAnsi="標楷體" w:hint="eastAsia"/>
                                <w:sz w:val="18"/>
                                <w:szCs w:val="18"/>
                              </w:rPr>
                              <w:t>資料來源：整理自</w:t>
                            </w:r>
                            <w:r>
                              <w:rPr>
                                <w:rFonts w:ascii="標楷體" w:eastAsia="標楷體" w:hAnsi="標楷體" w:hint="eastAsia"/>
                                <w:sz w:val="18"/>
                                <w:szCs w:val="18"/>
                                <w:lang w:eastAsia="zh-TW"/>
                              </w:rPr>
                              <w:t>基隆市衛生局提供資料</w:t>
                            </w:r>
                            <w:proofErr w:type="spellEnd"/>
                            <w:r>
                              <w:rPr>
                                <w:rFonts w:ascii="標楷體" w:eastAsia="標楷體" w:hAnsi="標楷體" w:hint="eastAsia"/>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FF479D2" id="文字方塊 25" o:spid="_x0000_s1064" type="#_x0000_t202" style="position:absolute;left:0;text-align:left;margin-left:238.65pt;margin-top:344.6pt;width:263.75pt;height:203.9pt;z-index:251928576;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" stroked="f">
                <v:textbox inset="1mm,1mm,1mm,1mm">
                  <w:txbxContent>
                    <w:p w14:paraId="7E7FB256" w14:textId="77777777" w:rsidR="00637C60" w:rsidRDefault="00637C60" w:rsidP="00637C60">
                      <w:pPr>
                        <w:snapToGrid w:val="0"/>
                        <w:spacing w:line="240" w:lineRule="atLeast"/>
                        <w:jc w:val="center"/>
                        <w:rPr>
                          <w:rFonts w:ascii="標楷體" w:hAnsi="標楷體"/>
                          <w:b/>
                          <w:bCs/>
                          <w:szCs w:val="24"/>
                        </w:rPr>
                      </w:pPr>
                      <w:r>
                        <w:rPr>
                          <w:rFonts w:ascii="標楷體" w:hAnsi="標楷體" w:hint="eastAsia"/>
                          <w:b/>
                          <w:bCs/>
                          <w:szCs w:val="24"/>
                        </w:rPr>
                        <w:t>圖</w:t>
                      </w:r>
                      <w:r>
                        <w:rPr>
                          <w:rFonts w:ascii="標楷體" w:hAnsi="標楷體"/>
                          <w:b/>
                          <w:bCs/>
                          <w:szCs w:val="24"/>
                        </w:rPr>
                        <w:t>1</w:t>
                      </w:r>
                      <w:r>
                        <w:rPr>
                          <w:rFonts w:ascii="標楷體" w:hAnsi="標楷體" w:hint="eastAsia"/>
                          <w:b/>
                          <w:bCs/>
                          <w:szCs w:val="24"/>
                        </w:rPr>
                        <w:t xml:space="preserve">　市立醫院門診服務概況</w:t>
                      </w:r>
                    </w:p>
                    <w:p w14:paraId="03E98AD3" w14:textId="77777777" w:rsidR="00637C60" w:rsidRDefault="00637C60" w:rsidP="00637C60">
                      <w:pPr>
                        <w:spacing w:line="0" w:lineRule="atLeast"/>
                        <w:rPr>
                          <w:rFonts w:ascii="標楷體" w:hAnsi="標楷體"/>
                        </w:rPr>
                      </w:pPr>
                      <w:r>
                        <w:rPr>
                          <w:noProof/>
                        </w:rPr>
                        <w:drawing>
                          <wp:inline distT="0" distB="0" distL="0" distR="0" wp14:anchorId="040F4B36" wp14:editId="59C517BB">
                            <wp:extent cx="3302000" cy="2162175"/>
                            <wp:effectExtent l="0" t="0" r="0" b="0"/>
                            <wp:docPr id="40" name="圖表 40">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17F849D" w14:textId="77777777" w:rsidR="00637C60" w:rsidRPr="00C81FF8" w:rsidRDefault="00637C60" w:rsidP="00637C60">
                      <w:pPr>
                        <w:pStyle w:val="ae"/>
                        <w:kinsoku w:val="0"/>
                        <w:overflowPunct w:val="0"/>
                        <w:autoSpaceDE w:val="0"/>
                        <w:autoSpaceDN w:val="0"/>
                        <w:snapToGrid w:val="0"/>
                        <w:spacing w:line="0" w:lineRule="atLeast"/>
                        <w:ind w:leftChars="50" w:left="124"/>
                        <w:rPr>
                          <w:rFonts w:ascii="標楷體" w:eastAsia="標楷體" w:hAnsi="標楷體"/>
                          <w:color w:val="FF0000"/>
                          <w:sz w:val="18"/>
                          <w:szCs w:val="18"/>
                          <w:lang w:eastAsia="zh-TW"/>
                        </w:rPr>
                      </w:pPr>
                      <w:proofErr w:type="spellStart"/>
                      <w:r>
                        <w:rPr>
                          <w:rFonts w:ascii="標楷體" w:eastAsia="標楷體" w:hAnsi="標楷體" w:hint="eastAsia"/>
                          <w:sz w:val="18"/>
                          <w:szCs w:val="18"/>
                        </w:rPr>
                        <w:t>資料來源：整理自</w:t>
                      </w:r>
                      <w:r>
                        <w:rPr>
                          <w:rFonts w:ascii="標楷體" w:eastAsia="標楷體" w:hAnsi="標楷體" w:hint="eastAsia"/>
                          <w:sz w:val="18"/>
                          <w:szCs w:val="18"/>
                          <w:lang w:eastAsia="zh-TW"/>
                        </w:rPr>
                        <w:t>基隆市衛生局提供資料</w:t>
                      </w:r>
                      <w:proofErr w:type="spellEnd"/>
                      <w:r>
                        <w:rPr>
                          <w:rFonts w:ascii="標楷體" w:eastAsia="標楷體" w:hAnsi="標楷體" w:hint="eastAsia"/>
                          <w:sz w:val="18"/>
                          <w:szCs w:val="18"/>
                        </w:rPr>
                        <w:t>。</w:t>
                      </w:r>
                    </w:p>
                  </w:txbxContent>
                </v:textbox>
                <w10:wrap type="square" anchorx="margin" anchory="margin"/>
              </v:shape>
            </w:pict>
          </mc:Fallback>
        </mc:AlternateContent>
      </w:r>
      <w:r w:rsidR="001713B3" w:rsidRPr="009D73AD">
        <w:rPr>
          <w:rFonts w:ascii="標楷體" w:hAnsi="標楷體" w:hint="eastAsia"/>
          <w:b/>
        </w:rPr>
        <w:t>2.設有專科門診提供醫療服務，惟部分專科看診人數差異達數倍，又有醫師人力不足減少診次等情事，優勢科別發展</w:t>
      </w:r>
      <w:r w:rsidR="001713B3">
        <w:rPr>
          <w:rFonts w:ascii="標楷體" w:hAnsi="標楷體" w:hint="eastAsia"/>
          <w:b/>
        </w:rPr>
        <w:t>及</w:t>
      </w:r>
      <w:r w:rsidR="001713B3" w:rsidRPr="009D73AD">
        <w:rPr>
          <w:rFonts w:ascii="標楷體" w:hAnsi="標楷體" w:hint="eastAsia"/>
          <w:b/>
        </w:rPr>
        <w:t>地區民眾醫療需求均待審慎評估：</w:t>
      </w:r>
      <w:r w:rsidR="001713B3" w:rsidRPr="009D73AD">
        <w:rPr>
          <w:rFonts w:ascii="標楷體" w:hAnsi="標楷體" w:hint="eastAsia"/>
        </w:rPr>
        <w:t>市立醫院提供內科、骨科、眼科等14項專科門診醫療服務，經查近3年（111至113年）門診醫療收入由1億919萬餘元，降至1億34萬餘元，約8.11％，同期間門診診數由2,834診減少至2,781診，就診人次亦由54,852人次減少至50,885人次（圖1），約7.23％，其中一般內科及家醫科各減少4,077人（24.06％）及2,384人（22.46％），婦產科及牙科亦減少524人（33.94％）及817人（22.15％），主要係醫師人力不足減少開診次數，又婦產與家醫科醫師分別於112年及113年由2位減為1位，及原有2位牙科醫師已於113年底退離，自114年起暫停服務；復查113年市立醫院計有22位專科醫師，平均每次看診18.30人次，其中以骨科僅1位醫師，每診次平均48.63人次最高（診次189次），且近3年已增加1,193人次，其次依序為家醫科29.93人次及眼科26.42人次等，另尚有4成（6項）科別平均每診次人數則均未逾10人，尤以一般外科與神經內科醫師平均每次看診2.24人次（診次37次）與2.75人次（診次24次）最低，且每周診次低於1次，與其他專科門診量差異逾數倍，然醫師每周看診診次及流動性、民眾看診便利性與意願及周遭醫療院所開設情形，均影響門診運作與醫療服務品質。以上，經函請衛生局審慎評估地區民眾醫療需求並檢討發展優勢科別，以提升醫療服務品質與效能。據復：因診療空間限制及護理人力短缺等，可調增科別與診次有限，又門診人次偏低醫師均為外院支援醫師，已規劃每年彙整各醫師看診診數與就診人次，作為未來續聘參考依據。</w:t>
      </w:r>
    </w:p>
    <w:p w14:paraId="4602DFA7" w14:textId="292304CE" w:rsidR="001713B3" w:rsidRPr="009D73AD" w:rsidRDefault="00637C60" w:rsidP="003D3DCB">
      <w:pPr>
        <w:overflowPunct w:val="0"/>
        <w:spacing w:line="480" w:lineRule="exact"/>
        <w:ind w:firstLineChars="200" w:firstLine="494"/>
        <w:jc w:val="both"/>
        <w:rPr>
          <w:rFonts w:ascii="標楷體" w:hAnsi="標楷體"/>
        </w:rPr>
      </w:pPr>
      <w:r w:rsidRPr="009D73AD">
        <w:rPr>
          <w:rFonts w:ascii="新細明體" w:eastAsia="新細明體" w:hAnsi="新細明體" w:cs="新細明體"/>
          <w:noProof/>
          <w:kern w:val="0"/>
          <w:szCs w:val="24"/>
        </w:rPr>
        <w:lastRenderedPageBreak/>
        <mc:AlternateContent>
          <mc:Choice Requires="wps">
            <w:drawing>
              <wp:anchor distT="36195" distB="36195" distL="114300" distR="114300" simplePos="0" relativeHeight="251930624" behindDoc="0" locked="0" layoutInCell="1" allowOverlap="1" wp14:anchorId="3F7C0F9A" wp14:editId="445E2838">
                <wp:simplePos x="0" y="0"/>
                <wp:positionH relativeFrom="margin">
                  <wp:posOffset>2827442</wp:posOffset>
                </wp:positionH>
                <wp:positionV relativeFrom="margin">
                  <wp:posOffset>1009015</wp:posOffset>
                </wp:positionV>
                <wp:extent cx="3478530" cy="2305050"/>
                <wp:effectExtent l="0" t="0" r="7620" b="0"/>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8530" cy="2305050"/>
                        </a:xfrm>
                        <a:prstGeom prst="rect">
                          <a:avLst/>
                        </a:prstGeom>
                        <a:solidFill>
                          <a:srgbClr val="FFFFFF"/>
                        </a:solidFill>
                        <a:ln w="9525">
                          <a:noFill/>
                          <a:miter lim="800000"/>
                          <a:headEnd/>
                          <a:tailEnd/>
                        </a:ln>
                      </wps:spPr>
                      <wps:txbx>
                        <w:txbxContent>
                          <w:p w14:paraId="02C3B998" w14:textId="77777777" w:rsidR="00637C60" w:rsidRDefault="00637C60" w:rsidP="00637C60">
                            <w:pPr>
                              <w:snapToGrid w:val="0"/>
                              <w:spacing w:afterLines="10" w:after="50" w:line="0" w:lineRule="atLeast"/>
                              <w:ind w:leftChars="100" w:left="247"/>
                              <w:jc w:val="center"/>
                              <w:rPr>
                                <w:rFonts w:ascii="標楷體" w:hAnsi="標楷體"/>
                                <w:b/>
                                <w:bCs/>
                                <w:szCs w:val="24"/>
                              </w:rPr>
                            </w:pPr>
                            <w:r>
                              <w:rPr>
                                <w:rFonts w:ascii="標楷體" w:hAnsi="標楷體" w:hint="eastAsia"/>
                                <w:b/>
                                <w:bCs/>
                                <w:szCs w:val="24"/>
                              </w:rPr>
                              <w:t>圖</w:t>
                            </w:r>
                            <w:r>
                              <w:rPr>
                                <w:rFonts w:ascii="標楷體" w:hAnsi="標楷體"/>
                                <w:b/>
                                <w:bCs/>
                                <w:szCs w:val="24"/>
                              </w:rPr>
                              <w:t>2</w:t>
                            </w:r>
                            <w:r>
                              <w:rPr>
                                <w:rFonts w:ascii="標楷體" w:hAnsi="標楷體" w:hint="eastAsia"/>
                                <w:b/>
                                <w:bCs/>
                                <w:szCs w:val="24"/>
                              </w:rPr>
                              <w:t xml:space="preserve">　市立醫院收入概況</w:t>
                            </w:r>
                          </w:p>
                          <w:p w14:paraId="29B3BD56" w14:textId="77777777" w:rsidR="00637C60" w:rsidRDefault="00637C60" w:rsidP="00637C60">
                            <w:pPr>
                              <w:spacing w:line="0" w:lineRule="atLeast"/>
                              <w:rPr>
                                <w:rFonts w:ascii="標楷體" w:hAnsi="標楷體"/>
                              </w:rPr>
                            </w:pPr>
                            <w:r>
                              <w:rPr>
                                <w:noProof/>
                              </w:rPr>
                              <w:drawing>
                                <wp:inline distT="0" distB="0" distL="0" distR="0" wp14:anchorId="343656E1" wp14:editId="23AFC4F1">
                                  <wp:extent cx="3438774" cy="1847850"/>
                                  <wp:effectExtent l="0" t="0" r="9525" b="0"/>
                                  <wp:docPr id="41" name="圖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F73454C" w14:textId="77777777" w:rsidR="00637C60" w:rsidRDefault="00637C60" w:rsidP="00637C60">
                            <w:pPr>
                              <w:pStyle w:val="ae"/>
                              <w:kinsoku w:val="0"/>
                              <w:overflowPunct w:val="0"/>
                              <w:autoSpaceDE w:val="0"/>
                              <w:autoSpaceDN w:val="0"/>
                              <w:snapToGrid w:val="0"/>
                              <w:spacing w:line="200" w:lineRule="exact"/>
                              <w:ind w:leftChars="50" w:left="124"/>
                              <w:rPr>
                                <w:rFonts w:ascii="標楷體" w:eastAsia="標楷體" w:hAnsi="標楷體"/>
                                <w:sz w:val="18"/>
                                <w:szCs w:val="18"/>
                              </w:rPr>
                            </w:pPr>
                            <w:proofErr w:type="spellStart"/>
                            <w:r>
                              <w:rPr>
                                <w:rFonts w:ascii="標楷體" w:eastAsia="標楷體" w:hAnsi="標楷體" w:hint="eastAsia"/>
                                <w:sz w:val="18"/>
                                <w:szCs w:val="18"/>
                              </w:rPr>
                              <w:t>資料來源：整理自</w:t>
                            </w:r>
                            <w:r>
                              <w:rPr>
                                <w:rFonts w:ascii="標楷體" w:eastAsia="標楷體" w:hAnsi="標楷體" w:hint="eastAsia"/>
                                <w:sz w:val="18"/>
                                <w:szCs w:val="18"/>
                                <w:lang w:eastAsia="zh-TW"/>
                              </w:rPr>
                              <w:t>基隆市衛生局提供資料</w:t>
                            </w:r>
                            <w:proofErr w:type="spellEnd"/>
                            <w:r>
                              <w:rPr>
                                <w:rFonts w:ascii="標楷體" w:eastAsia="標楷體" w:hAnsi="標楷體" w:hint="eastAsia"/>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F7C0F9A" id="文字方塊 26" o:spid="_x0000_s1065" type="#_x0000_t202" style="position:absolute;left:0;text-align:left;margin-left:222.65pt;margin-top:79.45pt;width:273.9pt;height:181.5pt;z-index:251930624;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" stroked="f">
                <v:textbox inset="1mm,1mm,1mm,1mm">
                  <w:txbxContent>
                    <w:p w14:paraId="02C3B998" w14:textId="77777777" w:rsidR="00637C60" w:rsidRDefault="00637C60" w:rsidP="00637C60">
                      <w:pPr>
                        <w:snapToGrid w:val="0"/>
                        <w:spacing w:afterLines="10" w:after="50" w:line="0" w:lineRule="atLeast"/>
                        <w:ind w:leftChars="100" w:left="247"/>
                        <w:jc w:val="center"/>
                        <w:rPr>
                          <w:rFonts w:ascii="標楷體" w:hAnsi="標楷體"/>
                          <w:b/>
                          <w:bCs/>
                          <w:szCs w:val="24"/>
                        </w:rPr>
                      </w:pPr>
                      <w:r>
                        <w:rPr>
                          <w:rFonts w:ascii="標楷體" w:hAnsi="標楷體" w:hint="eastAsia"/>
                          <w:b/>
                          <w:bCs/>
                          <w:szCs w:val="24"/>
                        </w:rPr>
                        <w:t>圖</w:t>
                      </w:r>
                      <w:r>
                        <w:rPr>
                          <w:rFonts w:ascii="標楷體" w:hAnsi="標楷體"/>
                          <w:b/>
                          <w:bCs/>
                          <w:szCs w:val="24"/>
                        </w:rPr>
                        <w:t>2</w:t>
                      </w:r>
                      <w:r>
                        <w:rPr>
                          <w:rFonts w:ascii="標楷體" w:hAnsi="標楷體" w:hint="eastAsia"/>
                          <w:b/>
                          <w:bCs/>
                          <w:szCs w:val="24"/>
                        </w:rPr>
                        <w:t xml:space="preserve">　市立醫院收入概況</w:t>
                      </w:r>
                    </w:p>
                    <w:p w14:paraId="29B3BD56" w14:textId="77777777" w:rsidR="00637C60" w:rsidRDefault="00637C60" w:rsidP="00637C60">
                      <w:pPr>
                        <w:spacing w:line="0" w:lineRule="atLeast"/>
                        <w:rPr>
                          <w:rFonts w:ascii="標楷體" w:hAnsi="標楷體"/>
                        </w:rPr>
                      </w:pPr>
                      <w:r>
                        <w:rPr>
                          <w:noProof/>
                        </w:rPr>
                        <w:drawing>
                          <wp:inline distT="0" distB="0" distL="0" distR="0" wp14:anchorId="343656E1" wp14:editId="23AFC4F1">
                            <wp:extent cx="3438774" cy="1847850"/>
                            <wp:effectExtent l="0" t="0" r="9525" b="0"/>
                            <wp:docPr id="41" name="圖表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F73454C" w14:textId="77777777" w:rsidR="00637C60" w:rsidRDefault="00637C60" w:rsidP="00637C60">
                      <w:pPr>
                        <w:pStyle w:val="ae"/>
                        <w:kinsoku w:val="0"/>
                        <w:overflowPunct w:val="0"/>
                        <w:autoSpaceDE w:val="0"/>
                        <w:autoSpaceDN w:val="0"/>
                        <w:snapToGrid w:val="0"/>
                        <w:spacing w:line="200" w:lineRule="exact"/>
                        <w:ind w:leftChars="50" w:left="124"/>
                        <w:rPr>
                          <w:rFonts w:ascii="標楷體" w:eastAsia="標楷體" w:hAnsi="標楷體"/>
                          <w:sz w:val="18"/>
                          <w:szCs w:val="18"/>
                        </w:rPr>
                      </w:pPr>
                      <w:proofErr w:type="spellStart"/>
                      <w:r>
                        <w:rPr>
                          <w:rFonts w:ascii="標楷體" w:eastAsia="標楷體" w:hAnsi="標楷體" w:hint="eastAsia"/>
                          <w:sz w:val="18"/>
                          <w:szCs w:val="18"/>
                        </w:rPr>
                        <w:t>資料來源：整理自</w:t>
                      </w:r>
                      <w:r>
                        <w:rPr>
                          <w:rFonts w:ascii="標楷體" w:eastAsia="標楷體" w:hAnsi="標楷體" w:hint="eastAsia"/>
                          <w:sz w:val="18"/>
                          <w:szCs w:val="18"/>
                          <w:lang w:eastAsia="zh-TW"/>
                        </w:rPr>
                        <w:t>基隆市衛生局提供資料</w:t>
                      </w:r>
                      <w:proofErr w:type="spellEnd"/>
                      <w:r>
                        <w:rPr>
                          <w:rFonts w:ascii="標楷體" w:eastAsia="標楷體" w:hAnsi="標楷體" w:hint="eastAsia"/>
                          <w:sz w:val="18"/>
                          <w:szCs w:val="18"/>
                        </w:rPr>
                        <w:t>。</w:t>
                      </w:r>
                    </w:p>
                  </w:txbxContent>
                </v:textbox>
                <w10:wrap type="square" anchorx="margin" anchory="margin"/>
              </v:shape>
            </w:pict>
          </mc:Fallback>
        </mc:AlternateContent>
      </w:r>
      <w:r w:rsidR="001713B3" w:rsidRPr="009D73AD">
        <w:rPr>
          <w:rFonts w:ascii="標楷體" w:hAnsi="標楷體" w:hint="eastAsia"/>
          <w:b/>
        </w:rPr>
        <w:t>3.提供住院醫療與照護服務，惟時有人力短缺暫停服務或限制服務量能，影響地區民眾醫療權益：</w:t>
      </w:r>
      <w:r w:rsidR="001713B3" w:rsidRPr="00433B15">
        <w:rPr>
          <w:rFonts w:ascii="標楷體" w:hAnsi="標楷體" w:hint="eastAsia"/>
          <w:spacing w:val="-2"/>
        </w:rPr>
        <w:t>市立醫院於院本部提供住院醫療服務，設有急性一般病床與呼吸照護病床，並於86年附設護理之家，提供照護服務，經查</w:t>
      </w:r>
      <w:r w:rsidR="001713B3" w:rsidRPr="009661D6">
        <w:rPr>
          <w:rFonts w:ascii="標楷體" w:hAnsi="標楷體" w:hint="eastAsia"/>
          <w:spacing w:val="-4"/>
        </w:rPr>
        <w:t>近3年（111至113年）住院醫療收入已由4,314萬餘元，逐年增至4,503萬餘元（圖2），約4.38％，主要係急性一般病床服務人數增加，占床率由39.4％增至73.9％，至呼吸照護病床因呼吸治療師與護理師人力招募困難等，致未能全數開放使用，占床率由70.5％降至52.9％，並於113年8月由18床減少至14床，且自114年起暫停服務；又護理之家54床占床率已由66.6％增至82.5％，惟依護理機構分類設置標準及勞動基準法等規定，設算應配置護理師6位及照顧服務員16位，然截至113年底實有5位及13位，僅為前述規定人力之8成，且截至114年4月底止護理之家尚有候補進住人數4人，因現有照護人力等限制未能入住；另查近3年市立醫院照護人力流動情形，其中護理人員新聘17人與退離25人、照顧服務員新聘15人與退離22人，</w:t>
      </w:r>
      <w:r w:rsidR="001713B3" w:rsidRPr="00433B15">
        <w:rPr>
          <w:rFonts w:ascii="標楷體" w:hAnsi="標楷體" w:hint="eastAsia"/>
          <w:spacing w:val="-2"/>
        </w:rPr>
        <w:t>照護人力確有運用缺口，又市立醫院配合政府推動長期照顧十年計畫2.0，提供居家服務等項目，亦有因照顧服務人力短缺而自114年起申請暫停提供居家服務項目情形，經統計上開呼吸照護與居家服務暫停服務前收入均占業務收入之7.54％至10.60％。以上，經函請衛生局督促檢討改善加速人力進用，以利住院照護業務持續運作。據復：將積極招聘公職護理師，並著手改善約用護理師及照服員薪資結構，期能增加穩定性並補足人力，擴充服務量能。</w:t>
      </w:r>
    </w:p>
    <w:p w14:paraId="774AE753" w14:textId="77777777" w:rsidR="001713B3" w:rsidRPr="009D73AD" w:rsidRDefault="001713B3" w:rsidP="003D3DCB">
      <w:pPr>
        <w:overflowPunct w:val="0"/>
        <w:spacing w:line="480" w:lineRule="exact"/>
        <w:ind w:firstLineChars="100" w:firstLine="287"/>
        <w:jc w:val="both"/>
        <w:outlineLvl w:val="0"/>
        <w:rPr>
          <w:rFonts w:ascii="標楷體" w:hAnsi="標楷體"/>
          <w:b/>
          <w:kern w:val="0"/>
          <w:sz w:val="28"/>
          <w:szCs w:val="28"/>
        </w:rPr>
      </w:pPr>
      <w:r w:rsidRPr="009D73AD">
        <w:rPr>
          <w:rFonts w:ascii="標楷體" w:hAnsi="標楷體" w:hint="eastAsia"/>
          <w:b/>
          <w:kern w:val="0"/>
          <w:sz w:val="28"/>
          <w:szCs w:val="28"/>
        </w:rPr>
        <w:t>（四）市立醫院辦理住宿式長照機構布建計畫</w:t>
      </w:r>
      <w:r w:rsidRPr="009D73AD">
        <w:rPr>
          <w:rFonts w:ascii="標楷體" w:hAnsi="標楷體" w:hint="eastAsia"/>
          <w:b/>
          <w:bCs/>
          <w:kern w:val="0"/>
          <w:sz w:val="28"/>
          <w:szCs w:val="28"/>
        </w:rPr>
        <w:t>，惟有工程規劃設計前置作業未臻周妥，及多次流標未及時妥謀善策延宕期程等情事，均待檢討妥處，以儘早完成設置。</w:t>
      </w:r>
    </w:p>
    <w:p w14:paraId="0F995D4E" w14:textId="4EEB6BC9" w:rsidR="001713B3" w:rsidRPr="009D73AD" w:rsidRDefault="001713B3" w:rsidP="003D3DCB">
      <w:pPr>
        <w:overflowPunct w:val="0"/>
        <w:spacing w:line="480" w:lineRule="exact"/>
        <w:ind w:firstLineChars="200" w:firstLine="494"/>
        <w:jc w:val="both"/>
        <w:rPr>
          <w:rFonts w:ascii="標楷體" w:hAnsi="標楷體"/>
          <w:szCs w:val="24"/>
        </w:rPr>
      </w:pPr>
      <w:r w:rsidRPr="009D73AD">
        <w:rPr>
          <w:rFonts w:ascii="標楷體" w:hAnsi="標楷體" w:hint="eastAsia"/>
          <w:szCs w:val="24"/>
        </w:rPr>
        <w:t>市立醫院為提升長照服務量能，於108年11月向衛福部申請「獎助布建住宿式長照機構公共化資源計畫」，規劃將現有未完全使用地上三層、地下一層之建築物整修為110床之住宿式長照機構，經衛福部於109年7月核定補助計畫經費1億1,000萬元，執行期間109年7月28日至110年12月31止，並簽訂補（捐</w:t>
      </w:r>
      <w:r w:rsidRPr="009D73AD">
        <w:rPr>
          <w:rFonts w:ascii="標楷體" w:hAnsi="標楷體"/>
          <w:szCs w:val="24"/>
        </w:rPr>
        <w:t>）</w:t>
      </w:r>
      <w:r w:rsidRPr="009D73AD">
        <w:rPr>
          <w:rFonts w:ascii="標楷體" w:hAnsi="標楷體" w:hint="eastAsia"/>
          <w:szCs w:val="24"/>
        </w:rPr>
        <w:t>助計畫契約書，嗣於辦理期間4度申請計畫展延及2度調增經費，期程延至115年6月30日，總核定金額增至1億3,482萬餘元。經查市立醫院辦理該計畫執行情形，核有下列</w:t>
      </w:r>
      <w:r w:rsidR="00285BCE">
        <w:rPr>
          <w:rFonts w:ascii="標楷體" w:hAnsi="標楷體" w:hint="eastAsia"/>
          <w:szCs w:val="24"/>
        </w:rPr>
        <w:t>事項</w:t>
      </w:r>
      <w:r w:rsidRPr="009D73AD">
        <w:rPr>
          <w:rFonts w:ascii="標楷體" w:hAnsi="標楷體" w:hint="eastAsia"/>
          <w:szCs w:val="24"/>
        </w:rPr>
        <w:t>：</w:t>
      </w:r>
    </w:p>
    <w:p w14:paraId="099D4072" w14:textId="68FEDBB4" w:rsidR="001713B3" w:rsidRPr="00CA1F8F" w:rsidRDefault="001713B3" w:rsidP="003D3DCB">
      <w:pPr>
        <w:overflowPunct w:val="0"/>
        <w:spacing w:line="480" w:lineRule="exact"/>
        <w:ind w:firstLineChars="200" w:firstLine="494"/>
        <w:jc w:val="both"/>
        <w:rPr>
          <w:rFonts w:ascii="標楷體" w:hAnsi="標楷體"/>
          <w:spacing w:val="-2"/>
          <w:szCs w:val="24"/>
        </w:rPr>
      </w:pPr>
      <w:r w:rsidRPr="009D73AD">
        <w:rPr>
          <w:rFonts w:ascii="標楷體" w:hAnsi="標楷體" w:hint="eastAsia"/>
          <w:b/>
          <w:szCs w:val="24"/>
        </w:rPr>
        <w:lastRenderedPageBreak/>
        <w:t>1.將現有未完全使用之急診大樓整修為住宿式長照機構，惟規劃設計等前置作業未臻周妥，經多次修正並展延及調增經費延宕計畫期程：</w:t>
      </w:r>
      <w:r w:rsidRPr="00CA1F8F">
        <w:rPr>
          <w:rFonts w:ascii="標楷體" w:hAnsi="標楷體" w:hint="eastAsia"/>
          <w:spacing w:val="-2"/>
          <w:szCs w:val="24"/>
        </w:rPr>
        <w:t>市立醫院於計畫核定後辦理工程規劃設計監造委託技術服務案（下稱規劃設計案）之需求評估、招標遴選等前置作業，採公開評選準用最有利標方式辦理，於110年3月辦理規劃設計案第1次招標，因廠商投標文件不符合招標規定未能決標，復於同年5月辦理第2次招標，經審查廠商資格合格後，因受新冠肺炎疫情影響直至110年10月召開採購評選委員會議始完成評選作業並決標，較原計畫預定招標期限（約109年8月）落後逾1年；其後經該院召開多次專家會議審查工程基本設計及細部設計案，並於111年8月將核定設計案及複審計畫書併同工程經費不足意見送衛福部審查，審查期間因提送內容未臻周妥，該部多次通知補充說明資料及修正計畫，直至112年5月及112年8月始經衛福部同意調增計畫經費至1億2,161萬元及備查複審計畫書；嗣市立醫院按複審意見修正後，再依政府公共工程計畫與經費審議作業要點第6點規定，將工程基本設計、細部設計及預算書圖等資料，報經衛福部轉行政院公共工程委員會（下稱工程會）審議，嗣經工程會112年10月提出整修工程單位造價合理性、混凝土等大宗資材單價高於市場行情等意見，然該院耗時5個月（113年3月）始提出說明及補正資料，工程會方於113年3月同意核列工程經費。上開執行期間市立醫院陸續於110年6月、111年6月、112年7月及113年4月四度申請展延計畫期程，並將至115年6月底完成啟用，已較原訂期程110年底完成落後逾4年，核有因規劃設計等前置作業未臻周妥，經多次修正計畫展延期程與調增經費延宕計畫期程等執行效能欠佳情事。以上，經函請衛生局與市立醫院督促與檢討計畫相關作業周妥性，並加強辦理，以使計畫確依預定進度辦理。據復：市立醫院因無具有相關經驗人員，已召開20場專家審查會議討論規劃設計與執行作業，刻正辦理工程招標作業，將持續督促合作廠商積極辦理；又衛生局將持續按月列管追蹤督促積極辦理。</w:t>
      </w:r>
    </w:p>
    <w:p w14:paraId="70BE1759" w14:textId="77777777" w:rsidR="001713B3" w:rsidRPr="009D73AD" w:rsidRDefault="001713B3" w:rsidP="003D3DCB">
      <w:pPr>
        <w:overflowPunct w:val="0"/>
        <w:spacing w:line="480" w:lineRule="exact"/>
        <w:ind w:firstLineChars="200" w:firstLine="494"/>
        <w:jc w:val="both"/>
        <w:rPr>
          <w:rFonts w:ascii="標楷體" w:hAnsi="標楷體"/>
        </w:rPr>
      </w:pPr>
      <w:r w:rsidRPr="009D73AD">
        <w:rPr>
          <w:rFonts w:ascii="標楷體" w:hAnsi="標楷體" w:hint="eastAsia"/>
          <w:b/>
          <w:szCs w:val="24"/>
        </w:rPr>
        <w:t>2.辦理現有建物整修工程經多次流標，惟未能及時妥謀善策仍逕持續辦理招標作業：</w:t>
      </w:r>
      <w:r w:rsidRPr="009D73AD">
        <w:rPr>
          <w:rFonts w:ascii="標楷體" w:hAnsi="標楷體" w:hint="eastAsia"/>
          <w:szCs w:val="24"/>
        </w:rPr>
        <w:t>衛福部於113年4月1日通函各申請單位若有計畫工程無法發包者重新提報規劃期程，又經重新議定後，不可再要求展期，並於113年9月同意市立醫院申請展延計畫期程至115年6月30日，及增加結構補強項目專案經費1,321萬餘元，總核定獎助金額為1億3,482萬餘元，</w:t>
      </w:r>
      <w:r w:rsidRPr="009661D6">
        <w:rPr>
          <w:rFonts w:ascii="標楷體" w:hAnsi="標楷體" w:hint="eastAsia"/>
          <w:spacing w:val="-4"/>
          <w:szCs w:val="24"/>
        </w:rPr>
        <w:t>並據以修正預定進度為113年11月完成工程訂約、12月開工。該院嗣於113年8月規劃採公開招標最有利標方式辦理工程發包，並因釐清採購業務上級機關權屬及相關招標前置作業後，直至113年12月6日始辦理工程招標公告（工程預算9,271萬餘元、預計工期300日曆天），惟至114年2月4日已辦理4</w:t>
      </w:r>
      <w:r w:rsidRPr="009D73AD">
        <w:rPr>
          <w:rFonts w:ascii="標楷體" w:hAnsi="標楷體" w:hint="eastAsia"/>
          <w:szCs w:val="24"/>
        </w:rPr>
        <w:t>次招標均因無廠商投標而流標，該院雖請規劃設計廠商檢討流標原</w:t>
      </w:r>
      <w:r w:rsidRPr="009D73AD">
        <w:rPr>
          <w:rFonts w:ascii="標楷體" w:hAnsi="標楷體" w:hint="eastAsia"/>
          <w:szCs w:val="24"/>
        </w:rPr>
        <w:lastRenderedPageBreak/>
        <w:t>因，並於114年1月22日提出考量預算略低於市場行情，可將調增結構補強專案經費納入發包工程預算或減項發包等建議，然該院並未採納，仍逕以原工程招標預算金額及所訂工項，持續辦理工程招標作業，截至114年4月底已歷經12次招標均流標，</w:t>
      </w:r>
      <w:r w:rsidRPr="009D73AD">
        <w:rPr>
          <w:rFonts w:ascii="標楷體" w:hAnsi="標楷體" w:hint="eastAsia"/>
        </w:rPr>
        <w:t>並已較修正後預定113年11月工程訂約期程落後5個月，核有未確實依工程會96年12月7日函示，機關辦理工程採購招標案因投標廠商家數不足3家而流標者，應檢討原因，其屬預算不足或設計浪費者，不宜勉強再行招標，如有多次流標情形，採購機關及其上級機關應檢討原因等內容辦理，及時妥謀善策徒耗作業時程情事。復查該工程截至114年4月底尚未發包，經以預定工期約300日曆天設算，工程完工日期為115年2月，將逾修正計畫所訂之114年底完工，又後續尚有消防等相關單位查驗、工程驗收及取得設立許可等作業，恐有未能於115年6月30日期限內完成之虞，及衍生違反契約規定受罰或補助款遭收回情事。以上，經函請衛生局及市立醫院切實檢討工程多次流標原因，並研謀具體改善措施，儘速完成招標及施工作業，以儘早完成地區長照機構之設置。據復：已於114年3月31日召開會議，研議將原整修工程分案辦理，刻正重編預算書與招標前置作業，並邀請相關專家辦理預算書圖審查中。</w:t>
      </w:r>
    </w:p>
    <w:p w14:paraId="4792AB8A" w14:textId="77777777" w:rsidR="001713B3" w:rsidRPr="009D73AD" w:rsidRDefault="001713B3" w:rsidP="006150EF">
      <w:pPr>
        <w:overflowPunct w:val="0"/>
        <w:spacing w:beforeLines="30" w:before="150" w:line="480" w:lineRule="exact"/>
        <w:jc w:val="both"/>
        <w:rPr>
          <w:rFonts w:ascii="標楷體" w:hAnsi="標楷體"/>
          <w:b/>
          <w:sz w:val="32"/>
          <w:szCs w:val="32"/>
        </w:rPr>
      </w:pPr>
      <w:r w:rsidRPr="009D73AD">
        <w:rPr>
          <w:rFonts w:ascii="標楷體" w:hAnsi="標楷體" w:hint="eastAsia"/>
          <w:b/>
          <w:sz w:val="32"/>
          <w:szCs w:val="32"/>
        </w:rPr>
        <w:t>四、112年度重要審核意見追蹤查核情形</w:t>
      </w:r>
    </w:p>
    <w:p w14:paraId="60CBB0DC" w14:textId="77777777" w:rsidR="001713B3" w:rsidRPr="009D73AD" w:rsidRDefault="001713B3" w:rsidP="003D3DCB">
      <w:pPr>
        <w:suppressAutoHyphens/>
        <w:overflowPunct w:val="0"/>
        <w:spacing w:line="480" w:lineRule="exact"/>
        <w:ind w:firstLineChars="200" w:firstLine="494"/>
        <w:jc w:val="both"/>
        <w:rPr>
          <w:rFonts w:ascii="標楷體" w:hAnsi="標楷體"/>
          <w:bCs/>
          <w:kern w:val="0"/>
          <w:szCs w:val="24"/>
        </w:rPr>
      </w:pPr>
      <w:r w:rsidRPr="009D73AD">
        <w:rPr>
          <w:rFonts w:ascii="標楷體" w:hAnsi="標楷體" w:hint="eastAsia"/>
          <w:bCs/>
          <w:kern w:val="0"/>
          <w:szCs w:val="24"/>
        </w:rPr>
        <w:t>本室於</w:t>
      </w:r>
      <w:r w:rsidRPr="009D73AD">
        <w:rPr>
          <w:rFonts w:ascii="標楷體" w:hAnsi="標楷體"/>
          <w:bCs/>
          <w:kern w:val="0"/>
          <w:szCs w:val="24"/>
        </w:rPr>
        <w:t>1</w:t>
      </w:r>
      <w:r w:rsidRPr="009D73AD">
        <w:rPr>
          <w:rFonts w:ascii="標楷體" w:hAnsi="標楷體" w:hint="eastAsia"/>
          <w:bCs/>
          <w:kern w:val="0"/>
          <w:szCs w:val="24"/>
        </w:rPr>
        <w:t>12年度審核報告內列重要審核意見4項，經賡續追蹤查核實際辦理結果，均已研謀改善或依改善措施持續辦理（表3）。</w:t>
      </w:r>
    </w:p>
    <w:p w14:paraId="014CDF10" w14:textId="77777777" w:rsidR="001713B3" w:rsidRPr="009D73AD" w:rsidRDefault="001713B3" w:rsidP="00B43016">
      <w:pPr>
        <w:suppressAutoHyphens/>
        <w:overflowPunct w:val="0"/>
        <w:spacing w:afterLines="10" w:after="50" w:line="460" w:lineRule="exact"/>
        <w:jc w:val="center"/>
        <w:rPr>
          <w:rFonts w:ascii="標楷體" w:hAnsi="標楷體"/>
          <w:bCs/>
          <w:kern w:val="0"/>
          <w:szCs w:val="24"/>
        </w:rPr>
      </w:pPr>
      <w:r w:rsidRPr="009D73AD">
        <w:rPr>
          <w:rFonts w:ascii="標楷體" w:hAnsi="標楷體" w:hint="eastAsia"/>
          <w:b/>
        </w:rPr>
        <w:t>表3　112年度審核報告所列衛生局主管重要審核意見覆核辦理情形</w:t>
      </w:r>
    </w:p>
    <w:tbl>
      <w:tblPr>
        <w:tblW w:w="991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62"/>
        <w:gridCol w:w="4249"/>
      </w:tblGrid>
      <w:tr w:rsidR="001713B3" w:rsidRPr="009D73AD" w14:paraId="3554E73B" w14:textId="77777777" w:rsidTr="00506B12">
        <w:trPr>
          <w:trHeight w:val="454"/>
          <w:tblHeader/>
        </w:trPr>
        <w:tc>
          <w:tcPr>
            <w:tcW w:w="5662" w:type="dxa"/>
            <w:vAlign w:val="center"/>
          </w:tcPr>
          <w:p w14:paraId="7D1614F1" w14:textId="77777777" w:rsidR="001713B3" w:rsidRPr="009D73AD" w:rsidRDefault="001713B3" w:rsidP="006150EF">
            <w:pPr>
              <w:overflowPunct w:val="0"/>
              <w:spacing w:line="240" w:lineRule="exact"/>
              <w:jc w:val="center"/>
              <w:rPr>
                <w:rFonts w:ascii="標楷體" w:hAnsi="標楷體"/>
                <w:sz w:val="20"/>
              </w:rPr>
            </w:pPr>
            <w:r w:rsidRPr="009D73AD">
              <w:rPr>
                <w:rFonts w:ascii="標楷體" w:hAnsi="標楷體" w:hint="eastAsia"/>
                <w:sz w:val="20"/>
              </w:rPr>
              <w:t>重要審核意見標題</w:t>
            </w:r>
          </w:p>
        </w:tc>
        <w:tc>
          <w:tcPr>
            <w:tcW w:w="4248" w:type="dxa"/>
            <w:vAlign w:val="center"/>
          </w:tcPr>
          <w:p w14:paraId="532E613B" w14:textId="77777777" w:rsidR="001713B3" w:rsidRPr="009D73AD" w:rsidRDefault="001713B3" w:rsidP="006150EF">
            <w:pPr>
              <w:overflowPunct w:val="0"/>
              <w:spacing w:line="240" w:lineRule="exact"/>
              <w:jc w:val="center"/>
              <w:rPr>
                <w:rFonts w:ascii="標楷體" w:hAnsi="標楷體"/>
                <w:sz w:val="20"/>
              </w:rPr>
            </w:pPr>
            <w:r w:rsidRPr="009D73AD">
              <w:rPr>
                <w:rFonts w:ascii="標楷體" w:hAnsi="標楷體" w:hint="eastAsia"/>
                <w:sz w:val="20"/>
              </w:rPr>
              <w:t>說明</w:t>
            </w:r>
          </w:p>
        </w:tc>
      </w:tr>
      <w:tr w:rsidR="001713B3" w:rsidRPr="009D73AD" w14:paraId="0FCC6E1E" w14:textId="77777777" w:rsidTr="00506B12">
        <w:trPr>
          <w:trHeight w:val="454"/>
        </w:trPr>
        <w:tc>
          <w:tcPr>
            <w:tcW w:w="9911" w:type="dxa"/>
            <w:gridSpan w:val="2"/>
            <w:vAlign w:val="center"/>
          </w:tcPr>
          <w:p w14:paraId="15379143" w14:textId="77777777" w:rsidR="001713B3" w:rsidRPr="009D73AD" w:rsidRDefault="001713B3" w:rsidP="006150EF">
            <w:pPr>
              <w:overflowPunct w:val="0"/>
              <w:spacing w:line="240" w:lineRule="exact"/>
              <w:rPr>
                <w:rFonts w:ascii="標楷體" w:hAnsi="標楷體"/>
                <w:sz w:val="20"/>
              </w:rPr>
            </w:pPr>
            <w:r w:rsidRPr="009D73AD">
              <w:rPr>
                <w:rFonts w:ascii="標楷體" w:hAnsi="標楷體" w:hint="eastAsia"/>
                <w:b/>
                <w:sz w:val="20"/>
              </w:rPr>
              <w:t>已研謀改善或依改善措施持續辦理</w:t>
            </w:r>
          </w:p>
        </w:tc>
      </w:tr>
      <w:tr w:rsidR="001713B3" w:rsidRPr="009D73AD" w14:paraId="3FFF629B" w14:textId="77777777" w:rsidTr="00EA4FF3">
        <w:trPr>
          <w:trHeight w:val="1247"/>
        </w:trPr>
        <w:tc>
          <w:tcPr>
            <w:tcW w:w="5662" w:type="dxa"/>
            <w:vAlign w:val="center"/>
          </w:tcPr>
          <w:p w14:paraId="30A91FE9" w14:textId="77777777" w:rsidR="001713B3" w:rsidRPr="009D73AD" w:rsidRDefault="001713B3" w:rsidP="00EA4FF3">
            <w:pPr>
              <w:overflowPunct w:val="0"/>
              <w:spacing w:line="280" w:lineRule="exact"/>
              <w:ind w:left="607" w:hangingChars="293" w:hanging="607"/>
              <w:jc w:val="both"/>
              <w:rPr>
                <w:rFonts w:ascii="標楷體" w:hAnsi="標楷體"/>
                <w:sz w:val="20"/>
              </w:rPr>
            </w:pPr>
            <w:r w:rsidRPr="009D73AD">
              <w:rPr>
                <w:rFonts w:ascii="標楷體" w:hAnsi="標楷體" w:hint="eastAsia"/>
                <w:sz w:val="20"/>
              </w:rPr>
              <w:t>（一）建構精神與心理衛生服務網絡，並推動藥物濫用防制等作業，惟有關自殺防治措施、酒癮個案醫療服務，及國中小學生網路成癮預防等事項，仍待持續加強辦理，以確實提升防治成效。</w:t>
            </w:r>
          </w:p>
        </w:tc>
        <w:tc>
          <w:tcPr>
            <w:tcW w:w="4248" w:type="dxa"/>
            <w:vMerge w:val="restart"/>
            <w:tcBorders>
              <w:tl2br w:val="single" w:sz="4" w:space="0" w:color="auto"/>
            </w:tcBorders>
          </w:tcPr>
          <w:p w14:paraId="6339EB29" w14:textId="77777777" w:rsidR="001713B3" w:rsidRPr="009D73AD" w:rsidRDefault="001713B3" w:rsidP="006150EF">
            <w:pPr>
              <w:overflowPunct w:val="0"/>
              <w:spacing w:line="240" w:lineRule="exact"/>
              <w:ind w:left="26" w:hanging="26"/>
              <w:rPr>
                <w:rFonts w:ascii="標楷體" w:hAnsi="標楷體"/>
                <w:sz w:val="20"/>
              </w:rPr>
            </w:pPr>
          </w:p>
        </w:tc>
      </w:tr>
      <w:tr w:rsidR="001713B3" w:rsidRPr="009D73AD" w14:paraId="7FB94D73" w14:textId="77777777" w:rsidTr="009661D6">
        <w:trPr>
          <w:trHeight w:val="1106"/>
        </w:trPr>
        <w:tc>
          <w:tcPr>
            <w:tcW w:w="5662" w:type="dxa"/>
            <w:vAlign w:val="center"/>
          </w:tcPr>
          <w:p w14:paraId="43769E90" w14:textId="77777777" w:rsidR="001713B3" w:rsidRPr="009D73AD" w:rsidRDefault="001713B3" w:rsidP="00EA4FF3">
            <w:pPr>
              <w:overflowPunct w:val="0"/>
              <w:spacing w:line="280" w:lineRule="exact"/>
              <w:ind w:left="607" w:hangingChars="293" w:hanging="607"/>
              <w:jc w:val="both"/>
              <w:rPr>
                <w:rFonts w:ascii="標楷體" w:hAnsi="標楷體"/>
                <w:sz w:val="20"/>
              </w:rPr>
            </w:pPr>
            <w:r w:rsidRPr="009D73AD">
              <w:rPr>
                <w:rFonts w:ascii="標楷體" w:hAnsi="標楷體" w:hint="eastAsia"/>
                <w:sz w:val="20"/>
              </w:rPr>
              <w:t>（二）已辦理食品衛生稽查及查驗作業，惟有稽查家次連續未達預計目標，及部分業別稽查比率偏低，又辦理食品專案稽查亦有查驗件數大幅降低等情事，均待檢討妥處，以維護民眾食用健康。</w:t>
            </w:r>
          </w:p>
        </w:tc>
        <w:tc>
          <w:tcPr>
            <w:tcW w:w="4248" w:type="dxa"/>
            <w:vMerge/>
            <w:tcBorders>
              <w:tl2br w:val="single" w:sz="4" w:space="0" w:color="auto"/>
            </w:tcBorders>
          </w:tcPr>
          <w:p w14:paraId="38ADD461" w14:textId="77777777" w:rsidR="001713B3" w:rsidRPr="009D73AD" w:rsidRDefault="001713B3" w:rsidP="006150EF">
            <w:pPr>
              <w:overflowPunct w:val="0"/>
              <w:spacing w:line="240" w:lineRule="exact"/>
              <w:ind w:left="26" w:hanging="26"/>
              <w:rPr>
                <w:rFonts w:ascii="標楷體" w:hAnsi="標楷體"/>
                <w:sz w:val="20"/>
              </w:rPr>
            </w:pPr>
          </w:p>
        </w:tc>
      </w:tr>
      <w:tr w:rsidR="001713B3" w:rsidRPr="009D73AD" w14:paraId="2ADCB9A6" w14:textId="77777777" w:rsidTr="00EA4FF3">
        <w:trPr>
          <w:trHeight w:val="1134"/>
        </w:trPr>
        <w:tc>
          <w:tcPr>
            <w:tcW w:w="5662" w:type="dxa"/>
            <w:vAlign w:val="center"/>
          </w:tcPr>
          <w:p w14:paraId="02DD282C" w14:textId="77777777" w:rsidR="001713B3" w:rsidRPr="009D73AD" w:rsidRDefault="001713B3" w:rsidP="00EA4FF3">
            <w:pPr>
              <w:overflowPunct w:val="0"/>
              <w:spacing w:line="280" w:lineRule="exact"/>
              <w:ind w:left="607" w:hangingChars="293" w:hanging="607"/>
              <w:jc w:val="both"/>
              <w:rPr>
                <w:rFonts w:ascii="標楷體" w:hAnsi="標楷體"/>
                <w:sz w:val="20"/>
              </w:rPr>
            </w:pPr>
            <w:r w:rsidRPr="009D73AD">
              <w:rPr>
                <w:rFonts w:ascii="標楷體" w:hAnsi="標楷體" w:hint="eastAsia"/>
                <w:sz w:val="20"/>
              </w:rPr>
              <w:t>（三）持續推動菸害宣導及防制工作，惟仍有吸菸率及二手菸暴露率等菸害指標高於全國平均情事，有待妥為參據相關調查資料，研訂適切菸害防治重點項目，持續推動相關輔導防治措施。</w:t>
            </w:r>
          </w:p>
        </w:tc>
        <w:tc>
          <w:tcPr>
            <w:tcW w:w="4248" w:type="dxa"/>
            <w:vMerge/>
            <w:tcBorders>
              <w:tl2br w:val="single" w:sz="4" w:space="0" w:color="auto"/>
            </w:tcBorders>
          </w:tcPr>
          <w:p w14:paraId="795AC8F8" w14:textId="77777777" w:rsidR="001713B3" w:rsidRPr="009D73AD" w:rsidRDefault="001713B3" w:rsidP="006150EF">
            <w:pPr>
              <w:overflowPunct w:val="0"/>
              <w:spacing w:line="240" w:lineRule="exact"/>
              <w:ind w:left="26" w:hanging="26"/>
              <w:rPr>
                <w:rFonts w:ascii="標楷體" w:hAnsi="標楷體"/>
                <w:sz w:val="20"/>
              </w:rPr>
            </w:pPr>
          </w:p>
        </w:tc>
      </w:tr>
      <w:tr w:rsidR="001713B3" w:rsidRPr="009D73AD" w14:paraId="05110AB4" w14:textId="77777777" w:rsidTr="00CD0967">
        <w:trPr>
          <w:trHeight w:val="1134"/>
        </w:trPr>
        <w:tc>
          <w:tcPr>
            <w:tcW w:w="5662" w:type="dxa"/>
            <w:vAlign w:val="center"/>
          </w:tcPr>
          <w:p w14:paraId="70CAE0E8" w14:textId="77777777" w:rsidR="001713B3" w:rsidRPr="009D73AD" w:rsidRDefault="001713B3" w:rsidP="00EA4FF3">
            <w:pPr>
              <w:overflowPunct w:val="0"/>
              <w:spacing w:line="280" w:lineRule="exact"/>
              <w:ind w:left="607" w:hangingChars="293" w:hanging="607"/>
              <w:jc w:val="both"/>
              <w:rPr>
                <w:rFonts w:ascii="標楷體" w:hAnsi="標楷體"/>
                <w:sz w:val="20"/>
              </w:rPr>
            </w:pPr>
            <w:r w:rsidRPr="009D73AD">
              <w:rPr>
                <w:rFonts w:ascii="標楷體" w:hAnsi="標楷體" w:hint="eastAsia"/>
                <w:sz w:val="20"/>
              </w:rPr>
              <w:t>（四）年度施政計畫列有加強慢性傳染病防治業務，惟結核病個案接觸者檢查及潛伏結核感染檢驗與治療等比率，核有低於全國平均值情形，有待加強辦理，以提升檢查完成及治療比率。</w:t>
            </w:r>
          </w:p>
        </w:tc>
        <w:tc>
          <w:tcPr>
            <w:tcW w:w="4248" w:type="dxa"/>
            <w:vMerge/>
            <w:tcBorders>
              <w:tl2br w:val="single" w:sz="4" w:space="0" w:color="auto"/>
            </w:tcBorders>
          </w:tcPr>
          <w:p w14:paraId="322308B0" w14:textId="77777777" w:rsidR="001713B3" w:rsidRPr="009D73AD" w:rsidRDefault="001713B3" w:rsidP="006150EF">
            <w:pPr>
              <w:overflowPunct w:val="0"/>
              <w:spacing w:line="240" w:lineRule="exact"/>
              <w:ind w:left="26" w:hanging="26"/>
              <w:rPr>
                <w:rFonts w:ascii="標楷體" w:hAnsi="標楷體"/>
                <w:sz w:val="20"/>
              </w:rPr>
            </w:pPr>
          </w:p>
        </w:tc>
      </w:tr>
    </w:tbl>
    <w:p w14:paraId="79D448CB" w14:textId="77777777" w:rsidR="001713B3" w:rsidRPr="009D73AD" w:rsidRDefault="001713B3" w:rsidP="003C1B0E">
      <w:pPr>
        <w:overflowPunct w:val="0"/>
        <w:spacing w:line="40" w:lineRule="exact"/>
        <w:rPr>
          <w:rFonts w:ascii="標楷體" w:hAnsi="標楷體"/>
          <w:sz w:val="8"/>
          <w:szCs w:val="8"/>
        </w:rPr>
      </w:pPr>
      <w:r w:rsidRPr="009D73AD">
        <w:rPr>
          <w:rFonts w:ascii="標楷體" w:hAnsi="標楷體" w:cs="DFKaiShu-SB-Estd-BF"/>
          <w:b/>
          <w:bCs/>
          <w:caps/>
          <w:noProof/>
          <w:szCs w:val="32"/>
        </w:rPr>
        <w:t xml:space="preserve">   </w:t>
      </w:r>
    </w:p>
    <w:p w14:paraId="5FF996CB" w14:textId="77777777" w:rsidR="001713B3" w:rsidRPr="00AB2D5C" w:rsidRDefault="001713B3" w:rsidP="002E34EE">
      <w:pPr>
        <w:overflowPunct w:val="0"/>
        <w:snapToGrid w:val="0"/>
        <w:spacing w:line="450" w:lineRule="exact"/>
        <w:textAlignment w:val="baseline"/>
        <w:outlineLvl w:val="0"/>
        <w:rPr>
          <w:rFonts w:ascii="標楷體" w:hAnsi="標楷體"/>
          <w:b/>
          <w:sz w:val="36"/>
          <w:szCs w:val="36"/>
        </w:rPr>
      </w:pPr>
      <w:bookmarkStart w:id="35" w:name="_Hlk166922111"/>
      <w:r w:rsidRPr="00AB2D5C">
        <w:rPr>
          <w:rFonts w:ascii="標楷體" w:hAnsi="標楷體" w:hint="eastAsia"/>
          <w:b/>
          <w:sz w:val="36"/>
          <w:szCs w:val="36"/>
        </w:rPr>
        <w:lastRenderedPageBreak/>
        <w:t>拾、環境保護局主管</w:t>
      </w:r>
    </w:p>
    <w:p w14:paraId="051ADE1D" w14:textId="77777777" w:rsidR="001713B3" w:rsidRPr="00AB2D5C" w:rsidRDefault="001713B3" w:rsidP="002E34EE">
      <w:pPr>
        <w:overflowPunct w:val="0"/>
        <w:snapToGrid w:val="0"/>
        <w:spacing w:line="450" w:lineRule="exact"/>
        <w:ind w:firstLineChars="200" w:firstLine="494"/>
        <w:jc w:val="both"/>
        <w:textAlignment w:val="baseline"/>
        <w:rPr>
          <w:rFonts w:ascii="標楷體" w:hAnsi="標楷體"/>
          <w:kern w:val="0"/>
        </w:rPr>
      </w:pPr>
      <w:r w:rsidRPr="00AB2D5C">
        <w:rPr>
          <w:rFonts w:ascii="標楷體" w:hAnsi="標楷體" w:hint="eastAsia"/>
          <w:kern w:val="0"/>
        </w:rPr>
        <w:t>環境保護局主管計有公務機關1個，非營業特種基金單位1個，各該單位決算及附屬單位決算非營業部分之審核情形如次</w:t>
      </w:r>
      <w:r w:rsidRPr="00AB2D5C">
        <w:rPr>
          <w:rFonts w:ascii="標楷體" w:hAnsi="標楷體" w:hint="eastAsia"/>
          <w:kern w:val="0"/>
          <w:szCs w:val="24"/>
        </w:rPr>
        <w:t>（有關歲入、歲出決算之審定及各項差異之原因分析暨附屬單位決算基金單位之審核相關附表及差異原因說明等詳細內容，請至審計部全球資訊網/總決算審核報告/總決算審核報告查詢平台查閱</w:t>
      </w:r>
      <w:r w:rsidRPr="00AB2D5C">
        <w:rPr>
          <w:rFonts w:ascii="標楷體" w:hAnsi="標楷體" w:hint="eastAsia"/>
          <w:color w:val="212121"/>
          <w:kern w:val="0"/>
          <w:szCs w:val="24"/>
        </w:rPr>
        <w:t>；重大公共建設計畫執行情形之查核，請參閱戊、肆、重大公共建設計畫及採購執行情形之查核）</w:t>
      </w:r>
      <w:r w:rsidRPr="00AB2D5C">
        <w:rPr>
          <w:rFonts w:ascii="標楷體" w:hAnsi="標楷體" w:hint="eastAsia"/>
          <w:color w:val="212121"/>
          <w:kern w:val="0"/>
        </w:rPr>
        <w:t>：</w:t>
      </w:r>
    </w:p>
    <w:p w14:paraId="72C7B561" w14:textId="77777777" w:rsidR="001713B3" w:rsidRPr="00AB2D5C" w:rsidRDefault="001713B3" w:rsidP="002E34EE">
      <w:pPr>
        <w:overflowPunct w:val="0"/>
        <w:snapToGrid w:val="0"/>
        <w:spacing w:line="450" w:lineRule="exact"/>
        <w:jc w:val="both"/>
        <w:textAlignment w:val="baseline"/>
        <w:rPr>
          <w:rFonts w:ascii="標楷體" w:hAnsi="標楷體"/>
          <w:b/>
          <w:kern w:val="0"/>
          <w:sz w:val="32"/>
          <w:szCs w:val="32"/>
        </w:rPr>
      </w:pPr>
      <w:r w:rsidRPr="00AB2D5C">
        <w:rPr>
          <w:rFonts w:ascii="標楷體" w:hAnsi="標楷體" w:hint="eastAsia"/>
          <w:b/>
          <w:kern w:val="0"/>
          <w:sz w:val="32"/>
          <w:szCs w:val="32"/>
        </w:rPr>
        <w:t>一、單位決算部分</w:t>
      </w:r>
    </w:p>
    <w:p w14:paraId="728648F0" w14:textId="77777777" w:rsidR="001713B3" w:rsidRPr="00AB2D5C" w:rsidRDefault="001713B3" w:rsidP="002E34EE">
      <w:pPr>
        <w:overflowPunct w:val="0"/>
        <w:snapToGrid w:val="0"/>
        <w:spacing w:line="450" w:lineRule="exact"/>
        <w:ind w:firstLineChars="200" w:firstLine="494"/>
        <w:jc w:val="both"/>
        <w:textAlignment w:val="baseline"/>
        <w:rPr>
          <w:rFonts w:ascii="標楷體" w:hAnsi="標楷體"/>
          <w:kern w:val="0"/>
        </w:rPr>
      </w:pPr>
      <w:r w:rsidRPr="00AB2D5C">
        <w:rPr>
          <w:rFonts w:ascii="標楷體" w:hAnsi="標楷體" w:hint="eastAsia"/>
          <w:kern w:val="0"/>
        </w:rPr>
        <w:t>環境保護局主管僅環境保護局（下稱環保局</w:t>
      </w:r>
      <w:r w:rsidRPr="00AB2D5C">
        <w:rPr>
          <w:rFonts w:ascii="標楷體" w:hAnsi="標楷體"/>
          <w:kern w:val="0"/>
        </w:rPr>
        <w:t>）</w:t>
      </w:r>
      <w:r w:rsidRPr="00AB2D5C">
        <w:rPr>
          <w:rFonts w:ascii="標楷體" w:hAnsi="標楷體" w:hint="eastAsia"/>
          <w:kern w:val="0"/>
        </w:rPr>
        <w:t>1個機關，掌理全市環境影響評估、環境污染管制、垃圾水肥及廚餘之清運處理、廢棄物管理與規劃、廢棄物處理場營運管理等業務。茲將</w:t>
      </w:r>
      <w:r w:rsidRPr="00AB2D5C">
        <w:rPr>
          <w:rFonts w:ascii="標楷體" w:hAnsi="標楷體"/>
          <w:kern w:val="0"/>
        </w:rPr>
        <w:t>11</w:t>
      </w:r>
      <w:r w:rsidRPr="00AB2D5C">
        <w:rPr>
          <w:rFonts w:ascii="標楷體" w:hAnsi="標楷體" w:hint="eastAsia"/>
          <w:kern w:val="0"/>
        </w:rPr>
        <w:t>3年度決算審核結果說明如次：</w:t>
      </w:r>
    </w:p>
    <w:p w14:paraId="24A92563" w14:textId="77777777" w:rsidR="001713B3" w:rsidRPr="00AB2D5C" w:rsidRDefault="001713B3" w:rsidP="002E34EE">
      <w:pPr>
        <w:overflowPunct w:val="0"/>
        <w:snapToGrid w:val="0"/>
        <w:spacing w:line="450" w:lineRule="exact"/>
        <w:ind w:firstLineChars="100" w:firstLine="287"/>
        <w:jc w:val="both"/>
        <w:textAlignment w:val="baseline"/>
        <w:rPr>
          <w:rFonts w:ascii="標楷體" w:hAnsi="標楷體"/>
          <w:b/>
          <w:kern w:val="0"/>
          <w:sz w:val="28"/>
          <w:szCs w:val="28"/>
        </w:rPr>
      </w:pPr>
      <w:r w:rsidRPr="00AB2D5C">
        <w:rPr>
          <w:rFonts w:ascii="標楷體" w:hAnsi="標楷體" w:hint="eastAsia"/>
          <w:b/>
          <w:kern w:val="0"/>
          <w:sz w:val="28"/>
          <w:szCs w:val="28"/>
        </w:rPr>
        <w:t>（一</w:t>
      </w:r>
      <w:r w:rsidRPr="00AB2D5C">
        <w:rPr>
          <w:rFonts w:ascii="標楷體" w:hAnsi="標楷體"/>
          <w:b/>
          <w:kern w:val="0"/>
          <w:sz w:val="28"/>
          <w:szCs w:val="28"/>
        </w:rPr>
        <w:t>）</w:t>
      </w:r>
      <w:r w:rsidRPr="00AB2D5C">
        <w:rPr>
          <w:rFonts w:ascii="標楷體" w:hAnsi="標楷體" w:hint="eastAsia"/>
          <w:b/>
          <w:kern w:val="0"/>
          <w:sz w:val="28"/>
          <w:szCs w:val="28"/>
        </w:rPr>
        <w:t>計畫實施之查核</w:t>
      </w:r>
    </w:p>
    <w:p w14:paraId="080C06BC" w14:textId="77777777" w:rsidR="001713B3" w:rsidRPr="00AB2D5C" w:rsidRDefault="001713B3" w:rsidP="002E34EE">
      <w:pPr>
        <w:overflowPunct w:val="0"/>
        <w:snapToGrid w:val="0"/>
        <w:spacing w:line="450" w:lineRule="exact"/>
        <w:ind w:firstLineChars="200" w:firstLine="494"/>
        <w:jc w:val="both"/>
        <w:textAlignment w:val="baseline"/>
        <w:rPr>
          <w:rFonts w:ascii="標楷體" w:hAnsi="標楷體"/>
          <w:kern w:val="0"/>
        </w:rPr>
      </w:pPr>
      <w:r w:rsidRPr="00AB2D5C">
        <w:rPr>
          <w:rFonts w:ascii="標楷體" w:hAnsi="標楷體" w:hint="eastAsia"/>
          <w:kern w:val="0"/>
        </w:rPr>
        <w:t>業務計畫3項，下分工作計畫9項，包括環境檢驗及水質土壤防治業務、垃圾清運暨環境清潔維護、廢棄物管理等重要施政項目，其中已執行完成者1項，尚在執行者8項，主要係基隆市公益青年就業電動機車補助計畫、天外天垃圾資源回收（焚化）廠之飛灰及底渣委託處理計畫、基隆市機動車輛固定式科技執法及原地噪音檢測設備購建計畫等案，尚在辦理中，須保留繼續執行。</w:t>
      </w:r>
    </w:p>
    <w:p w14:paraId="506AFD83" w14:textId="77777777" w:rsidR="001713B3" w:rsidRPr="00AB2D5C" w:rsidRDefault="001713B3" w:rsidP="002E34EE">
      <w:pPr>
        <w:overflowPunct w:val="0"/>
        <w:snapToGrid w:val="0"/>
        <w:spacing w:line="450" w:lineRule="exact"/>
        <w:ind w:firstLineChars="100" w:firstLine="287"/>
        <w:jc w:val="both"/>
        <w:textAlignment w:val="baseline"/>
        <w:rPr>
          <w:rFonts w:ascii="標楷體" w:hAnsi="標楷體"/>
          <w:b/>
          <w:kern w:val="0"/>
          <w:sz w:val="28"/>
          <w:szCs w:val="28"/>
        </w:rPr>
      </w:pPr>
      <w:r w:rsidRPr="00AB2D5C">
        <w:rPr>
          <w:rFonts w:ascii="標楷體" w:hAnsi="標楷體" w:hint="eastAsia"/>
          <w:b/>
          <w:kern w:val="0"/>
          <w:sz w:val="28"/>
          <w:szCs w:val="28"/>
        </w:rPr>
        <w:t>（二</w:t>
      </w:r>
      <w:r w:rsidRPr="00AB2D5C">
        <w:rPr>
          <w:rFonts w:ascii="標楷體" w:hAnsi="標楷體"/>
          <w:b/>
          <w:kern w:val="0"/>
          <w:sz w:val="28"/>
          <w:szCs w:val="28"/>
        </w:rPr>
        <w:t>）</w:t>
      </w:r>
      <w:r w:rsidRPr="00AB2D5C">
        <w:rPr>
          <w:rFonts w:ascii="標楷體" w:hAnsi="標楷體" w:hint="eastAsia"/>
          <w:b/>
          <w:kern w:val="0"/>
          <w:sz w:val="28"/>
          <w:szCs w:val="28"/>
        </w:rPr>
        <w:t>預算執行之審核</w:t>
      </w:r>
    </w:p>
    <w:p w14:paraId="338C72AB" w14:textId="77777777" w:rsidR="001713B3" w:rsidRPr="00AB2D5C" w:rsidRDefault="001713B3" w:rsidP="002E34EE">
      <w:pPr>
        <w:overflowPunct w:val="0"/>
        <w:snapToGrid w:val="0"/>
        <w:spacing w:line="450" w:lineRule="exact"/>
        <w:ind w:firstLineChars="200" w:firstLine="494"/>
        <w:jc w:val="both"/>
        <w:textAlignment w:val="baseline"/>
        <w:rPr>
          <w:rFonts w:ascii="標楷體" w:hAnsi="標楷體"/>
          <w:kern w:val="0"/>
        </w:rPr>
      </w:pPr>
      <w:r w:rsidRPr="00AB2D5C">
        <w:rPr>
          <w:rFonts w:ascii="標楷體" w:hAnsi="標楷體" w:hint="eastAsia"/>
          <w:kern w:val="0"/>
          <w14:ligatures w14:val="standardContextual"/>
        </w:rPr>
        <w:t>1.歲入預算數2億1,659萬餘元，決算審核結果，審定實現數2億1,039萬餘元，應收保留數4,532萬餘元，主要係天外天垃圾資源回收（焚化）廠委外廠商應繳灰渣處理費及回</w:t>
      </w:r>
      <w:r w:rsidRPr="002C6682">
        <w:rPr>
          <w:rFonts w:ascii="標楷體" w:hAnsi="標楷體" w:hint="eastAsia"/>
          <w:spacing w:val="-4"/>
          <w:kern w:val="0"/>
          <w14:ligatures w14:val="standardContextual"/>
        </w:rPr>
        <w:t>饋金等，尚待收取；合計決算審定數2億5,572萬餘元，較預算增加3,913萬餘元（18.07％）</w:t>
      </w:r>
      <w:r w:rsidRPr="00AB2D5C">
        <w:rPr>
          <w:rFonts w:ascii="標楷體" w:hAnsi="標楷體" w:hint="eastAsia"/>
          <w:kern w:val="0"/>
          <w14:ligatures w14:val="standardContextual"/>
        </w:rPr>
        <w:t>，主要係天外天垃圾資源回收（焚化）廠售電收入等較預計增加所致。</w:t>
      </w:r>
    </w:p>
    <w:p w14:paraId="2E17C910" w14:textId="77777777" w:rsidR="001713B3" w:rsidRPr="00AB2D5C" w:rsidRDefault="001713B3" w:rsidP="002E34EE">
      <w:pPr>
        <w:overflowPunct w:val="0"/>
        <w:snapToGrid w:val="0"/>
        <w:spacing w:line="450" w:lineRule="exact"/>
        <w:ind w:firstLineChars="200" w:firstLine="454"/>
        <w:jc w:val="both"/>
        <w:textAlignment w:val="baseline"/>
        <w:rPr>
          <w:rFonts w:ascii="標楷體" w:hAnsi="標楷體"/>
          <w:kern w:val="0"/>
        </w:rPr>
      </w:pPr>
      <w:r w:rsidRPr="002C6682">
        <w:rPr>
          <w:rFonts w:ascii="標楷體" w:hAnsi="標楷體" w:hint="eastAsia"/>
          <w:spacing w:val="-10"/>
          <w:kern w:val="0"/>
        </w:rPr>
        <w:t>2.以前年度歲入轉入數計5,386萬餘元，決算審核結果，審定實現數3,857萬餘元（71.61％）</w:t>
      </w:r>
      <w:r w:rsidRPr="00AB2D5C">
        <w:rPr>
          <w:rFonts w:ascii="標楷體" w:hAnsi="標楷體" w:hint="eastAsia"/>
          <w:kern w:val="0"/>
        </w:rPr>
        <w:t>；減免（註銷）數364萬餘元（6.77％），主要係逾行政執行期間之行政罰鍰，辦理註銷；應收保留數1,164萬餘元（21.62％），主要係違反環保法令案件之罰鍰收入，尚待收取。</w:t>
      </w:r>
    </w:p>
    <w:bookmarkEnd w:id="35"/>
    <w:p w14:paraId="61893477" w14:textId="77777777" w:rsidR="001713B3" w:rsidRPr="00AB2D5C" w:rsidRDefault="001713B3" w:rsidP="002E34EE">
      <w:pPr>
        <w:overflowPunct w:val="0"/>
        <w:snapToGrid w:val="0"/>
        <w:spacing w:line="450" w:lineRule="exact"/>
        <w:ind w:firstLineChars="200" w:firstLine="494"/>
        <w:jc w:val="both"/>
        <w:textAlignment w:val="baseline"/>
        <w:rPr>
          <w:rFonts w:ascii="標楷體" w:hAnsi="標楷體"/>
          <w:kern w:val="0"/>
        </w:rPr>
      </w:pPr>
      <w:r w:rsidRPr="00AB2D5C">
        <w:rPr>
          <w:rFonts w:ascii="標楷體" w:hAnsi="標楷體" w:hint="eastAsia"/>
          <w:kern w:val="0"/>
        </w:rPr>
        <w:t>3.歲出原編列預算數13億7,447萬餘元，經追加預算7億6,402萬餘元，追減預算1</w:t>
      </w:r>
      <w:r w:rsidRPr="00AB2D5C">
        <w:rPr>
          <w:rFonts w:ascii="標楷體" w:hAnsi="標楷體"/>
          <w:kern w:val="0"/>
        </w:rPr>
        <w:t>,</w:t>
      </w:r>
      <w:r w:rsidRPr="00AB2D5C">
        <w:rPr>
          <w:rFonts w:ascii="標楷體" w:hAnsi="標楷體" w:hint="eastAsia"/>
          <w:kern w:val="0"/>
        </w:rPr>
        <w:t>524萬元，</w:t>
      </w:r>
      <w:r w:rsidRPr="00AB2D5C">
        <w:rPr>
          <w:rFonts w:ascii="標楷體" w:hAnsi="標楷體" w:hint="eastAsia"/>
          <w:bCs/>
          <w:szCs w:val="24"/>
        </w:rPr>
        <w:t>另依災害防救法第57條第2項規定調減當年度收支移緩濟急1,237萬元</w:t>
      </w:r>
      <w:r w:rsidRPr="00AB2D5C">
        <w:rPr>
          <w:rFonts w:ascii="標楷體" w:hAnsi="標楷體" w:hint="eastAsia"/>
          <w:kern w:val="0"/>
        </w:rPr>
        <w:t>，合計21億1,089萬餘元，決算審核結果，修正減列實現數6億7,219萬餘元，係減列補助基隆市公益</w:t>
      </w:r>
      <w:r w:rsidRPr="002C6682">
        <w:rPr>
          <w:rFonts w:ascii="標楷體" w:hAnsi="標楷體" w:hint="eastAsia"/>
          <w:spacing w:val="-6"/>
          <w:kern w:val="0"/>
        </w:rPr>
        <w:t>青年就業電動機車未執行款項，並同額增列保留數；審定實現數11億5,530萬餘元（54.73％）</w:t>
      </w:r>
      <w:r w:rsidRPr="00AB2D5C">
        <w:rPr>
          <w:rFonts w:ascii="標楷體" w:hAnsi="標楷體" w:hint="eastAsia"/>
          <w:kern w:val="0"/>
        </w:rPr>
        <w:t>，應付保留數8億8,030萬餘元（41.70％），保留原因詳「（一）計畫實施之查核」說明；合計決算審定數20億3,561萬餘元，預算賸餘7,528萬餘元（3.57％），主要係實際進用員額較少，及業務費依實際需要支用之賸餘。</w:t>
      </w:r>
    </w:p>
    <w:p w14:paraId="67AEA846" w14:textId="77777777" w:rsidR="001713B3" w:rsidRPr="00AB2D5C" w:rsidRDefault="001713B3" w:rsidP="008A48A1">
      <w:pPr>
        <w:overflowPunct w:val="0"/>
        <w:snapToGrid w:val="0"/>
        <w:spacing w:line="464" w:lineRule="exact"/>
        <w:ind w:firstLineChars="200" w:firstLine="494"/>
        <w:jc w:val="both"/>
        <w:textAlignment w:val="baseline"/>
        <w:rPr>
          <w:rFonts w:ascii="標楷體" w:hAnsi="標楷體"/>
          <w:kern w:val="0"/>
        </w:rPr>
      </w:pPr>
      <w:r w:rsidRPr="00AB2D5C">
        <w:rPr>
          <w:rFonts w:ascii="標楷體" w:hAnsi="標楷體" w:hint="eastAsia"/>
          <w:kern w:val="0"/>
        </w:rPr>
        <w:lastRenderedPageBreak/>
        <w:t>4.以前年度歲出轉入數計6億2,274萬餘元，決算審核結果，修正減列實現數4</w:t>
      </w:r>
      <w:r w:rsidRPr="00AB2D5C">
        <w:rPr>
          <w:rFonts w:ascii="標楷體" w:hAnsi="標楷體"/>
          <w:kern w:val="0"/>
        </w:rPr>
        <w:t>,</w:t>
      </w:r>
      <w:r w:rsidRPr="00AB2D5C">
        <w:rPr>
          <w:rFonts w:ascii="標楷體" w:hAnsi="標楷體" w:hint="eastAsia"/>
          <w:kern w:val="0"/>
        </w:rPr>
        <w:t>883萬餘元，係減列補助基隆市公益青年就業電動機車未執行款項，並同額增列未結清保留數；審定實現數4億9,873萬餘元（80.09％）；減免（註銷）數5,345萬餘元（8.58％），主要係鼓勵公民營機構興建營運一般事業廢棄物（含垃圾焚化灰渣）最終處置場BOO設置計畫之結餘款；應付保留數7,055萬餘元（11.33％），主要係基隆市公益青年就業電動機車補助計畫等案尚在辦理中，仍須保留繼續執行。</w:t>
      </w:r>
    </w:p>
    <w:p w14:paraId="327A669D" w14:textId="77777777" w:rsidR="001713B3" w:rsidRPr="00AB2D5C" w:rsidRDefault="001713B3" w:rsidP="002E34EE">
      <w:pPr>
        <w:overflowPunct w:val="0"/>
        <w:snapToGrid w:val="0"/>
        <w:spacing w:line="460" w:lineRule="exact"/>
        <w:jc w:val="both"/>
        <w:textAlignment w:val="baseline"/>
        <w:rPr>
          <w:rFonts w:ascii="標楷體" w:hAnsi="標楷體"/>
          <w:b/>
          <w:kern w:val="0"/>
          <w:sz w:val="32"/>
          <w:szCs w:val="32"/>
        </w:rPr>
      </w:pPr>
      <w:r w:rsidRPr="00AB2D5C">
        <w:rPr>
          <w:rFonts w:ascii="標楷體" w:hAnsi="標楷體" w:hint="eastAsia"/>
          <w:b/>
          <w:kern w:val="0"/>
          <w:sz w:val="32"/>
          <w:szCs w:val="32"/>
        </w:rPr>
        <w:t>二、附屬單位決算非營業部分</w:t>
      </w:r>
    </w:p>
    <w:p w14:paraId="1CBF5F11" w14:textId="77777777" w:rsidR="001713B3" w:rsidRPr="00AB2D5C" w:rsidRDefault="001713B3" w:rsidP="002E34EE">
      <w:pPr>
        <w:overflowPunct w:val="0"/>
        <w:snapToGrid w:val="0"/>
        <w:spacing w:line="460" w:lineRule="exact"/>
        <w:ind w:firstLineChars="200" w:firstLine="494"/>
        <w:jc w:val="both"/>
        <w:textAlignment w:val="baseline"/>
        <w:rPr>
          <w:rFonts w:ascii="標楷體" w:hAnsi="標楷體"/>
          <w:kern w:val="0"/>
        </w:rPr>
      </w:pPr>
      <w:r w:rsidRPr="00AB2D5C">
        <w:rPr>
          <w:rFonts w:ascii="標楷體" w:hAnsi="標楷體" w:hint="eastAsia"/>
          <w:kern w:val="0"/>
        </w:rPr>
        <w:t>環保局主管僅環境保護基金1個特別收入基金。茲將</w:t>
      </w:r>
      <w:r w:rsidRPr="00AB2D5C">
        <w:rPr>
          <w:rFonts w:ascii="標楷體" w:hAnsi="標楷體"/>
          <w:kern w:val="0"/>
        </w:rPr>
        <w:t>11</w:t>
      </w:r>
      <w:r w:rsidRPr="00AB2D5C">
        <w:rPr>
          <w:rFonts w:ascii="標楷體" w:hAnsi="標楷體" w:hint="eastAsia"/>
          <w:kern w:val="0"/>
        </w:rPr>
        <w:t>3年度決算審核結果說明如次：</w:t>
      </w:r>
    </w:p>
    <w:p w14:paraId="74AED455" w14:textId="77777777" w:rsidR="001713B3" w:rsidRPr="00AB2D5C" w:rsidRDefault="001713B3" w:rsidP="002E34EE">
      <w:pPr>
        <w:overflowPunct w:val="0"/>
        <w:snapToGrid w:val="0"/>
        <w:spacing w:line="460" w:lineRule="exact"/>
        <w:ind w:firstLineChars="100" w:firstLine="287"/>
        <w:jc w:val="both"/>
        <w:textAlignment w:val="baseline"/>
        <w:rPr>
          <w:rFonts w:ascii="標楷體" w:hAnsi="標楷體"/>
          <w:b/>
          <w:kern w:val="0"/>
          <w:sz w:val="28"/>
          <w:szCs w:val="28"/>
        </w:rPr>
      </w:pPr>
      <w:r w:rsidRPr="00AB2D5C">
        <w:rPr>
          <w:rFonts w:ascii="標楷體" w:hAnsi="標楷體" w:hint="eastAsia"/>
          <w:b/>
          <w:kern w:val="0"/>
          <w:sz w:val="28"/>
          <w:szCs w:val="28"/>
        </w:rPr>
        <w:t>（一</w:t>
      </w:r>
      <w:r w:rsidRPr="00AB2D5C">
        <w:rPr>
          <w:rFonts w:ascii="標楷體" w:hAnsi="標楷體"/>
          <w:b/>
          <w:kern w:val="0"/>
          <w:sz w:val="28"/>
          <w:szCs w:val="28"/>
        </w:rPr>
        <w:t>）</w:t>
      </w:r>
      <w:r w:rsidRPr="00AB2D5C">
        <w:rPr>
          <w:rFonts w:ascii="標楷體" w:hAnsi="標楷體" w:hint="eastAsia"/>
          <w:b/>
          <w:kern w:val="0"/>
          <w:sz w:val="28"/>
          <w:szCs w:val="28"/>
        </w:rPr>
        <w:t>計畫實施之查核</w:t>
      </w:r>
    </w:p>
    <w:p w14:paraId="7214B3D1" w14:textId="77777777" w:rsidR="001713B3" w:rsidRPr="00AB2D5C" w:rsidRDefault="001713B3" w:rsidP="002E34EE">
      <w:pPr>
        <w:overflowPunct w:val="0"/>
        <w:snapToGrid w:val="0"/>
        <w:spacing w:line="460" w:lineRule="exact"/>
        <w:ind w:firstLineChars="200" w:firstLine="494"/>
        <w:jc w:val="both"/>
        <w:textAlignment w:val="baseline"/>
        <w:rPr>
          <w:rFonts w:ascii="標楷體" w:hAnsi="標楷體"/>
          <w:kern w:val="0"/>
          <w:szCs w:val="24"/>
        </w:rPr>
      </w:pPr>
      <w:r w:rsidRPr="00AB2D5C">
        <w:rPr>
          <w:rFonts w:ascii="標楷體" w:hAnsi="標楷體" w:hint="eastAsia"/>
          <w:kern w:val="0"/>
          <w:szCs w:val="24"/>
        </w:rPr>
        <w:t>業務計畫主要有空氣品質改善維護計畫、一般廢棄物清除處理計畫、環境教育計畫及水污染防治計畫等4項，實施結果，計有一般廢棄物清除處理計畫、環境教育計畫及水污染防治計畫等3項，因實際需求較預計減少，致未達預計目標。</w:t>
      </w:r>
    </w:p>
    <w:p w14:paraId="1F434B58" w14:textId="77777777" w:rsidR="001713B3" w:rsidRPr="00AB2D5C" w:rsidRDefault="001713B3" w:rsidP="002E34EE">
      <w:pPr>
        <w:overflowPunct w:val="0"/>
        <w:snapToGrid w:val="0"/>
        <w:spacing w:line="470" w:lineRule="exact"/>
        <w:ind w:firstLineChars="100" w:firstLine="287"/>
        <w:jc w:val="both"/>
        <w:textAlignment w:val="baseline"/>
        <w:rPr>
          <w:rFonts w:ascii="標楷體" w:hAnsi="標楷體"/>
          <w:b/>
          <w:kern w:val="0"/>
          <w:sz w:val="28"/>
          <w:szCs w:val="28"/>
        </w:rPr>
      </w:pPr>
      <w:r w:rsidRPr="00AB2D5C">
        <w:rPr>
          <w:rFonts w:ascii="標楷體" w:hAnsi="標楷體" w:hint="eastAsia"/>
          <w:b/>
          <w:kern w:val="0"/>
          <w:sz w:val="28"/>
          <w:szCs w:val="28"/>
        </w:rPr>
        <w:t>（二</w:t>
      </w:r>
      <w:r w:rsidRPr="00AB2D5C">
        <w:rPr>
          <w:rFonts w:ascii="標楷體" w:hAnsi="標楷體"/>
          <w:b/>
          <w:kern w:val="0"/>
          <w:sz w:val="28"/>
          <w:szCs w:val="28"/>
        </w:rPr>
        <w:t>）</w:t>
      </w:r>
      <w:r w:rsidRPr="00AB2D5C">
        <w:rPr>
          <w:rFonts w:ascii="標楷體" w:hAnsi="標楷體" w:hint="eastAsia"/>
          <w:b/>
          <w:kern w:val="0"/>
          <w:sz w:val="28"/>
          <w:szCs w:val="28"/>
        </w:rPr>
        <w:t>餘絀之審定</w:t>
      </w:r>
    </w:p>
    <w:p w14:paraId="73AE3087" w14:textId="77777777" w:rsidR="001713B3" w:rsidRPr="00AB2D5C" w:rsidRDefault="001713B3" w:rsidP="008A48A1">
      <w:pPr>
        <w:overflowPunct w:val="0"/>
        <w:snapToGrid w:val="0"/>
        <w:spacing w:line="464" w:lineRule="exact"/>
        <w:ind w:firstLineChars="200" w:firstLine="494"/>
        <w:jc w:val="both"/>
        <w:textAlignment w:val="baseline"/>
        <w:rPr>
          <w:rFonts w:ascii="標楷體" w:hAnsi="標楷體"/>
          <w:color w:val="212121"/>
          <w:szCs w:val="24"/>
        </w:rPr>
      </w:pPr>
      <w:r w:rsidRPr="00AB2D5C">
        <w:rPr>
          <w:rFonts w:ascii="標楷體" w:hAnsi="標楷體" w:hint="eastAsia"/>
          <w:kern w:val="0"/>
          <w:szCs w:val="24"/>
        </w:rPr>
        <w:t>決算審核結果，修正減列基金來源7億2,102萬餘元，及減列基金用途6億9,140萬餘元，係基隆市公益青年就業電動機車補助計畫部分款項尚未支用即逕列實現數，並減列賸餘2,961萬餘元；審定賸餘2,856萬餘元，較預算賸餘1,204萬餘元，增加1,651萬餘元，約137.11％</w:t>
      </w:r>
      <w:r w:rsidRPr="00AB2D5C">
        <w:rPr>
          <w:rFonts w:ascii="標楷體" w:hAnsi="標楷體" w:hint="eastAsia"/>
          <w:color w:val="212121"/>
          <w:kern w:val="0"/>
          <w:szCs w:val="24"/>
        </w:rPr>
        <w:t>，主要係基隆市公益青年就業電動機車補助計畫放寬申請條件及增加補助項目所致。</w:t>
      </w:r>
    </w:p>
    <w:p w14:paraId="7C88A8C5" w14:textId="77777777" w:rsidR="001713B3" w:rsidRPr="00AB2D5C" w:rsidRDefault="001713B3" w:rsidP="002E34EE">
      <w:pPr>
        <w:overflowPunct w:val="0"/>
        <w:snapToGrid w:val="0"/>
        <w:spacing w:line="470" w:lineRule="exact"/>
        <w:jc w:val="both"/>
        <w:textAlignment w:val="baseline"/>
        <w:rPr>
          <w:rFonts w:ascii="標楷體" w:hAnsi="標楷體"/>
          <w:b/>
          <w:kern w:val="0"/>
          <w:sz w:val="32"/>
          <w:szCs w:val="32"/>
        </w:rPr>
      </w:pPr>
      <w:r w:rsidRPr="00AB2D5C">
        <w:rPr>
          <w:rFonts w:ascii="標楷體" w:hAnsi="標楷體" w:hint="eastAsia"/>
          <w:b/>
          <w:kern w:val="0"/>
          <w:sz w:val="32"/>
          <w:szCs w:val="32"/>
        </w:rPr>
        <w:t>三、重要審核意見</w:t>
      </w:r>
    </w:p>
    <w:p w14:paraId="21BF85FA" w14:textId="77777777" w:rsidR="001713B3" w:rsidRPr="00AB2D5C" w:rsidRDefault="001713B3" w:rsidP="002E34EE">
      <w:pPr>
        <w:overflowPunct w:val="0"/>
        <w:snapToGrid w:val="0"/>
        <w:spacing w:line="470" w:lineRule="exact"/>
        <w:ind w:firstLineChars="100" w:firstLine="287"/>
        <w:jc w:val="both"/>
        <w:textAlignment w:val="baseline"/>
        <w:outlineLvl w:val="0"/>
        <w:rPr>
          <w:rFonts w:ascii="標楷體" w:hAnsi="標楷體"/>
          <w:szCs w:val="24"/>
        </w:rPr>
      </w:pPr>
      <w:r w:rsidRPr="00AB2D5C">
        <w:rPr>
          <w:rFonts w:ascii="標楷體" w:hAnsi="標楷體" w:hint="eastAsia"/>
          <w:b/>
          <w:sz w:val="28"/>
          <w:szCs w:val="28"/>
        </w:rPr>
        <w:t>（一</w:t>
      </w:r>
      <w:r w:rsidRPr="00AB2D5C">
        <w:rPr>
          <w:rFonts w:ascii="標楷體" w:hAnsi="標楷體"/>
          <w:b/>
          <w:sz w:val="28"/>
          <w:szCs w:val="28"/>
        </w:rPr>
        <w:t>）</w:t>
      </w:r>
      <w:r w:rsidRPr="00AB2D5C">
        <w:rPr>
          <w:rFonts w:ascii="標楷體" w:hAnsi="標楷體" w:hint="eastAsia"/>
          <w:b/>
          <w:sz w:val="28"/>
          <w:szCs w:val="28"/>
        </w:rPr>
        <w:t>基隆市電動機車普及率全國排名前段，惟換電站建置數量不足</w:t>
      </w:r>
      <w:r>
        <w:rPr>
          <w:rFonts w:ascii="標楷體" w:hAnsi="標楷體" w:hint="eastAsia"/>
          <w:b/>
          <w:sz w:val="28"/>
          <w:szCs w:val="28"/>
        </w:rPr>
        <w:t>，又</w:t>
      </w:r>
      <w:r w:rsidRPr="00AB2D5C">
        <w:rPr>
          <w:rFonts w:ascii="標楷體" w:hAnsi="標楷體" w:hint="eastAsia"/>
          <w:b/>
          <w:sz w:val="28"/>
          <w:szCs w:val="28"/>
        </w:rPr>
        <w:t>交車處理流程未臻完善，均待檢討改</w:t>
      </w:r>
      <w:r>
        <w:rPr>
          <w:rFonts w:ascii="標楷體" w:hAnsi="標楷體" w:hint="eastAsia"/>
          <w:b/>
          <w:sz w:val="28"/>
          <w:szCs w:val="28"/>
        </w:rPr>
        <w:t>進</w:t>
      </w:r>
      <w:r w:rsidRPr="00AB2D5C">
        <w:rPr>
          <w:rFonts w:ascii="標楷體" w:hAnsi="標楷體" w:hint="eastAsia"/>
          <w:b/>
          <w:sz w:val="28"/>
          <w:szCs w:val="28"/>
        </w:rPr>
        <w:t>，以提升計畫執行成效。</w:t>
      </w:r>
    </w:p>
    <w:p w14:paraId="4B839DC3" w14:textId="77777777" w:rsidR="001713B3" w:rsidRPr="00AB2D5C" w:rsidRDefault="001713B3" w:rsidP="008A48A1">
      <w:pPr>
        <w:overflowPunct w:val="0"/>
        <w:snapToGrid w:val="0"/>
        <w:spacing w:line="464" w:lineRule="exact"/>
        <w:ind w:firstLineChars="200" w:firstLine="494"/>
        <w:jc w:val="both"/>
        <w:textAlignment w:val="baseline"/>
        <w:rPr>
          <w:rFonts w:ascii="標楷體" w:hAnsi="標楷體"/>
          <w:snapToGrid w:val="0"/>
          <w:kern w:val="0"/>
        </w:rPr>
      </w:pPr>
      <w:r w:rsidRPr="00AB2D5C">
        <w:rPr>
          <w:rFonts w:ascii="標楷體" w:hAnsi="標楷體" w:hint="eastAsia"/>
          <w:snapToGrid w:val="0"/>
          <w:kern w:val="0"/>
        </w:rPr>
        <w:t>環保局為配合國家發展委員會於2022年3月公布「臺灣2050淨零排放路徑及策略總說明」之「運具電動化及無碳化」關鍵戰略，辦理基隆市公益青年就業電動機車補助計畫（下稱青年電動機車補助計畫），預計自112年10月2日公告後至113年12月16日止完成1萬2,000輛電動機車補助作業，期透過補助設籍青年換購電動機車，加速汰換燃油機車，並提高低碳及電動運具普及率，該計畫原於112年及113年未編列相關預算，嗣經辦理追加預算8億8,340萬餘元，截至113年9月底止，累計執行數1億2,974萬餘元，總申請件數1萬5,266件，已完成交車案件9,534件。經查青年電動機車補助計畫執行情形，核有下列事項：</w:t>
      </w:r>
    </w:p>
    <w:p w14:paraId="134828CB" w14:textId="77777777" w:rsidR="001713B3" w:rsidRPr="00AB2D5C" w:rsidRDefault="001713B3" w:rsidP="002E34EE">
      <w:pPr>
        <w:overflowPunct w:val="0"/>
        <w:snapToGrid w:val="0"/>
        <w:spacing w:line="460" w:lineRule="exact"/>
        <w:ind w:firstLineChars="211" w:firstLine="505"/>
        <w:jc w:val="both"/>
        <w:textAlignment w:val="baseline"/>
        <w:rPr>
          <w:rFonts w:ascii="標楷體" w:hAnsi="標楷體"/>
          <w:snapToGrid w:val="0"/>
          <w:color w:val="212121"/>
          <w:kern w:val="0"/>
        </w:rPr>
      </w:pPr>
      <w:r w:rsidRPr="00F62DE3">
        <w:rPr>
          <w:rFonts w:ascii="標楷體" w:hAnsi="標楷體" w:hint="eastAsia"/>
          <w:b/>
          <w:bCs/>
          <w:snapToGrid w:val="0"/>
          <w:color w:val="212121"/>
          <w:spacing w:val="-4"/>
          <w:kern w:val="0"/>
        </w:rPr>
        <w:t>1.基隆市電動機車普及率全國排名第二，且二行程機車數量逐年減少，惟換電站建置數量不足：</w:t>
      </w:r>
      <w:r w:rsidRPr="00F62DE3">
        <w:rPr>
          <w:rFonts w:ascii="標楷體" w:hAnsi="標楷體" w:hint="eastAsia"/>
          <w:snapToGrid w:val="0"/>
          <w:color w:val="212121"/>
          <w:spacing w:val="-4"/>
          <w:kern w:val="0"/>
        </w:rPr>
        <w:t>環保局為配合政府淨零排放關鍵策略，並依行政院環境保護署（112年8月22日改制為環境部，下稱環境部）推動淘汰老舊機車政策，歷年均辦理電動機車補助計畫，並依民眾新購電動機車</w:t>
      </w:r>
      <w:r w:rsidRPr="00F62DE3">
        <w:rPr>
          <w:rFonts w:ascii="標楷體" w:eastAsiaTheme="minorEastAsia" w:hAnsi="標楷體" w:cstheme="minorBidi"/>
          <w:b/>
          <w:bCs/>
          <w:noProof/>
          <w:snapToGrid w:val="0"/>
          <w:color w:val="000000" w:themeColor="text1"/>
          <w:spacing w:val="-4"/>
          <w:kern w:val="0"/>
          <w:szCs w:val="22"/>
        </w:rPr>
        <w:lastRenderedPageBreak/>
        <mc:AlternateContent>
          <mc:Choice Requires="wps">
            <w:drawing>
              <wp:anchor distT="45720" distB="45720" distL="114300" distR="114300" simplePos="0" relativeHeight="251919360" behindDoc="0" locked="0" layoutInCell="1" allowOverlap="1" wp14:anchorId="03C20668" wp14:editId="2D179188">
                <wp:simplePos x="0" y="0"/>
                <wp:positionH relativeFrom="margin">
                  <wp:posOffset>2037080</wp:posOffset>
                </wp:positionH>
                <wp:positionV relativeFrom="paragraph">
                  <wp:posOffset>93345</wp:posOffset>
                </wp:positionV>
                <wp:extent cx="4253230" cy="3055620"/>
                <wp:effectExtent l="0" t="0" r="0" b="0"/>
                <wp:wrapSquare wrapText="bothSides"/>
                <wp:docPr id="1013439729"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3230" cy="3055620"/>
                        </a:xfrm>
                        <a:prstGeom prst="rect">
                          <a:avLst/>
                        </a:prstGeom>
                        <a:solidFill>
                          <a:srgbClr val="FFFFFF"/>
                        </a:solidFill>
                        <a:ln w="9525">
                          <a:noFill/>
                          <a:miter lim="800000"/>
                          <a:headEnd/>
                          <a:tailEnd/>
                        </a:ln>
                      </wps:spPr>
                      <wps:txbx>
                        <w:txbxContent>
                          <w:p w14:paraId="73A442BC" w14:textId="77777777" w:rsidR="001713B3" w:rsidRDefault="001713B3" w:rsidP="00F62DE3">
                            <w:pPr>
                              <w:spacing w:line="240" w:lineRule="exact"/>
                              <w:jc w:val="center"/>
                            </w:pPr>
                            <w:r>
                              <w:rPr>
                                <w:rFonts w:ascii="標楷體" w:hAnsi="標楷體" w:cs="Tahoma" w:hint="eastAsia"/>
                                <w:b/>
                                <w:bCs/>
                                <w:kern w:val="0"/>
                                <w:szCs w:val="24"/>
                              </w:rPr>
                              <w:t>圖1</w:t>
                            </w:r>
                            <w:r w:rsidRPr="00E56201">
                              <w:rPr>
                                <w:rFonts w:ascii="標楷體" w:hAnsi="標楷體" w:cs="Tahoma" w:hint="eastAsia"/>
                                <w:b/>
                                <w:bCs/>
                                <w:kern w:val="0"/>
                                <w:szCs w:val="24"/>
                              </w:rPr>
                              <w:t xml:space="preserve">　基隆市</w:t>
                            </w:r>
                            <w:r>
                              <w:rPr>
                                <w:rFonts w:ascii="標楷體" w:hAnsi="標楷體" w:cs="Tahoma" w:hint="eastAsia"/>
                                <w:b/>
                                <w:bCs/>
                                <w:kern w:val="0"/>
                                <w:szCs w:val="24"/>
                              </w:rPr>
                              <w:t>二行程</w:t>
                            </w:r>
                            <w:r w:rsidRPr="00E56201">
                              <w:rPr>
                                <w:rFonts w:ascii="標楷體" w:hAnsi="標楷體" w:cs="Tahoma" w:hint="eastAsia"/>
                                <w:b/>
                                <w:bCs/>
                                <w:kern w:val="0"/>
                                <w:szCs w:val="24"/>
                              </w:rPr>
                              <w:t>機車登記及汰換</w:t>
                            </w:r>
                            <w:r>
                              <w:rPr>
                                <w:rFonts w:ascii="標楷體" w:hAnsi="標楷體" w:cs="Tahoma" w:hint="eastAsia"/>
                                <w:b/>
                                <w:bCs/>
                                <w:kern w:val="0"/>
                                <w:szCs w:val="24"/>
                              </w:rPr>
                              <w:t>統計</w:t>
                            </w:r>
                          </w:p>
                          <w:p w14:paraId="7FA111AA" w14:textId="01252C26" w:rsidR="001713B3" w:rsidRDefault="0037302C" w:rsidP="00F62DE3">
                            <w:pPr>
                              <w:ind w:firstLineChars="14" w:firstLine="35"/>
                              <w:jc w:val="both"/>
                              <w:rPr>
                                <w:rFonts w:ascii="標楷體" w:hAnsi="標楷體" w:cs="Tahoma"/>
                                <w:kern w:val="0"/>
                                <w:sz w:val="18"/>
                                <w:szCs w:val="18"/>
                              </w:rPr>
                            </w:pPr>
                            <w:r w:rsidRPr="0037302C">
                              <w:rPr>
                                <w:noProof/>
                              </w:rPr>
                              <w:drawing>
                                <wp:inline distT="0" distB="0" distL="0" distR="0" wp14:anchorId="70A1E997" wp14:editId="3D519E28">
                                  <wp:extent cx="4105595" cy="2537094"/>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50062" cy="2564573"/>
                                          </a:xfrm>
                                          <a:prstGeom prst="rect">
                                            <a:avLst/>
                                          </a:prstGeom>
                                          <a:noFill/>
                                          <a:ln>
                                            <a:noFill/>
                                          </a:ln>
                                        </pic:spPr>
                                      </pic:pic>
                                    </a:graphicData>
                                  </a:graphic>
                                </wp:inline>
                              </w:drawing>
                            </w:r>
                          </w:p>
                          <w:p w14:paraId="612FB233" w14:textId="77777777" w:rsidR="001713B3" w:rsidRPr="00B23DA6" w:rsidRDefault="001713B3" w:rsidP="00F62DE3">
                            <w:pPr>
                              <w:spacing w:line="200" w:lineRule="exact"/>
                              <w:ind w:firstLineChars="214" w:firstLine="400"/>
                              <w:jc w:val="both"/>
                            </w:pPr>
                            <w:r w:rsidRPr="009A1C60">
                              <w:rPr>
                                <w:rFonts w:ascii="標楷體" w:hAnsi="標楷體" w:cs="Tahoma" w:hint="eastAsia"/>
                                <w:kern w:val="0"/>
                                <w:sz w:val="18"/>
                                <w:szCs w:val="18"/>
                              </w:rPr>
                              <w:t>註：1.</w:t>
                            </w:r>
                            <w:r w:rsidRPr="00E56201">
                              <w:rPr>
                                <w:rFonts w:ascii="標楷體" w:hAnsi="標楷體" w:cs="Tahoma" w:hint="eastAsia"/>
                                <w:kern w:val="0"/>
                                <w:sz w:val="18"/>
                                <w:szCs w:val="18"/>
                              </w:rPr>
                              <w:t>汰換率=當年底汰換輛數</w:t>
                            </w:r>
                            <w:r w:rsidRPr="009210B1">
                              <w:rPr>
                                <w:rFonts w:ascii="標楷體" w:hAnsi="標楷體" w:cs="Tahoma" w:hint="eastAsia"/>
                                <w:kern w:val="0"/>
                                <w:sz w:val="18"/>
                                <w:szCs w:val="18"/>
                              </w:rPr>
                              <w:t>÷</w:t>
                            </w:r>
                            <w:r w:rsidRPr="00E56201">
                              <w:rPr>
                                <w:rFonts w:ascii="標楷體" w:hAnsi="標楷體" w:cs="Tahoma" w:hint="eastAsia"/>
                                <w:kern w:val="0"/>
                                <w:sz w:val="18"/>
                                <w:szCs w:val="18"/>
                              </w:rPr>
                              <w:t>上年底登記輛數</w:t>
                            </w:r>
                            <w:r w:rsidRPr="00CC4C03">
                              <w:rPr>
                                <w:rFonts w:ascii="標楷體" w:hAnsi="標楷體" w:cs="Tahoma" w:hint="eastAsia"/>
                                <w:kern w:val="0"/>
                                <w:sz w:val="18"/>
                                <w:szCs w:val="18"/>
                              </w:rPr>
                              <w:t>×</w:t>
                            </w:r>
                            <w:r w:rsidRPr="00E56201">
                              <w:rPr>
                                <w:rFonts w:ascii="標楷體" w:hAnsi="標楷體" w:cs="Tahoma" w:hint="eastAsia"/>
                                <w:kern w:val="0"/>
                                <w:sz w:val="18"/>
                                <w:szCs w:val="18"/>
                              </w:rPr>
                              <w:t>100。</w:t>
                            </w:r>
                          </w:p>
                          <w:p w14:paraId="7DD429B6" w14:textId="77777777" w:rsidR="001713B3" w:rsidRPr="00061535" w:rsidRDefault="001713B3" w:rsidP="00F62DE3">
                            <w:pPr>
                              <w:spacing w:line="200" w:lineRule="exact"/>
                              <w:ind w:leftChars="150" w:left="371" w:firstLineChars="219" w:firstLine="410"/>
                              <w:rPr>
                                <w:rFonts w:ascii="標楷體" w:hAnsi="標楷體" w:cs="Tahoma"/>
                                <w:kern w:val="0"/>
                                <w:sz w:val="18"/>
                                <w:szCs w:val="18"/>
                              </w:rPr>
                            </w:pPr>
                            <w:r>
                              <w:rPr>
                                <w:rFonts w:ascii="標楷體" w:hAnsi="標楷體" w:cs="Tahoma"/>
                                <w:kern w:val="0"/>
                                <w:sz w:val="18"/>
                                <w:szCs w:val="18"/>
                              </w:rPr>
                              <w:t>2.</w:t>
                            </w:r>
                            <w:r w:rsidRPr="00E56201">
                              <w:rPr>
                                <w:rFonts w:ascii="標楷體" w:hAnsi="標楷體" w:cs="Tahoma" w:hint="eastAsia"/>
                                <w:kern w:val="0"/>
                                <w:sz w:val="18"/>
                                <w:szCs w:val="18"/>
                              </w:rPr>
                              <w:t>資料來源：整理自基隆市環保局提供資料。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03C20668" id="_x0000_s1066" type="#_x0000_t202" style="position:absolute;left:0;text-align:left;margin-left:160.4pt;margin-top:7.35pt;width:334.9pt;height:240.6pt;z-index:251919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" stroked="f">
                <v:textbox inset="1mm,1mm,1mm,1mm">
                  <w:txbxContent>
                    <w:p w14:paraId="73A442BC" w14:textId="77777777" w:rsidR="001713B3" w:rsidRDefault="001713B3" w:rsidP="00F62DE3">
                      <w:pPr>
                        <w:spacing w:line="240" w:lineRule="exact"/>
                        <w:jc w:val="center"/>
                      </w:pPr>
                      <w:r>
                        <w:rPr>
                          <w:rFonts w:ascii="標楷體" w:hAnsi="標楷體" w:cs="Tahoma" w:hint="eastAsia"/>
                          <w:b/>
                          <w:bCs/>
                          <w:kern w:val="0"/>
                          <w:szCs w:val="24"/>
                        </w:rPr>
                        <w:t>圖1</w:t>
                      </w:r>
                      <w:r w:rsidRPr="00E56201">
                        <w:rPr>
                          <w:rFonts w:ascii="標楷體" w:hAnsi="標楷體" w:cs="Tahoma" w:hint="eastAsia"/>
                          <w:b/>
                          <w:bCs/>
                          <w:kern w:val="0"/>
                          <w:szCs w:val="24"/>
                        </w:rPr>
                        <w:t xml:space="preserve">　基隆市</w:t>
                      </w:r>
                      <w:r>
                        <w:rPr>
                          <w:rFonts w:ascii="標楷體" w:hAnsi="標楷體" w:cs="Tahoma" w:hint="eastAsia"/>
                          <w:b/>
                          <w:bCs/>
                          <w:kern w:val="0"/>
                          <w:szCs w:val="24"/>
                        </w:rPr>
                        <w:t>二行程</w:t>
                      </w:r>
                      <w:r w:rsidRPr="00E56201">
                        <w:rPr>
                          <w:rFonts w:ascii="標楷體" w:hAnsi="標楷體" w:cs="Tahoma" w:hint="eastAsia"/>
                          <w:b/>
                          <w:bCs/>
                          <w:kern w:val="0"/>
                          <w:szCs w:val="24"/>
                        </w:rPr>
                        <w:t>機車登記及汰換</w:t>
                      </w:r>
                      <w:r>
                        <w:rPr>
                          <w:rFonts w:ascii="標楷體" w:hAnsi="標楷體" w:cs="Tahoma" w:hint="eastAsia"/>
                          <w:b/>
                          <w:bCs/>
                          <w:kern w:val="0"/>
                          <w:szCs w:val="24"/>
                        </w:rPr>
                        <w:t>統計</w:t>
                      </w:r>
                    </w:p>
                    <w:p w14:paraId="7FA111AA" w14:textId="01252C26" w:rsidR="001713B3" w:rsidRDefault="0037302C" w:rsidP="00F62DE3">
                      <w:pPr>
                        <w:ind w:firstLineChars="14" w:firstLine="35"/>
                        <w:jc w:val="both"/>
                        <w:rPr>
                          <w:rFonts w:ascii="標楷體" w:hAnsi="標楷體" w:cs="Tahoma"/>
                          <w:kern w:val="0"/>
                          <w:sz w:val="18"/>
                          <w:szCs w:val="18"/>
                        </w:rPr>
                      </w:pPr>
                      <w:r w:rsidRPr="0037302C">
                        <w:rPr>
                          <w:noProof/>
                        </w:rPr>
                        <w:drawing>
                          <wp:inline distT="0" distB="0" distL="0" distR="0" wp14:anchorId="70A1E997" wp14:editId="3D519E28">
                            <wp:extent cx="4105595" cy="2537094"/>
                            <wp:effectExtent l="0"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50062" cy="2564573"/>
                                    </a:xfrm>
                                    <a:prstGeom prst="rect">
                                      <a:avLst/>
                                    </a:prstGeom>
                                    <a:noFill/>
                                    <a:ln>
                                      <a:noFill/>
                                    </a:ln>
                                  </pic:spPr>
                                </pic:pic>
                              </a:graphicData>
                            </a:graphic>
                          </wp:inline>
                        </w:drawing>
                      </w:r>
                    </w:p>
                    <w:p w14:paraId="612FB233" w14:textId="77777777" w:rsidR="001713B3" w:rsidRPr="00B23DA6" w:rsidRDefault="001713B3" w:rsidP="00F62DE3">
                      <w:pPr>
                        <w:spacing w:line="200" w:lineRule="exact"/>
                        <w:ind w:firstLineChars="214" w:firstLine="400"/>
                        <w:jc w:val="both"/>
                      </w:pPr>
                      <w:r w:rsidRPr="009A1C60">
                        <w:rPr>
                          <w:rFonts w:ascii="標楷體" w:hAnsi="標楷體" w:cs="Tahoma" w:hint="eastAsia"/>
                          <w:kern w:val="0"/>
                          <w:sz w:val="18"/>
                          <w:szCs w:val="18"/>
                        </w:rPr>
                        <w:t>註：1.</w:t>
                      </w:r>
                      <w:r w:rsidRPr="00E56201">
                        <w:rPr>
                          <w:rFonts w:ascii="標楷體" w:hAnsi="標楷體" w:cs="Tahoma" w:hint="eastAsia"/>
                          <w:kern w:val="0"/>
                          <w:sz w:val="18"/>
                          <w:szCs w:val="18"/>
                        </w:rPr>
                        <w:t>汰換率=當年底汰換輛數</w:t>
                      </w:r>
                      <w:r w:rsidRPr="009210B1">
                        <w:rPr>
                          <w:rFonts w:ascii="標楷體" w:hAnsi="標楷體" w:cs="Tahoma" w:hint="eastAsia"/>
                          <w:kern w:val="0"/>
                          <w:sz w:val="18"/>
                          <w:szCs w:val="18"/>
                        </w:rPr>
                        <w:t>÷</w:t>
                      </w:r>
                      <w:r w:rsidRPr="00E56201">
                        <w:rPr>
                          <w:rFonts w:ascii="標楷體" w:hAnsi="標楷體" w:cs="Tahoma" w:hint="eastAsia"/>
                          <w:kern w:val="0"/>
                          <w:sz w:val="18"/>
                          <w:szCs w:val="18"/>
                        </w:rPr>
                        <w:t>上年底登記輛數</w:t>
                      </w:r>
                      <w:r w:rsidRPr="00CC4C03">
                        <w:rPr>
                          <w:rFonts w:ascii="標楷體" w:hAnsi="標楷體" w:cs="Tahoma" w:hint="eastAsia"/>
                          <w:kern w:val="0"/>
                          <w:sz w:val="18"/>
                          <w:szCs w:val="18"/>
                        </w:rPr>
                        <w:t>×</w:t>
                      </w:r>
                      <w:r w:rsidRPr="00E56201">
                        <w:rPr>
                          <w:rFonts w:ascii="標楷體" w:hAnsi="標楷體" w:cs="Tahoma" w:hint="eastAsia"/>
                          <w:kern w:val="0"/>
                          <w:sz w:val="18"/>
                          <w:szCs w:val="18"/>
                        </w:rPr>
                        <w:t>100。</w:t>
                      </w:r>
                    </w:p>
                    <w:p w14:paraId="7DD429B6" w14:textId="77777777" w:rsidR="001713B3" w:rsidRPr="00061535" w:rsidRDefault="001713B3" w:rsidP="00F62DE3">
                      <w:pPr>
                        <w:spacing w:line="200" w:lineRule="exact"/>
                        <w:ind w:leftChars="150" w:left="371" w:firstLineChars="219" w:firstLine="410"/>
                        <w:rPr>
                          <w:rFonts w:ascii="標楷體" w:hAnsi="標楷體" w:cs="Tahoma"/>
                          <w:kern w:val="0"/>
                          <w:sz w:val="18"/>
                          <w:szCs w:val="18"/>
                        </w:rPr>
                      </w:pPr>
                      <w:r>
                        <w:rPr>
                          <w:rFonts w:ascii="標楷體" w:hAnsi="標楷體" w:cs="Tahoma"/>
                          <w:kern w:val="0"/>
                          <w:sz w:val="18"/>
                          <w:szCs w:val="18"/>
                        </w:rPr>
                        <w:t>2.</w:t>
                      </w:r>
                      <w:r w:rsidRPr="00E56201">
                        <w:rPr>
                          <w:rFonts w:ascii="標楷體" w:hAnsi="標楷體" w:cs="Tahoma" w:hint="eastAsia"/>
                          <w:kern w:val="0"/>
                          <w:sz w:val="18"/>
                          <w:szCs w:val="18"/>
                        </w:rPr>
                        <w:t>資料來源：整理自基隆市環保局提供資料。</w:t>
                      </w:r>
                    </w:p>
                  </w:txbxContent>
                </v:textbox>
                <w10:wrap type="square" anchorx="margin"/>
              </v:shape>
            </w:pict>
          </mc:Fallback>
        </mc:AlternateContent>
      </w:r>
      <w:r w:rsidRPr="00F62DE3">
        <w:rPr>
          <w:rFonts w:ascii="標楷體" w:hAnsi="標楷體" w:hint="eastAsia"/>
          <w:snapToGrid w:val="0"/>
          <w:color w:val="212121"/>
          <w:spacing w:val="-4"/>
          <w:kern w:val="0"/>
        </w:rPr>
        <w:t>類別（重型、輕型或小型輕型）或汰換燃油機車（二行程或四行程）換購電動機車等各類型申請條件訂定補助金額，再連同青年電動機車補助計畫執行結果，基隆市二行程機車已由109年底之4,389輛，降至113年9月底之2,573輛（圖1），又截至113年9月底止，基隆市電動機車登記數計1萬5,572輛，占機車總登記數19萬7,424輛之比率為7.89％，全國排名第二，僅次於臺北市之9.44％。經查參與青年電動機車補助計畫電動機車業者計有2家，提供專案車款屬充電式及換電式者各1家，據換電式電動機車業者112年8月所提能源補充設施系統規劃內容列載，1.2萬輛電動機車約需建置140座換電站，截至113年9月底止，該電動機車業者已完成交車7,903輛，並建置53座換電站、電池槽數417個，按上開能源補充設施系統規劃內容估算已交車數量所需建置換電站為92座，仍不足39座，經函請環保局督促電動機車業者加速建置換電站，以滿足民眾騎乘電動機車之換電需求。據復：截至114年2月底止，電動機車業者已建置72座換電站、電池槽數818個，將持續督促業者建置換電站。</w:t>
      </w:r>
    </w:p>
    <w:p w14:paraId="5251BD40" w14:textId="013E8735" w:rsidR="001713B3" w:rsidRPr="00AB2D5C" w:rsidRDefault="001713B3" w:rsidP="002E34EE">
      <w:pPr>
        <w:pStyle w:val="a3"/>
        <w:overflowPunct w:val="0"/>
        <w:snapToGrid w:val="0"/>
        <w:spacing w:line="470" w:lineRule="exact"/>
        <w:ind w:leftChars="0" w:left="-11" w:firstLineChars="215" w:firstLine="532"/>
        <w:jc w:val="both"/>
        <w:textAlignment w:val="baseline"/>
        <w:rPr>
          <w:rFonts w:ascii="標楷體" w:hAnsi="標楷體"/>
          <w:snapToGrid w:val="0"/>
          <w:color w:val="212121"/>
          <w:kern w:val="0"/>
        </w:rPr>
      </w:pPr>
      <w:r w:rsidRPr="00AB2D5C">
        <w:rPr>
          <w:rFonts w:ascii="標楷體" w:hAnsi="標楷體" w:hint="eastAsia"/>
          <w:b/>
          <w:bCs/>
          <w:snapToGrid w:val="0"/>
          <w:kern w:val="0"/>
        </w:rPr>
        <w:t>2.召開跨局處協調會加速審核流程，惟近4成申請案件尚在審核或等待通知中，且已交車案件平均處理時間近3個月</w:t>
      </w:r>
      <w:r w:rsidRPr="00AB2D5C">
        <w:rPr>
          <w:rFonts w:ascii="標楷體" w:hAnsi="標楷體" w:hint="eastAsia"/>
          <w:b/>
          <w:bCs/>
        </w:rPr>
        <w:t>：</w:t>
      </w:r>
      <w:r w:rsidRPr="00AB2D5C">
        <w:rPr>
          <w:rFonts w:ascii="標楷體" w:hAnsi="標楷體" w:hint="eastAsia"/>
        </w:rPr>
        <w:t>依青年電動機車補助計畫申請流程表列載，民眾填寫申請表格並檢附相關資料後交付區公所審核，於接獲電動機車業者通知後至門市繳交身分證及印章委託電動機車業者代辦過戶及掛牌，俟接獲交車通知後至指定地點領車。經查環保局為加速青年電動機車補助計畫審核流程，於112年3至6月間多次邀集市政府社會處、民政處及各區公所召開跨局處協調會議，研商補助申請流程業務分工等事項，並於同年7月18日公告青年電動機車補助計畫。據該局統計截至113年9月底止，申請件數計1萬5,266件，已完成交車者9,534件，尚有5,</w:t>
      </w:r>
      <w:r w:rsidR="0037302C">
        <w:rPr>
          <w:rFonts w:ascii="標楷體" w:hAnsi="標楷體"/>
        </w:rPr>
        <w:t>732</w:t>
      </w:r>
      <w:r w:rsidRPr="00AB2D5C">
        <w:rPr>
          <w:rFonts w:ascii="標楷體" w:hAnsi="標楷體" w:hint="eastAsia"/>
        </w:rPr>
        <w:t>件仍在審核或等待車商通知中，占總申請件數之37.</w:t>
      </w:r>
      <w:r w:rsidR="0037302C">
        <w:rPr>
          <w:rFonts w:ascii="標楷體" w:hAnsi="標楷體"/>
        </w:rPr>
        <w:t>55</w:t>
      </w:r>
      <w:r w:rsidRPr="00AB2D5C">
        <w:rPr>
          <w:rFonts w:ascii="標楷體" w:hAnsi="標楷體" w:hint="eastAsia"/>
        </w:rPr>
        <w:t>％，復分析該局提供電動機車業者交車清冊，發現申請案件收件日期與交車日期平均相距83.84天，將近3個月，甚有10件逾160天情事，經函請環保局檢討改善並研謀精進審核及交車處理流程，以提升執行效率</w:t>
      </w:r>
      <w:r w:rsidRPr="00AB2D5C">
        <w:rPr>
          <w:rFonts w:ascii="標楷體" w:hAnsi="標楷體" w:hint="eastAsia"/>
          <w:snapToGrid w:val="0"/>
          <w:kern w:val="0"/>
        </w:rPr>
        <w:t>。據復：因部分民眾申請資料缺漏，經區公所通知後未能即時補件，又電動機車業者通知民眾繳費及領車，亦有聯絡未果情形，114年已修正計畫規範民眾申請作業期限。</w:t>
      </w:r>
    </w:p>
    <w:p w14:paraId="24D6215C" w14:textId="77777777" w:rsidR="001713B3" w:rsidRPr="00AB2D5C" w:rsidRDefault="001713B3" w:rsidP="002E34EE">
      <w:pPr>
        <w:overflowPunct w:val="0"/>
        <w:snapToGrid w:val="0"/>
        <w:spacing w:line="460" w:lineRule="exact"/>
        <w:ind w:firstLineChars="100" w:firstLine="287"/>
        <w:jc w:val="both"/>
        <w:textAlignment w:val="baseline"/>
        <w:outlineLvl w:val="0"/>
        <w:rPr>
          <w:rFonts w:ascii="標楷體" w:hAnsi="標楷體"/>
          <w:b/>
          <w:kern w:val="0"/>
          <w:sz w:val="28"/>
          <w:szCs w:val="28"/>
        </w:rPr>
      </w:pPr>
      <w:r w:rsidRPr="00AB2D5C">
        <w:rPr>
          <w:rFonts w:ascii="標楷體" w:hAnsi="標楷體" w:hint="eastAsia"/>
          <w:b/>
          <w:kern w:val="0"/>
          <w:sz w:val="28"/>
          <w:szCs w:val="28"/>
        </w:rPr>
        <w:lastRenderedPageBreak/>
        <w:t>（二</w:t>
      </w:r>
      <w:r w:rsidRPr="00AB2D5C">
        <w:rPr>
          <w:rFonts w:ascii="標楷體" w:hAnsi="標楷體"/>
          <w:b/>
          <w:kern w:val="0"/>
          <w:sz w:val="28"/>
          <w:szCs w:val="28"/>
        </w:rPr>
        <w:t>）</w:t>
      </w:r>
      <w:r w:rsidRPr="00AB2D5C">
        <w:rPr>
          <w:rFonts w:ascii="標楷體" w:hAnsi="標楷體" w:hint="eastAsia"/>
          <w:b/>
          <w:kern w:val="0"/>
          <w:sz w:val="28"/>
          <w:szCs w:val="28"/>
        </w:rPr>
        <w:t>焚化底渣處理再利用落實資源循環，惟再生材料品管檢驗及使</w:t>
      </w:r>
      <w:r w:rsidRPr="00AB2D5C">
        <w:rPr>
          <w:rFonts w:ascii="標楷體" w:hAnsi="標楷體" w:hint="eastAsia"/>
          <w:b/>
          <w:spacing w:val="-6"/>
          <w:kern w:val="0"/>
          <w:sz w:val="28"/>
          <w:szCs w:val="28"/>
        </w:rPr>
        <w:t>用管控等執行作業未臻周</w:t>
      </w:r>
      <w:r>
        <w:rPr>
          <w:rFonts w:ascii="標楷體" w:hAnsi="標楷體" w:hint="eastAsia"/>
          <w:b/>
          <w:spacing w:val="-6"/>
          <w:kern w:val="0"/>
          <w:sz w:val="28"/>
          <w:szCs w:val="28"/>
        </w:rPr>
        <w:t>延</w:t>
      </w:r>
      <w:r w:rsidRPr="00AB2D5C">
        <w:rPr>
          <w:rFonts w:ascii="標楷體" w:hAnsi="標楷體" w:hint="eastAsia"/>
          <w:b/>
          <w:spacing w:val="-6"/>
          <w:kern w:val="0"/>
          <w:sz w:val="28"/>
          <w:szCs w:val="28"/>
        </w:rPr>
        <w:t>，</w:t>
      </w:r>
      <w:r>
        <w:rPr>
          <w:rFonts w:ascii="標楷體" w:hAnsi="標楷體" w:hint="eastAsia"/>
          <w:b/>
          <w:spacing w:val="-6"/>
          <w:kern w:val="0"/>
          <w:sz w:val="28"/>
          <w:szCs w:val="28"/>
        </w:rPr>
        <w:t>均</w:t>
      </w:r>
      <w:r w:rsidRPr="00AB2D5C">
        <w:rPr>
          <w:rFonts w:ascii="標楷體" w:hAnsi="標楷體" w:hint="eastAsia"/>
          <w:b/>
          <w:spacing w:val="-6"/>
          <w:kern w:val="0"/>
          <w:sz w:val="28"/>
          <w:szCs w:val="28"/>
        </w:rPr>
        <w:t>待檢討妥處，以確保供應品質及</w:t>
      </w:r>
      <w:r>
        <w:rPr>
          <w:rFonts w:ascii="標楷體" w:hAnsi="標楷體" w:hint="eastAsia"/>
          <w:b/>
          <w:spacing w:val="-6"/>
          <w:kern w:val="0"/>
          <w:sz w:val="28"/>
          <w:szCs w:val="28"/>
        </w:rPr>
        <w:t>利用</w:t>
      </w:r>
      <w:r w:rsidRPr="00AB2D5C">
        <w:rPr>
          <w:rFonts w:ascii="標楷體" w:hAnsi="標楷體" w:hint="eastAsia"/>
          <w:b/>
          <w:spacing w:val="-6"/>
          <w:kern w:val="0"/>
          <w:sz w:val="28"/>
          <w:szCs w:val="28"/>
        </w:rPr>
        <w:t>成效。</w:t>
      </w:r>
    </w:p>
    <w:p w14:paraId="45CA897C" w14:textId="77777777" w:rsidR="001713B3" w:rsidRPr="00AB2D5C" w:rsidRDefault="001713B3" w:rsidP="00774E94">
      <w:pPr>
        <w:overflowPunct w:val="0"/>
        <w:snapToGrid w:val="0"/>
        <w:spacing w:line="460" w:lineRule="exact"/>
        <w:ind w:firstLineChars="200" w:firstLine="494"/>
        <w:jc w:val="both"/>
        <w:textAlignment w:val="baseline"/>
        <w:rPr>
          <w:rFonts w:ascii="標楷體" w:hAnsi="標楷體"/>
          <w:snapToGrid w:val="0"/>
          <w:kern w:val="0"/>
        </w:rPr>
      </w:pPr>
      <w:r w:rsidRPr="00AB2D5C">
        <w:rPr>
          <w:rFonts w:ascii="標楷體" w:hAnsi="標楷體" w:hint="eastAsia"/>
          <w:snapToGrid w:val="0"/>
          <w:kern w:val="0"/>
        </w:rPr>
        <w:t>環保局為處理一般廢棄物、天外天垃圾資源回收（焚化）廠產出之飛灰及底渣、天外天掩埋場滲出水等業務，113年於單位預算「環保業務－廢棄物處理」工作計畫編列預算4億3,518萬餘元，與基隆市環境保護基金之「一般廢棄物清除處理計畫」項下編列3,856萬餘元，執行結果，單位預算決算數為4億3,111萬餘元（99.06％），基金決算數為</w:t>
      </w:r>
      <w:r w:rsidRPr="00AB2D5C">
        <w:rPr>
          <w:rFonts w:ascii="標楷體" w:hAnsi="標楷體"/>
          <w:snapToGrid w:val="0"/>
          <w:kern w:val="0"/>
        </w:rPr>
        <w:t>3</w:t>
      </w:r>
      <w:r w:rsidRPr="00AB2D5C">
        <w:rPr>
          <w:rFonts w:ascii="標楷體" w:hAnsi="標楷體" w:hint="eastAsia"/>
          <w:snapToGrid w:val="0"/>
          <w:kern w:val="0"/>
        </w:rPr>
        <w:t>,</w:t>
      </w:r>
      <w:r w:rsidRPr="00AB2D5C">
        <w:rPr>
          <w:rFonts w:ascii="標楷體" w:hAnsi="標楷體"/>
          <w:snapToGrid w:val="0"/>
          <w:kern w:val="0"/>
        </w:rPr>
        <w:t>656</w:t>
      </w:r>
      <w:r w:rsidRPr="00AB2D5C">
        <w:rPr>
          <w:rFonts w:ascii="標楷體" w:hAnsi="標楷體" w:hint="eastAsia"/>
          <w:snapToGrid w:val="0"/>
          <w:kern w:val="0"/>
        </w:rPr>
        <w:t>萬餘元（94.83％）。經查底渣及飛灰處理情形，核有下列事項：</w:t>
      </w:r>
    </w:p>
    <w:p w14:paraId="06092355" w14:textId="01303ABE" w:rsidR="001713B3" w:rsidRPr="00AB2D5C" w:rsidRDefault="001713B3" w:rsidP="00774E94">
      <w:pPr>
        <w:overflowPunct w:val="0"/>
        <w:spacing w:line="460" w:lineRule="exact"/>
        <w:ind w:firstLineChars="200" w:firstLine="494"/>
        <w:jc w:val="both"/>
        <w:rPr>
          <w:rFonts w:ascii="標楷體" w:hAnsi="標楷體"/>
          <w:snapToGrid w:val="0"/>
          <w:kern w:val="0"/>
        </w:rPr>
      </w:pPr>
      <w:r w:rsidRPr="00AB2D5C">
        <w:rPr>
          <w:rFonts w:ascii="標楷體" w:hAnsi="標楷體" w:hint="eastAsia"/>
          <w:b/>
          <w:bCs/>
          <w:snapToGrid w:val="0"/>
          <w:kern w:val="0"/>
        </w:rPr>
        <w:t>1.落實資源循環利用辦理焚化底渣處理再利用，惟未執行再生材料檢驗品質管理作業，二級品管檢驗</w:t>
      </w:r>
      <w:r>
        <w:rPr>
          <w:rFonts w:ascii="標楷體" w:hAnsi="標楷體" w:hint="eastAsia"/>
          <w:b/>
          <w:bCs/>
          <w:snapToGrid w:val="0"/>
          <w:kern w:val="0"/>
        </w:rPr>
        <w:t>尚</w:t>
      </w:r>
      <w:r w:rsidRPr="00AB2D5C">
        <w:rPr>
          <w:rFonts w:ascii="標楷體" w:hAnsi="標楷體" w:hint="eastAsia"/>
          <w:b/>
          <w:bCs/>
          <w:snapToGrid w:val="0"/>
          <w:kern w:val="0"/>
        </w:rPr>
        <w:t>待檢討辦理：</w:t>
      </w:r>
      <w:r w:rsidRPr="00AB2D5C">
        <w:rPr>
          <w:rFonts w:ascii="標楷體" w:hAnsi="標楷體" w:hint="eastAsia"/>
          <w:snapToGrid w:val="0"/>
          <w:kern w:val="0"/>
        </w:rPr>
        <w:t>依環境部</w:t>
      </w:r>
      <w:r w:rsidR="00D94AFF">
        <w:rPr>
          <w:rFonts w:ascii="標楷體" w:hAnsi="標楷體" w:hint="eastAsia"/>
          <w:snapToGrid w:val="0"/>
          <w:kern w:val="0"/>
        </w:rPr>
        <w:t>公告</w:t>
      </w:r>
      <w:r w:rsidRPr="00AB2D5C">
        <w:rPr>
          <w:rFonts w:ascii="標楷體" w:hAnsi="標楷體" w:hint="eastAsia"/>
          <w:snapToGrid w:val="0"/>
          <w:kern w:val="0"/>
        </w:rPr>
        <w:t>垃圾焚化廠焚化底渣再利用管理方式五規定，底渣再利用前須經篩分、破碎及篩選等前處理，再經穩定化、熟化或水洗方式處理，並於運出再利用機構前，應每500公噸至少檢測1次，檢測結果須符合焚化再生粒料環境標準。又政府採購法第70條規定，勞務採購需經一定履約過程，而非以現成財物或勞務供應者，準用工程品質管理相關規定。環保局為處理天外天垃圾資源回收（焚化）廠產出之底渣，委託廠商辦理底渣再利用處理產出焚化再生粒料，並另委託監督單位稽核管理焚化廠廢棄物去化作業，且要求廠商辦理焚化再生粒料檢測前須通知環保局。經查廠商113年已辦理焚化再生粒料第一級品管檢測16次，惟環保局及其委託監督單位均未派員會驗或抽驗，經函請環保局研議參採公共工程施工品質管理作業要點辦理二級品管抽驗，以確保焚化再生粒料供應品質，並維護環境安全及民眾健康。據復：辦理114年度焚化再生粒料相關管理計畫時，已於委託契約明訂監督單位須辦理焚化再生粒料第二級品管抽驗12次。</w:t>
      </w:r>
    </w:p>
    <w:p w14:paraId="279D19B8" w14:textId="77777777" w:rsidR="001713B3" w:rsidRPr="00F62DE3" w:rsidRDefault="001713B3" w:rsidP="00774E94">
      <w:pPr>
        <w:overflowPunct w:val="0"/>
        <w:spacing w:line="470" w:lineRule="exact"/>
        <w:ind w:firstLineChars="200" w:firstLine="510"/>
        <w:jc w:val="both"/>
        <w:rPr>
          <w:rFonts w:ascii="標楷體" w:hAnsi="標楷體"/>
          <w:snapToGrid w:val="0"/>
          <w:spacing w:val="4"/>
          <w:kern w:val="0"/>
        </w:rPr>
      </w:pPr>
      <w:r w:rsidRPr="00F62DE3">
        <w:rPr>
          <w:rFonts w:ascii="標楷體" w:hAnsi="標楷體" w:hint="eastAsia"/>
          <w:b/>
          <w:bCs/>
          <w:snapToGrid w:val="0"/>
          <w:spacing w:val="4"/>
          <w:kern w:val="0"/>
        </w:rPr>
        <w:t>2.推動公共工程申請使用焚化再生粒料，惟以前年度解除列管案件多數實際並未使用，又多數案件已逾完工期限尚未申請解除列管：</w:t>
      </w:r>
      <w:r w:rsidRPr="00F62DE3">
        <w:rPr>
          <w:rFonts w:ascii="標楷體" w:hAnsi="標楷體" w:hint="eastAsia"/>
          <w:snapToGrid w:val="0"/>
          <w:spacing w:val="4"/>
          <w:kern w:val="0"/>
        </w:rPr>
        <w:t>依焚化底渣再利用管理方式公告事項九規定，焚化再生粒料使用前，應以書面或網路傳輸方式取得工程管制編號等，並於完成使用後</w:t>
      </w:r>
      <w:r w:rsidRPr="00F62DE3">
        <w:rPr>
          <w:rFonts w:ascii="標楷體" w:hAnsi="標楷體"/>
          <w:snapToGrid w:val="0"/>
          <w:spacing w:val="4"/>
          <w:kern w:val="0"/>
        </w:rPr>
        <w:t>15</w:t>
      </w:r>
      <w:r w:rsidRPr="00F62DE3">
        <w:rPr>
          <w:rFonts w:ascii="標楷體" w:hAnsi="標楷體" w:hint="eastAsia"/>
          <w:snapToGrid w:val="0"/>
          <w:spacing w:val="4"/>
          <w:kern w:val="0"/>
        </w:rPr>
        <w:t>日內，應以網路傳輸方式申報妥善使用證明，並檢送書面資料，向地方環保局申請解除列管，地方環保局應就所送資料進行查核作業，並依實際查核結果辦理解除列管。環保局為落實循環經濟，自</w:t>
      </w:r>
      <w:r w:rsidRPr="00F62DE3">
        <w:rPr>
          <w:rFonts w:ascii="標楷體" w:hAnsi="標楷體"/>
          <w:snapToGrid w:val="0"/>
          <w:spacing w:val="4"/>
          <w:kern w:val="0"/>
        </w:rPr>
        <w:t>111</w:t>
      </w:r>
      <w:r w:rsidRPr="00F62DE3">
        <w:rPr>
          <w:rFonts w:ascii="標楷體" w:hAnsi="標楷體" w:hint="eastAsia"/>
          <w:snapToGrid w:val="0"/>
          <w:spacing w:val="4"/>
          <w:kern w:val="0"/>
        </w:rPr>
        <w:t>年</w:t>
      </w:r>
      <w:r w:rsidRPr="00F62DE3">
        <w:rPr>
          <w:rFonts w:ascii="標楷體" w:hAnsi="標楷體"/>
          <w:snapToGrid w:val="0"/>
          <w:spacing w:val="4"/>
          <w:kern w:val="0"/>
        </w:rPr>
        <w:t>7</w:t>
      </w:r>
      <w:r w:rsidRPr="00F62DE3">
        <w:rPr>
          <w:rFonts w:ascii="標楷體" w:hAnsi="標楷體" w:hint="eastAsia"/>
          <w:snapToGrid w:val="0"/>
          <w:spacing w:val="4"/>
          <w:kern w:val="0"/>
        </w:rPr>
        <w:t>月起推動基隆市各管線單位申請道路挖掘許可證前，須先經審核使用天外天垃圾資源回收（焚化）廠之焚化再生粒料，並於</w:t>
      </w:r>
      <w:r w:rsidRPr="00F62DE3">
        <w:rPr>
          <w:rFonts w:ascii="標楷體" w:hAnsi="標楷體"/>
          <w:snapToGrid w:val="0"/>
          <w:spacing w:val="4"/>
          <w:kern w:val="0"/>
        </w:rPr>
        <w:t>112</w:t>
      </w:r>
      <w:r w:rsidRPr="00F62DE3">
        <w:rPr>
          <w:rFonts w:ascii="標楷體" w:hAnsi="標楷體" w:hint="eastAsia"/>
          <w:snapToGrid w:val="0"/>
          <w:spacing w:val="4"/>
          <w:kern w:val="0"/>
        </w:rPr>
        <w:t>年</w:t>
      </w:r>
      <w:r w:rsidRPr="00F62DE3">
        <w:rPr>
          <w:rFonts w:ascii="標楷體" w:hAnsi="標楷體"/>
          <w:snapToGrid w:val="0"/>
          <w:spacing w:val="4"/>
          <w:kern w:val="0"/>
        </w:rPr>
        <w:t>4</w:t>
      </w:r>
      <w:r w:rsidRPr="00F62DE3">
        <w:rPr>
          <w:rFonts w:ascii="標楷體" w:hAnsi="標楷體" w:hint="eastAsia"/>
          <w:snapToGrid w:val="0"/>
          <w:spacing w:val="4"/>
          <w:kern w:val="0"/>
        </w:rPr>
        <w:t>月</w:t>
      </w:r>
      <w:r w:rsidRPr="00F62DE3">
        <w:rPr>
          <w:rFonts w:ascii="標楷體" w:hAnsi="標楷體"/>
          <w:snapToGrid w:val="0"/>
          <w:spacing w:val="4"/>
          <w:kern w:val="0"/>
        </w:rPr>
        <w:t>11</w:t>
      </w:r>
      <w:r w:rsidRPr="00F62DE3">
        <w:rPr>
          <w:rFonts w:ascii="標楷體" w:hAnsi="標楷體" w:hint="eastAsia"/>
          <w:snapToGrid w:val="0"/>
          <w:spacing w:val="4"/>
          <w:kern w:val="0"/>
        </w:rPr>
        <w:t>日訂定「基隆市政府使用焚化再生粒料作業要點」，明訂各機關學校公共工程須申請使用焚化再生粒料。經查截至113年9月底止，基隆市各機關學校及管線單位辦理公共工程申請使用焚化再生粒料合計675件、</w:t>
      </w:r>
      <w:r w:rsidRPr="00F62DE3">
        <w:rPr>
          <w:rFonts w:ascii="標楷體" w:hAnsi="標楷體"/>
          <w:snapToGrid w:val="0"/>
          <w:spacing w:val="4"/>
          <w:kern w:val="0"/>
        </w:rPr>
        <w:t>63,846.47</w:t>
      </w:r>
      <w:r w:rsidRPr="00F62DE3">
        <w:rPr>
          <w:rFonts w:ascii="標楷體" w:hAnsi="標楷體" w:hint="eastAsia"/>
          <w:snapToGrid w:val="0"/>
          <w:spacing w:val="4"/>
          <w:kern w:val="0"/>
        </w:rPr>
        <w:t>公噸，其中111至112年已申報完工解除列管者</w:t>
      </w:r>
      <w:r w:rsidRPr="00F62DE3">
        <w:rPr>
          <w:rFonts w:ascii="標楷體" w:hAnsi="標楷體"/>
          <w:snapToGrid w:val="0"/>
          <w:spacing w:val="4"/>
          <w:kern w:val="0"/>
        </w:rPr>
        <w:t>57</w:t>
      </w:r>
      <w:r w:rsidRPr="00F62DE3">
        <w:rPr>
          <w:rFonts w:ascii="標楷體" w:hAnsi="標楷體" w:hint="eastAsia"/>
          <w:snapToGrid w:val="0"/>
          <w:spacing w:val="4"/>
          <w:kern w:val="0"/>
        </w:rPr>
        <w:t>件，惟近</w:t>
      </w:r>
      <w:r w:rsidRPr="00F62DE3">
        <w:rPr>
          <w:rFonts w:ascii="標楷體" w:hAnsi="標楷體"/>
          <w:snapToGrid w:val="0"/>
          <w:spacing w:val="4"/>
          <w:kern w:val="0"/>
        </w:rPr>
        <w:t>8</w:t>
      </w:r>
      <w:r w:rsidRPr="00F62DE3">
        <w:rPr>
          <w:rFonts w:ascii="標楷體" w:hAnsi="標楷體" w:hint="eastAsia"/>
          <w:snapToGrid w:val="0"/>
          <w:spacing w:val="4"/>
          <w:kern w:val="0"/>
        </w:rPr>
        <w:t>成實際並未使用焚化再生粒料，又已逾預計完工期限尚未申報者</w:t>
      </w:r>
      <w:r w:rsidRPr="00F62DE3">
        <w:rPr>
          <w:rFonts w:ascii="標楷體" w:hAnsi="標楷體"/>
          <w:snapToGrid w:val="0"/>
          <w:spacing w:val="4"/>
          <w:kern w:val="0"/>
        </w:rPr>
        <w:t>390</w:t>
      </w:r>
      <w:r w:rsidRPr="00F62DE3">
        <w:rPr>
          <w:rFonts w:ascii="標楷體" w:hAnsi="標楷體" w:hint="eastAsia"/>
          <w:snapToGrid w:val="0"/>
          <w:spacing w:val="4"/>
          <w:kern w:val="0"/>
        </w:rPr>
        <w:t>件，占總件數</w:t>
      </w:r>
      <w:r w:rsidRPr="00F62DE3">
        <w:rPr>
          <w:rFonts w:ascii="標楷體" w:hAnsi="標楷體"/>
          <w:snapToGrid w:val="0"/>
          <w:spacing w:val="4"/>
          <w:kern w:val="0"/>
        </w:rPr>
        <w:t>447</w:t>
      </w:r>
      <w:r w:rsidRPr="00F62DE3">
        <w:rPr>
          <w:rFonts w:ascii="標楷體" w:hAnsi="標楷體" w:hint="eastAsia"/>
          <w:snapToGrid w:val="0"/>
          <w:spacing w:val="4"/>
          <w:kern w:val="0"/>
        </w:rPr>
        <w:t>件之</w:t>
      </w:r>
      <w:r w:rsidRPr="00F62DE3">
        <w:rPr>
          <w:rFonts w:ascii="標楷體" w:hAnsi="標楷體"/>
          <w:snapToGrid w:val="0"/>
          <w:spacing w:val="4"/>
          <w:kern w:val="0"/>
        </w:rPr>
        <w:t>87.25</w:t>
      </w:r>
      <w:r w:rsidRPr="00F62DE3">
        <w:rPr>
          <w:rFonts w:ascii="標楷體" w:hAnsi="標楷體" w:hint="eastAsia"/>
          <w:snapToGrid w:val="0"/>
          <w:spacing w:val="4"/>
          <w:kern w:val="0"/>
        </w:rPr>
        <w:t>％，經函請</w:t>
      </w:r>
      <w:r w:rsidRPr="00F62DE3">
        <w:rPr>
          <w:rFonts w:ascii="標楷體" w:hAnsi="標楷體" w:hint="eastAsia"/>
          <w:snapToGrid w:val="0"/>
          <w:spacing w:val="4"/>
          <w:kern w:val="0"/>
        </w:rPr>
        <w:lastRenderedPageBreak/>
        <w:t>環保局加強控管各單位使用焚化再生粒料情形及辦理完工申報作業，以確保執行成效。據復：將與相關單位就焚化再生粒料申請與解除列管機制進行協調與執行流程驗證，以降低申請量及實際使用量差異情形；另部分已完工尚未解除列管案件，係因機關學校及管線單位僅向市政府工務處申請解除列管，漏未向環保局申請所致，已與市政府工務處協商介接「基隆市道路挖掘管理系統」，以減少此類案件發生。</w:t>
      </w:r>
    </w:p>
    <w:p w14:paraId="50F07744" w14:textId="77777777" w:rsidR="001713B3" w:rsidRPr="00F62DE3" w:rsidRDefault="001713B3" w:rsidP="00661545">
      <w:pPr>
        <w:overflowPunct w:val="0"/>
        <w:spacing w:line="484" w:lineRule="exact"/>
        <w:ind w:firstLineChars="200" w:firstLine="510"/>
        <w:jc w:val="both"/>
        <w:rPr>
          <w:rFonts w:ascii="標楷體" w:hAnsi="標楷體"/>
          <w:snapToGrid w:val="0"/>
          <w:spacing w:val="4"/>
          <w:kern w:val="0"/>
        </w:rPr>
      </w:pPr>
      <w:r w:rsidRPr="00F62DE3">
        <w:rPr>
          <w:rFonts w:ascii="標楷體" w:hAnsi="標楷體" w:hint="eastAsia"/>
          <w:b/>
          <w:bCs/>
          <w:snapToGrid w:val="0"/>
          <w:spacing w:val="4"/>
          <w:kern w:val="0"/>
        </w:rPr>
        <w:t>3.辦理焚化再生粒料再利用處理委外案，解決去化問題，惟得標廠商逾期繳納履約保證金及提送契約書：</w:t>
      </w:r>
      <w:r w:rsidRPr="00F62DE3">
        <w:rPr>
          <w:rFonts w:ascii="標楷體" w:hAnsi="標楷體" w:hint="eastAsia"/>
          <w:snapToGrid w:val="0"/>
          <w:spacing w:val="4"/>
          <w:kern w:val="0"/>
        </w:rPr>
        <w:t>環保局為解決焚化再生粒料去化問題，辦理113年度基隆市委託辦理焚化再生粒料再利用處理（開口合約）勞務採購案，並採公開招標、複數決標方式辦理，經113年3月26日開標結果，計有3家廠商投標，投標資格均符合招標文件規定並予決標，金額分別為2,182萬餘元、1,108萬餘元及693萬元。經查該案3家得標廠商因未依採購契約投標須知規定，於決標次日起15日（113年4月10日）內繳納履約保證金及提送契約書，經環保局於113年8月22日核處逾期違約金，嗣得標廠商以環保局承辦人員未及時核發決標結果書面通知，且於113年4月10日始陸續提供訂約資料，導致延遲繳納履約保證金及提送契約書為由提出異議，截至113年10月25日止仍拒繳逾期違約金，經函請環保局查明妥處。據復：因該案承辦單位延誤提供訂約等相關資料衍生爭議，已增訂採購案件簽約注意事項表，須於決標當日填寫資料交由得標廠商核章確認，以避免爭議發生；另得標廠商逾期繳納履約保證金均已繳交違約金。</w:t>
      </w:r>
    </w:p>
    <w:p w14:paraId="341C5A39" w14:textId="77777777" w:rsidR="001713B3" w:rsidRPr="00AB2D5C" w:rsidRDefault="001713B3" w:rsidP="00EA4FF3">
      <w:pPr>
        <w:overflowPunct w:val="0"/>
        <w:snapToGrid w:val="0"/>
        <w:spacing w:line="480" w:lineRule="exact"/>
        <w:ind w:firstLineChars="100" w:firstLine="287"/>
        <w:jc w:val="both"/>
        <w:textAlignment w:val="baseline"/>
        <w:outlineLvl w:val="0"/>
        <w:rPr>
          <w:rFonts w:ascii="標楷體" w:hAnsi="標楷體"/>
          <w:b/>
          <w:snapToGrid w:val="0"/>
          <w:kern w:val="0"/>
        </w:rPr>
      </w:pPr>
      <w:r w:rsidRPr="00AB2D5C">
        <w:rPr>
          <w:rFonts w:ascii="標楷體" w:hAnsi="標楷體" w:hint="eastAsia"/>
          <w:b/>
          <w:kern w:val="0"/>
          <w:sz w:val="28"/>
          <w:szCs w:val="28"/>
        </w:rPr>
        <w:t>（三</w:t>
      </w:r>
      <w:r w:rsidRPr="00AB2D5C">
        <w:rPr>
          <w:rFonts w:ascii="標楷體" w:hAnsi="標楷體"/>
          <w:b/>
          <w:kern w:val="0"/>
          <w:sz w:val="28"/>
          <w:szCs w:val="28"/>
        </w:rPr>
        <w:t>）</w:t>
      </w:r>
      <w:r w:rsidRPr="00AB2D5C">
        <w:rPr>
          <w:rFonts w:ascii="標楷體" w:hAnsi="標楷體" w:hint="eastAsia"/>
          <w:b/>
          <w:kern w:val="0"/>
          <w:sz w:val="28"/>
          <w:szCs w:val="28"/>
        </w:rPr>
        <w:t>持續辦理空氣及噪音污染防制，惟機車排氣定檢到檢率</w:t>
      </w:r>
      <w:r>
        <w:rPr>
          <w:rFonts w:ascii="標楷體" w:hAnsi="標楷體" w:hint="eastAsia"/>
          <w:b/>
          <w:kern w:val="0"/>
          <w:sz w:val="28"/>
          <w:szCs w:val="28"/>
        </w:rPr>
        <w:t>、</w:t>
      </w:r>
      <w:r w:rsidRPr="00AB2D5C">
        <w:rPr>
          <w:rFonts w:ascii="標楷體" w:hAnsi="標楷體" w:hint="eastAsia"/>
          <w:b/>
          <w:kern w:val="0"/>
          <w:sz w:val="28"/>
          <w:szCs w:val="28"/>
        </w:rPr>
        <w:t>公共工程</w:t>
      </w:r>
      <w:r>
        <w:rPr>
          <w:rFonts w:ascii="標楷體" w:hAnsi="標楷體" w:hint="eastAsia"/>
          <w:b/>
          <w:kern w:val="0"/>
          <w:sz w:val="28"/>
          <w:szCs w:val="28"/>
        </w:rPr>
        <w:t>相關</w:t>
      </w:r>
      <w:r w:rsidRPr="00AB2D5C">
        <w:rPr>
          <w:rFonts w:ascii="標楷體" w:hAnsi="標楷體" w:hint="eastAsia"/>
          <w:b/>
          <w:kern w:val="0"/>
          <w:sz w:val="28"/>
          <w:szCs w:val="28"/>
        </w:rPr>
        <w:t>防制作業及噪音科技執法設備採購</w:t>
      </w:r>
      <w:r>
        <w:rPr>
          <w:rFonts w:ascii="標楷體" w:hAnsi="標楷體" w:hint="eastAsia"/>
          <w:b/>
          <w:kern w:val="0"/>
          <w:sz w:val="28"/>
          <w:szCs w:val="28"/>
        </w:rPr>
        <w:t>等間有未盡周妥情事</w:t>
      </w:r>
      <w:r w:rsidRPr="00AB2D5C">
        <w:rPr>
          <w:rFonts w:ascii="標楷體" w:hAnsi="標楷體" w:hint="eastAsia"/>
          <w:b/>
          <w:kern w:val="0"/>
          <w:sz w:val="28"/>
          <w:szCs w:val="28"/>
        </w:rPr>
        <w:t>，均待檢討改善，以維護空氣品質及環境安寧。</w:t>
      </w:r>
    </w:p>
    <w:p w14:paraId="3EBE1379" w14:textId="77777777" w:rsidR="001713B3" w:rsidRPr="00EA4FF3" w:rsidRDefault="001713B3" w:rsidP="00661545">
      <w:pPr>
        <w:overflowPunct w:val="0"/>
        <w:snapToGrid w:val="0"/>
        <w:spacing w:line="480" w:lineRule="exact"/>
        <w:ind w:firstLineChars="200" w:firstLine="510"/>
        <w:jc w:val="both"/>
        <w:textAlignment w:val="baseline"/>
        <w:rPr>
          <w:rFonts w:ascii="標楷體" w:hAnsi="標楷體"/>
          <w:snapToGrid w:val="0"/>
          <w:spacing w:val="4"/>
          <w:kern w:val="0"/>
        </w:rPr>
      </w:pPr>
      <w:r w:rsidRPr="00EA4FF3">
        <w:rPr>
          <w:rFonts w:ascii="標楷體" w:hAnsi="標楷體" w:hint="eastAsia"/>
          <w:snapToGrid w:val="0"/>
          <w:spacing w:val="4"/>
          <w:kern w:val="0"/>
        </w:rPr>
        <w:t>環保局為維護空氣品質及環境安寧，持續辦理露天燃燒、噪音污染稽查取締、機車排氣定期檢驗、船舶排煙稽查及固定污染源許可管理等稽查業務，113年於單位預算「環保業務－空氣及噪音管制業務－業務費」項下編列2,105萬餘元，與基隆市環境保護基金之「空氣品質改善維護計畫」項下編列7,422萬餘元，執行結果，單位預算決算數為1,980萬餘元（94.05％），基金決算數為11億844萬餘元（1,493.28％）。經查空氣及噪音污染防制推動情形，核有下列事項：</w:t>
      </w:r>
    </w:p>
    <w:p w14:paraId="1CFDEFD6" w14:textId="77777777" w:rsidR="001713B3" w:rsidRPr="00AB2D5C" w:rsidRDefault="001713B3" w:rsidP="00EA4FF3">
      <w:pPr>
        <w:overflowPunct w:val="0"/>
        <w:spacing w:line="480" w:lineRule="exact"/>
        <w:ind w:firstLineChars="200" w:firstLine="494"/>
        <w:jc w:val="both"/>
        <w:rPr>
          <w:rFonts w:ascii="標楷體" w:hAnsi="標楷體"/>
          <w:bCs/>
          <w:kern w:val="0"/>
          <w:szCs w:val="24"/>
        </w:rPr>
      </w:pPr>
      <w:r w:rsidRPr="00EA4FF3">
        <w:rPr>
          <w:rFonts w:ascii="標楷體" w:hAnsi="標楷體" w:hint="eastAsia"/>
          <w:b/>
          <w:kern w:val="0"/>
          <w:szCs w:val="24"/>
        </w:rPr>
        <w:t>1.辦理機車排氣定期檢驗管制，惟</w:t>
      </w:r>
      <w:bookmarkStart w:id="36" w:name="_Hlk199749073"/>
      <w:r w:rsidRPr="00EA4FF3">
        <w:rPr>
          <w:rFonts w:ascii="標楷體" w:hAnsi="標楷體" w:hint="eastAsia"/>
          <w:b/>
          <w:kern w:val="0"/>
          <w:szCs w:val="24"/>
        </w:rPr>
        <w:t>到檢率連續多年低於全國平均值</w:t>
      </w:r>
      <w:bookmarkEnd w:id="36"/>
      <w:r w:rsidRPr="00EA4FF3">
        <w:rPr>
          <w:rFonts w:ascii="標楷體" w:hAnsi="標楷體" w:hint="eastAsia"/>
          <w:b/>
          <w:kern w:val="0"/>
          <w:szCs w:val="24"/>
        </w:rPr>
        <w:t>：</w:t>
      </w:r>
      <w:r w:rsidRPr="00EA4FF3">
        <w:rPr>
          <w:rFonts w:ascii="標楷體" w:hAnsi="標楷體" w:hint="eastAsia"/>
          <w:bCs/>
          <w:kern w:val="0"/>
          <w:szCs w:val="24"/>
        </w:rPr>
        <w:t>經查基隆市111及112年機車排氣定期檢驗之到檢率為69.63％（第19名）及76.55％（第16名），低於全國平均值78.45％及79.35％，另截至113年10月底止基隆市機車應到檢數10萬5,175輛、實</w:t>
      </w:r>
      <w:r w:rsidRPr="00515CB2">
        <w:rPr>
          <w:rFonts w:ascii="標楷體" w:eastAsiaTheme="minorEastAsia" w:hAnsi="標楷體" w:cstheme="minorBidi"/>
          <w:noProof/>
          <w:snapToGrid w:val="0"/>
          <w:kern w:val="0"/>
          <w:szCs w:val="22"/>
        </w:rPr>
        <w:lastRenderedPageBreak/>
        <mc:AlternateContent>
          <mc:Choice Requires="wps">
            <w:drawing>
              <wp:anchor distT="45720" distB="45720" distL="114300" distR="114300" simplePos="0" relativeHeight="251920384" behindDoc="0" locked="0" layoutInCell="1" allowOverlap="1" wp14:anchorId="51EC9CAD" wp14:editId="7D4371DC">
                <wp:simplePos x="0" y="0"/>
                <wp:positionH relativeFrom="margin">
                  <wp:posOffset>2563495</wp:posOffset>
                </wp:positionH>
                <wp:positionV relativeFrom="paragraph">
                  <wp:posOffset>144476</wp:posOffset>
                </wp:positionV>
                <wp:extent cx="3771900" cy="3027680"/>
                <wp:effectExtent l="0" t="0" r="0" b="127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3027680"/>
                        </a:xfrm>
                        <a:prstGeom prst="rect">
                          <a:avLst/>
                        </a:prstGeom>
                        <a:solidFill>
                          <a:srgbClr val="FFFFFF"/>
                        </a:solidFill>
                        <a:ln w="9525">
                          <a:noFill/>
                          <a:miter lim="800000"/>
                          <a:headEnd/>
                          <a:tailEnd/>
                        </a:ln>
                      </wps:spPr>
                      <wps:txbx>
                        <w:txbxContent>
                          <w:p w14:paraId="38D63A3C" w14:textId="77777777" w:rsidR="001713B3" w:rsidRDefault="001713B3" w:rsidP="00F62DE3">
                            <w:pPr>
                              <w:spacing w:line="260" w:lineRule="exact"/>
                              <w:jc w:val="center"/>
                              <w:rPr>
                                <w:rFonts w:ascii="標楷體" w:hAnsi="標楷體"/>
                                <w:b/>
                                <w:bCs/>
                                <w:szCs w:val="28"/>
                              </w:rPr>
                            </w:pPr>
                            <w:r>
                              <w:rPr>
                                <w:rFonts w:ascii="標楷體" w:hAnsi="標楷體" w:cs="Tahoma" w:hint="eastAsia"/>
                                <w:b/>
                                <w:bCs/>
                                <w:kern w:val="0"/>
                                <w:szCs w:val="24"/>
                              </w:rPr>
                              <w:t xml:space="preserve">圖2　</w:t>
                            </w:r>
                            <w:r w:rsidRPr="00DA45B5">
                              <w:rPr>
                                <w:rFonts w:ascii="標楷體" w:hAnsi="標楷體" w:cs="Tahoma" w:hint="eastAsia"/>
                                <w:b/>
                                <w:bCs/>
                                <w:kern w:val="0"/>
                                <w:szCs w:val="24"/>
                              </w:rPr>
                              <w:t>機車排氣定期檢驗到檢率</w:t>
                            </w:r>
                            <w:r>
                              <w:rPr>
                                <w:rFonts w:ascii="標楷體" w:hAnsi="標楷體" w:hint="eastAsia"/>
                                <w:b/>
                                <w:bCs/>
                                <w:szCs w:val="28"/>
                              </w:rPr>
                              <w:t>－全國及</w:t>
                            </w:r>
                            <w:r w:rsidRPr="0078275C">
                              <w:rPr>
                                <w:rFonts w:ascii="標楷體" w:hAnsi="標楷體" w:hint="eastAsia"/>
                                <w:b/>
                                <w:bCs/>
                                <w:szCs w:val="28"/>
                              </w:rPr>
                              <w:t>基隆市</w:t>
                            </w:r>
                          </w:p>
                          <w:p w14:paraId="73B5AB1E" w14:textId="5B7C1651" w:rsidR="00D94AFF" w:rsidRDefault="00DE3773" w:rsidP="00D94AFF">
                            <w:r w:rsidRPr="00DE3773">
                              <w:rPr>
                                <w:noProof/>
                              </w:rPr>
                              <w:drawing>
                                <wp:inline distT="0" distB="0" distL="0" distR="0" wp14:anchorId="7A1123B8" wp14:editId="457A9E34">
                                  <wp:extent cx="3580130" cy="2388870"/>
                                  <wp:effectExtent l="0" t="0" r="1270"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80130" cy="2388870"/>
                                          </a:xfrm>
                                          <a:prstGeom prst="rect">
                                            <a:avLst/>
                                          </a:prstGeom>
                                          <a:noFill/>
                                          <a:ln>
                                            <a:noFill/>
                                          </a:ln>
                                        </pic:spPr>
                                      </pic:pic>
                                    </a:graphicData>
                                  </a:graphic>
                                </wp:inline>
                              </w:drawing>
                            </w:r>
                          </w:p>
                          <w:p w14:paraId="3B328FDC" w14:textId="48189FC2" w:rsidR="001713B3" w:rsidRPr="008777BB" w:rsidRDefault="001713B3" w:rsidP="00D94AFF">
                            <w:r>
                              <w:rPr>
                                <w:rFonts w:hint="eastAsia"/>
                                <w:sz w:val="18"/>
                              </w:rPr>
                              <w:t>資料來源：整理自環境部機車排氣定期檢驗資訊管理系統公布</w:t>
                            </w:r>
                            <w:r w:rsidRPr="00732FB1">
                              <w:rPr>
                                <w:rFonts w:hint="eastAsia"/>
                                <w:sz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EC9CAD" id="_x0000_s1067" type="#_x0000_t202" style="position:absolute;left:0;text-align:left;margin-left:201.85pt;margin-top:11.4pt;width:297pt;height:238.4pt;z-index:25192038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" stroked="f">
                <v:textbox>
                  <w:txbxContent>
                    <w:p w14:paraId="38D63A3C" w14:textId="77777777" w:rsidR="001713B3" w:rsidRDefault="001713B3" w:rsidP="00F62DE3">
                      <w:pPr>
                        <w:spacing w:line="260" w:lineRule="exact"/>
                        <w:jc w:val="center"/>
                        <w:rPr>
                          <w:rFonts w:ascii="標楷體" w:hAnsi="標楷體"/>
                          <w:b/>
                          <w:bCs/>
                          <w:szCs w:val="28"/>
                        </w:rPr>
                      </w:pPr>
                      <w:r>
                        <w:rPr>
                          <w:rFonts w:ascii="標楷體" w:hAnsi="標楷體" w:cs="Tahoma" w:hint="eastAsia"/>
                          <w:b/>
                          <w:bCs/>
                          <w:kern w:val="0"/>
                          <w:szCs w:val="24"/>
                        </w:rPr>
                        <w:t xml:space="preserve">圖2　</w:t>
                      </w:r>
                      <w:r w:rsidRPr="00DA45B5">
                        <w:rPr>
                          <w:rFonts w:ascii="標楷體" w:hAnsi="標楷體" w:cs="Tahoma" w:hint="eastAsia"/>
                          <w:b/>
                          <w:bCs/>
                          <w:kern w:val="0"/>
                          <w:szCs w:val="24"/>
                        </w:rPr>
                        <w:t>機車排氣定期檢驗到檢率</w:t>
                      </w:r>
                      <w:r>
                        <w:rPr>
                          <w:rFonts w:ascii="標楷體" w:hAnsi="標楷體" w:hint="eastAsia"/>
                          <w:b/>
                          <w:bCs/>
                          <w:szCs w:val="28"/>
                        </w:rPr>
                        <w:t>－全國及</w:t>
                      </w:r>
                      <w:r w:rsidRPr="0078275C">
                        <w:rPr>
                          <w:rFonts w:ascii="標楷體" w:hAnsi="標楷體" w:hint="eastAsia"/>
                          <w:b/>
                          <w:bCs/>
                          <w:szCs w:val="28"/>
                        </w:rPr>
                        <w:t>基隆市</w:t>
                      </w:r>
                    </w:p>
                    <w:p w14:paraId="73B5AB1E" w14:textId="5B7C1651" w:rsidR="00D94AFF" w:rsidRDefault="00DE3773" w:rsidP="00D94AFF">
                      <w:r w:rsidRPr="00DE3773">
                        <w:rPr>
                          <w:noProof/>
                        </w:rPr>
                        <w:drawing>
                          <wp:inline distT="0" distB="0" distL="0" distR="0" wp14:anchorId="7A1123B8" wp14:editId="457A9E34">
                            <wp:extent cx="3580130" cy="2388870"/>
                            <wp:effectExtent l="0" t="0" r="1270"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80130" cy="2388870"/>
                                    </a:xfrm>
                                    <a:prstGeom prst="rect">
                                      <a:avLst/>
                                    </a:prstGeom>
                                    <a:noFill/>
                                    <a:ln>
                                      <a:noFill/>
                                    </a:ln>
                                  </pic:spPr>
                                </pic:pic>
                              </a:graphicData>
                            </a:graphic>
                          </wp:inline>
                        </w:drawing>
                      </w:r>
                    </w:p>
                    <w:p w14:paraId="3B328FDC" w14:textId="48189FC2" w:rsidR="001713B3" w:rsidRPr="008777BB" w:rsidRDefault="001713B3" w:rsidP="00D94AFF">
                      <w:r>
                        <w:rPr>
                          <w:rFonts w:hint="eastAsia"/>
                          <w:sz w:val="18"/>
                        </w:rPr>
                        <w:t>資料來源：整理自環境部機車排氣定期檢驗資訊管理系統公布</w:t>
                      </w:r>
                      <w:r w:rsidRPr="00732FB1">
                        <w:rPr>
                          <w:rFonts w:hint="eastAsia"/>
                          <w:sz w:val="18"/>
                        </w:rPr>
                        <w:t>資料。</w:t>
                      </w:r>
                    </w:p>
                  </w:txbxContent>
                </v:textbox>
                <w10:wrap type="square" anchorx="margin"/>
              </v:shape>
            </w:pict>
          </mc:Fallback>
        </mc:AlternateContent>
      </w:r>
      <w:r w:rsidRPr="00EA4FF3">
        <w:rPr>
          <w:rFonts w:ascii="標楷體" w:hAnsi="標楷體" w:hint="eastAsia"/>
          <w:bCs/>
          <w:kern w:val="0"/>
          <w:szCs w:val="24"/>
        </w:rPr>
        <w:t>際到檢數7萬8,616輛、到檢率74.75％</w:t>
      </w:r>
      <w:r w:rsidRPr="00EA4FF3">
        <w:rPr>
          <w:rFonts w:ascii="標楷體" w:hAnsi="標楷體" w:hint="eastAsia"/>
          <w:snapToGrid w:val="0"/>
          <w:kern w:val="0"/>
        </w:rPr>
        <w:t>（圖2）</w:t>
      </w:r>
      <w:r w:rsidRPr="002E34EE">
        <w:rPr>
          <w:rFonts w:ascii="標楷體" w:hAnsi="標楷體" w:hint="eastAsia"/>
          <w:bCs/>
          <w:spacing w:val="4"/>
          <w:kern w:val="0"/>
          <w:szCs w:val="24"/>
        </w:rPr>
        <w:t>，排名全</w:t>
      </w:r>
      <w:r w:rsidRPr="00AB2D5C">
        <w:rPr>
          <w:rFonts w:ascii="標楷體" w:hAnsi="標楷體" w:hint="eastAsia"/>
          <w:bCs/>
          <w:kern w:val="0"/>
          <w:szCs w:val="24"/>
        </w:rPr>
        <w:t>國22市縣第18名，到檢率已連續多年低於全國平均值；又環保局委託廠商辦理機車排氣定期檢驗，係以寄發明信片或以簡訊通知提醒車主，惟113年委託契約規定寄發數量僅9萬5000輛，</w:t>
      </w:r>
      <w:r w:rsidRPr="00DE3773">
        <w:rPr>
          <w:rFonts w:ascii="標楷體" w:hAnsi="標楷體" w:hint="eastAsia"/>
          <w:bCs/>
          <w:spacing w:val="-6"/>
          <w:kern w:val="0"/>
          <w:szCs w:val="24"/>
        </w:rPr>
        <w:t>未涵蓋全部應到檢數（10萬5,175輛）</w:t>
      </w:r>
      <w:r w:rsidRPr="00AB2D5C">
        <w:rPr>
          <w:rFonts w:ascii="標楷體" w:hAnsi="標楷體" w:hint="eastAsia"/>
          <w:bCs/>
          <w:kern w:val="0"/>
          <w:szCs w:val="24"/>
        </w:rPr>
        <w:t>，另委託廠商雖透過移動式車牌辨識系統取得使用中機車資訊，並與環境部機車排氣定期檢驗資訊管理系統資料比對，如屬逾期未辦理排氣定期檢驗再依法裁罰，惟113年查核取締件數約4,000輛，與每年機車未到檢數約3萬輛相較，其稽查範圍及取締效率有限，經函請環保局妥適研擬具體可行方案，以有效提升機車排氣定期檢驗之到檢率，並改善環境空氣品質。據復：將優先通知車齡剛滿5年及近2年有辦理排氣定期檢驗之機車車主，後續將依整體執行成效進行評估與修正作法，以提升到檢率。</w:t>
      </w:r>
    </w:p>
    <w:p w14:paraId="54E6A747" w14:textId="77777777" w:rsidR="001713B3" w:rsidRPr="00AB2D5C" w:rsidRDefault="001713B3" w:rsidP="00661545">
      <w:pPr>
        <w:overflowPunct w:val="0"/>
        <w:spacing w:line="480" w:lineRule="exact"/>
        <w:ind w:firstLineChars="200" w:firstLine="494"/>
        <w:jc w:val="both"/>
        <w:rPr>
          <w:rFonts w:ascii="標楷體" w:hAnsi="標楷體"/>
          <w:bCs/>
          <w:kern w:val="0"/>
          <w:szCs w:val="24"/>
        </w:rPr>
      </w:pPr>
      <w:r w:rsidRPr="00AB2D5C">
        <w:rPr>
          <w:rFonts w:ascii="標楷體" w:hAnsi="標楷體" w:hint="eastAsia"/>
          <w:b/>
          <w:kern w:val="0"/>
          <w:szCs w:val="24"/>
        </w:rPr>
        <w:t>2.查核公共工程編列環保經費情形，惟間有未專項編列空氣污染防制設施經費，或未將相關施工規範納入契約執行等情事：</w:t>
      </w:r>
      <w:r w:rsidRPr="00AB2D5C">
        <w:rPr>
          <w:rFonts w:ascii="標楷體" w:hAnsi="標楷體" w:hint="eastAsia"/>
          <w:bCs/>
          <w:kern w:val="0"/>
          <w:szCs w:val="24"/>
        </w:rPr>
        <w:t>環保局為辦理營</w:t>
      </w:r>
      <w:r w:rsidRPr="002E34EE">
        <w:rPr>
          <w:rFonts w:ascii="標楷體" w:hAnsi="標楷體" w:hint="eastAsia"/>
          <w:bCs/>
          <w:spacing w:val="-2"/>
          <w:kern w:val="0"/>
          <w:szCs w:val="24"/>
        </w:rPr>
        <w:t>建工程空氣及噪音污染防制宣導、輔導與稽查等業務，委外辦理逸散污染物稽查管制暨空氣品質淨化區計畫，工作內容包含調查轄內各機關、學校及公營事業辦理公共工程依據「加強公共工程空氣污染及噪音防制管理要點」（下稱空污及噪音管理要點）執行情形等項目。據該局提供112年及113年截至9月底止委外廠商調查市政府及所屬機關學校辦理公共工程計有51件，其中未依空污及噪音管理要點第5點規</w:t>
      </w:r>
      <w:r w:rsidRPr="002C6682">
        <w:rPr>
          <w:rFonts w:ascii="標楷體" w:hAnsi="標楷體" w:hint="eastAsia"/>
          <w:bCs/>
          <w:spacing w:val="-6"/>
          <w:kern w:val="0"/>
          <w:szCs w:val="24"/>
        </w:rPr>
        <w:t>定專項編列空氣污染防制設施經費者，計有市政府等7個機關學校、12件，占總件數之23.53％</w:t>
      </w:r>
      <w:r w:rsidRPr="002E34EE">
        <w:rPr>
          <w:rFonts w:ascii="標楷體" w:hAnsi="標楷體" w:hint="eastAsia"/>
          <w:bCs/>
          <w:spacing w:val="-2"/>
          <w:kern w:val="0"/>
          <w:szCs w:val="24"/>
        </w:rPr>
        <w:t>，另未依空污及噪音管理要點第4點規定將空氣污染及噪音防制設施施工規範納入契約執行者，計有市政府等16個機關學校、31件，占總件數之60.78％。鑑於行政院公共工程委員會已將空污及噪音管理要點相關內容列入公共工程技術服務契約及工程採購契約範本，並將未編列空氣污染防治設施經費列入工程施工查核小組查核品質缺失扣點紀錄表之扣點（款）項目，經函請環保局建立與市政府工程施工查核小組合作機制，以提升查核工作綜合成效。據復：將持續輔導各機關學校依空污及噪音管理要點專項編列空氣污染防制設施經費，並將施工規範納入契</w:t>
      </w:r>
      <w:r w:rsidRPr="002E34EE">
        <w:rPr>
          <w:rFonts w:ascii="標楷體" w:hAnsi="標楷體" w:hint="eastAsia"/>
          <w:bCs/>
          <w:spacing w:val="-2"/>
          <w:kern w:val="0"/>
          <w:szCs w:val="24"/>
        </w:rPr>
        <w:lastRenderedPageBreak/>
        <w:t>約執行；另規劃彙整查核結果定期通知市政府工程施工查核小組，作為未來查核工程品質缺失扣點之參考資料，以提升公共工程查核工作效益。</w:t>
      </w:r>
    </w:p>
    <w:p w14:paraId="2FAC3406" w14:textId="77777777" w:rsidR="001713B3" w:rsidRPr="00AB2D5C" w:rsidRDefault="001713B3" w:rsidP="002E34EE">
      <w:pPr>
        <w:overflowPunct w:val="0"/>
        <w:spacing w:line="464" w:lineRule="exact"/>
        <w:ind w:firstLineChars="200" w:firstLine="494"/>
        <w:jc w:val="both"/>
        <w:rPr>
          <w:rFonts w:ascii="標楷體" w:hAnsi="標楷體"/>
          <w:bCs/>
          <w:kern w:val="0"/>
          <w:szCs w:val="24"/>
        </w:rPr>
      </w:pPr>
      <w:r w:rsidRPr="00AB2D5C">
        <w:rPr>
          <w:rFonts w:ascii="標楷體" w:hAnsi="標楷體" w:hint="eastAsia"/>
          <w:b/>
          <w:kern w:val="0"/>
          <w:szCs w:val="24"/>
        </w:rPr>
        <w:t>3.辦理機動車輛固定式科技執法建置計畫，惟未積極處理採購招標作業：</w:t>
      </w:r>
      <w:r w:rsidRPr="00AB2D5C">
        <w:rPr>
          <w:rFonts w:ascii="標楷體" w:hAnsi="標楷體" w:hint="eastAsia"/>
          <w:bCs/>
          <w:kern w:val="0"/>
          <w:szCs w:val="24"/>
        </w:rPr>
        <w:t>環保局為改善高噪音車輛擾寧問題，及提升民眾居住環境品質，規劃建置10座機動車輛固定式聲音照相科技執法設備及購置1套原地噪音檢測設備，預估所需經費990萬元，113年已編列相關預算756萬元，並向環境部申請「強化環境檢測智慧轉型計畫－建構全國噪音檢測網」補助計畫經費234萬元，預計於113年5月底完成招標作業、9月底完成履約作業、10月底完成驗收及核銷作業。經查環境部於113年5月10日核定環保局辦理前開補助計畫210萬餘元，惟該局於113年8月方籌覓財源支應短少補助額度，復於113年10月13日始簽准辦理「113年度基隆市機動車輛固定式科技執法及原地噪音檢測設備建構計畫」財物採購案招標作業，且至113年10月底止仍未上網公告招標，經函請環保局積極辦理採購發包作業，並及早建置相關設備，以維護環境安寧，提升生活品質。據復：已於114年1月8日完成採購決標作業，後續將儘速完成固定式聲音照相科技執法設備建置作業。</w:t>
      </w:r>
    </w:p>
    <w:p w14:paraId="7C548CDD" w14:textId="77777777" w:rsidR="001713B3" w:rsidRPr="00AB2D5C" w:rsidRDefault="001713B3" w:rsidP="002E34EE">
      <w:pPr>
        <w:overflowPunct w:val="0"/>
        <w:snapToGrid w:val="0"/>
        <w:spacing w:line="464" w:lineRule="exact"/>
        <w:ind w:firstLineChars="100" w:firstLine="287"/>
        <w:jc w:val="both"/>
        <w:textAlignment w:val="baseline"/>
        <w:outlineLvl w:val="0"/>
        <w:rPr>
          <w:rFonts w:ascii="標楷體" w:hAnsi="標楷體"/>
          <w:snapToGrid w:val="0"/>
          <w:kern w:val="0"/>
        </w:rPr>
      </w:pPr>
      <w:r w:rsidRPr="00AB2D5C">
        <w:rPr>
          <w:rFonts w:ascii="標楷體" w:hAnsi="標楷體" w:hint="eastAsia"/>
          <w:b/>
          <w:kern w:val="0"/>
          <w:sz w:val="28"/>
          <w:szCs w:val="28"/>
        </w:rPr>
        <w:t>（四</w:t>
      </w:r>
      <w:r w:rsidRPr="00AB2D5C">
        <w:rPr>
          <w:rFonts w:ascii="標楷體" w:hAnsi="標楷體"/>
          <w:b/>
          <w:kern w:val="0"/>
          <w:sz w:val="28"/>
          <w:szCs w:val="28"/>
        </w:rPr>
        <w:t>）</w:t>
      </w:r>
      <w:r w:rsidRPr="00AB2D5C">
        <w:rPr>
          <w:rFonts w:ascii="標楷體" w:hAnsi="標楷體" w:hint="eastAsia"/>
          <w:b/>
          <w:kern w:val="0"/>
          <w:sz w:val="28"/>
          <w:szCs w:val="28"/>
        </w:rPr>
        <w:t>持續加強資源回收及垃圾減量，惟垃圾資源回收（焚化）廠營運即將屆期尚未有後續具體規劃，又一般廢棄物產生量未能有效抑減及回收再利用率滑落，均待研謀改善，以達成資源永續利用。</w:t>
      </w:r>
    </w:p>
    <w:p w14:paraId="52ACED73" w14:textId="77777777" w:rsidR="001713B3" w:rsidRPr="002E34EE" w:rsidRDefault="001713B3" w:rsidP="002E34EE">
      <w:pPr>
        <w:overflowPunct w:val="0"/>
        <w:snapToGrid w:val="0"/>
        <w:spacing w:line="464" w:lineRule="exact"/>
        <w:ind w:firstLineChars="200" w:firstLine="478"/>
        <w:jc w:val="both"/>
        <w:textAlignment w:val="baseline"/>
        <w:rPr>
          <w:rFonts w:ascii="標楷體" w:hAnsi="標楷體"/>
          <w:snapToGrid w:val="0"/>
          <w:spacing w:val="-4"/>
          <w:kern w:val="0"/>
        </w:rPr>
      </w:pPr>
      <w:r w:rsidRPr="002E34EE">
        <w:rPr>
          <w:rFonts w:ascii="標楷體" w:hAnsi="標楷體" w:hint="eastAsia"/>
          <w:snapToGrid w:val="0"/>
          <w:spacing w:val="-4"/>
          <w:kern w:val="0"/>
        </w:rPr>
        <w:t>政府為回應聯合國永續發展目標（Sustainable Development Goals,</w:t>
      </w:r>
      <w:r w:rsidRPr="002E34EE">
        <w:rPr>
          <w:rFonts w:ascii="標楷體" w:hAnsi="標楷體"/>
          <w:snapToGrid w:val="0"/>
          <w:spacing w:val="-4"/>
          <w:kern w:val="0"/>
        </w:rPr>
        <w:t xml:space="preserve"> </w:t>
      </w:r>
      <w:r w:rsidRPr="002E34EE">
        <w:rPr>
          <w:rFonts w:ascii="標楷體" w:hAnsi="標楷體" w:hint="eastAsia"/>
          <w:snapToGrid w:val="0"/>
          <w:spacing w:val="-4"/>
          <w:kern w:val="0"/>
        </w:rPr>
        <w:t>SDGs），已於107年12月14日通過臺灣永續發展目標，其中具體目標6.d揭示：「加強一般廢棄物減量，促進資源回收。」環保局111至113年於單位預算「環保業務－垃圾清運暨環境清潔維護」工作計畫項下編列1億2,729萬元、1億928萬餘元及1億5,658萬餘元，與基隆市環境保護基金之「一般廢棄物清除處理計畫」項下編列4,686萬餘元、4,569萬餘元及3,856萬餘元，持續辦理垃圾清運、廚餘清運回收再利用、巨大廢棄物回收再利用及資源回收工作等作業，規劃46條垃圾清運路線沿線收運垃圾及回收物，及配合民眾需求，辦理定點清運作業。經查廢棄物處理及回收情形，核有下列事項：</w:t>
      </w:r>
    </w:p>
    <w:p w14:paraId="4F1E35A9" w14:textId="77777777" w:rsidR="001713B3" w:rsidRPr="00AB2D5C" w:rsidRDefault="001713B3" w:rsidP="002E34EE">
      <w:pPr>
        <w:overflowPunct w:val="0"/>
        <w:snapToGrid w:val="0"/>
        <w:spacing w:line="464" w:lineRule="exact"/>
        <w:ind w:firstLineChars="200" w:firstLine="494"/>
        <w:jc w:val="both"/>
        <w:textAlignment w:val="baseline"/>
        <w:rPr>
          <w:rFonts w:ascii="標楷體" w:hAnsi="標楷體"/>
          <w:snapToGrid w:val="0"/>
          <w:kern w:val="0"/>
        </w:rPr>
      </w:pPr>
      <w:r w:rsidRPr="00AB2D5C">
        <w:rPr>
          <w:rFonts w:ascii="標楷體" w:hAnsi="標楷體" w:hint="eastAsia"/>
          <w:b/>
          <w:bCs/>
          <w:snapToGrid w:val="0"/>
          <w:kern w:val="0"/>
        </w:rPr>
        <w:t>1.垃圾資源回收（焚化）廠營運即將屆期，歷年徵收設備重置成本未依規定專款專儲款項頗鉅，又後續整備方案仍未有具體規劃：</w:t>
      </w:r>
      <w:r w:rsidRPr="00AB2D5C">
        <w:rPr>
          <w:rFonts w:ascii="標楷體" w:hAnsi="標楷體" w:hint="eastAsia"/>
          <w:snapToGrid w:val="0"/>
          <w:kern w:val="0"/>
        </w:rPr>
        <w:t>環保局經管天外</w:t>
      </w:r>
      <w:r w:rsidRPr="00724666">
        <w:rPr>
          <w:rFonts w:ascii="標楷體" w:hAnsi="標楷體" w:hint="eastAsia"/>
          <w:snapToGrid w:val="0"/>
          <w:spacing w:val="-4"/>
          <w:kern w:val="0"/>
        </w:rPr>
        <w:t>天垃圾資源回收（焚化）廠(下稱焚化廠）設置總經費為22億9,980萬元，係由環境部於94年7月29日興建完工後移交市政府，並由該局管理及與廠商簽訂契約，自95年3月27日起至115年3月26日止委託操作管理，為期20年。經查廠商依契約規定每年交付焚化廠設備折舊費予該局，並由該局帳列「使用規費收入－場地設施使用費」科目繳交公庫，惟該款項未依廢棄物清理法第24至26條等規定專款專儲，迭經本室函請檢討改善，嗣環保局自104年起於基隆市環境保護基金設置焚化廠設施重置準備專戶，並於</w:t>
      </w:r>
      <w:r w:rsidRPr="00724666">
        <w:rPr>
          <w:rFonts w:ascii="標楷體" w:hAnsi="標楷體" w:hint="eastAsia"/>
          <w:snapToGrid w:val="0"/>
          <w:spacing w:val="-4"/>
          <w:kern w:val="0"/>
        </w:rPr>
        <w:lastRenderedPageBreak/>
        <w:t>104至106年各撥還8千萬餘元，其後每年則各撥還100萬元，遠低於廠商實際交付款項，截至113年9月底撥還基金專戶款項僅2億5,065萬餘元，較廠商實際交付款項短少12億6,198萬餘元。又據環境部109年7月多元垃圾處理計畫修正計畫列載，焚化廠規劃於上開契約操作期滿即辦理升級整備作業，惟該局於113年10月9日方辦理焚化廠規劃後續委託操作管理服務計畫勞務採購案，至後續焚化廠設備體檢、效能評估及整備方案（如延用、升級及重建等）仍未有具體規劃，且財源亦待妥謀籌措，經函請環保局確實依規定妥適處理，並及早研謀因應方案。據復：後續將視焚化廠升級整備實際經費需求，並依財政狀況逐年編列經費撥還基金，另焚化廠後續規劃依促參方式辦理，刻正執行可行性評估作業，預計於114年9月上網公告。</w:t>
      </w:r>
    </w:p>
    <w:p w14:paraId="54FD68EA" w14:textId="0C6F850A" w:rsidR="001713B3" w:rsidRPr="00AB2D5C" w:rsidRDefault="001713B3" w:rsidP="002E34EE">
      <w:pPr>
        <w:overflowPunct w:val="0"/>
        <w:snapToGrid w:val="0"/>
        <w:spacing w:line="464" w:lineRule="exact"/>
        <w:ind w:firstLineChars="200" w:firstLine="494"/>
        <w:jc w:val="both"/>
        <w:textAlignment w:val="baseline"/>
        <w:rPr>
          <w:rFonts w:ascii="標楷體" w:hAnsi="標楷體"/>
          <w:snapToGrid w:val="0"/>
          <w:kern w:val="0"/>
        </w:rPr>
      </w:pPr>
      <w:r w:rsidRPr="00724666">
        <w:rPr>
          <w:rFonts w:ascii="標楷體" w:eastAsiaTheme="minorEastAsia" w:hAnsi="標楷體" w:cstheme="minorBidi"/>
          <w:b/>
          <w:bCs/>
          <w:noProof/>
          <w:snapToGrid w:val="0"/>
          <w:spacing w:val="-4"/>
          <w:kern w:val="0"/>
          <w:szCs w:val="22"/>
        </w:rPr>
        <mc:AlternateContent>
          <mc:Choice Requires="wps">
            <w:drawing>
              <wp:anchor distT="45720" distB="45720" distL="114300" distR="114300" simplePos="0" relativeHeight="251908096" behindDoc="0" locked="0" layoutInCell="1" allowOverlap="1" wp14:anchorId="1F73FD09" wp14:editId="3FBEFC57">
                <wp:simplePos x="0" y="0"/>
                <wp:positionH relativeFrom="column">
                  <wp:posOffset>1451610</wp:posOffset>
                </wp:positionH>
                <wp:positionV relativeFrom="paragraph">
                  <wp:posOffset>3095149</wp:posOffset>
                </wp:positionV>
                <wp:extent cx="4867910" cy="2428875"/>
                <wp:effectExtent l="0" t="0" r="8890" b="9525"/>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67910" cy="2428875"/>
                        </a:xfrm>
                        <a:prstGeom prst="rect">
                          <a:avLst/>
                        </a:prstGeom>
                        <a:solidFill>
                          <a:srgbClr val="FFFFFF"/>
                        </a:solidFill>
                        <a:ln w="9525">
                          <a:noFill/>
                          <a:miter lim="800000"/>
                          <a:headEnd/>
                          <a:tailEnd/>
                        </a:ln>
                      </wps:spPr>
                      <wps:txbx>
                        <w:txbxContent>
                          <w:p w14:paraId="04F518B9" w14:textId="77777777" w:rsidR="001713B3" w:rsidRPr="00BA025B" w:rsidRDefault="001713B3" w:rsidP="00AB2D5C">
                            <w:pPr>
                              <w:overflowPunct w:val="0"/>
                              <w:spacing w:line="240" w:lineRule="exact"/>
                              <w:ind w:firstLine="561"/>
                              <w:jc w:val="center"/>
                              <w:rPr>
                                <w:rFonts w:ascii="標楷體" w:hAnsi="標楷體"/>
                                <w:b/>
                                <w:szCs w:val="18"/>
                              </w:rPr>
                            </w:pPr>
                            <w:r w:rsidRPr="00BA025B">
                              <w:rPr>
                                <w:rFonts w:ascii="標楷體" w:hAnsi="標楷體" w:hint="eastAsia"/>
                                <w:b/>
                                <w:szCs w:val="18"/>
                              </w:rPr>
                              <w:t>表</w:t>
                            </w:r>
                            <w:r>
                              <w:rPr>
                                <w:rFonts w:ascii="標楷體" w:hAnsi="標楷體" w:hint="eastAsia"/>
                                <w:b/>
                                <w:szCs w:val="18"/>
                              </w:rPr>
                              <w:t>1</w:t>
                            </w:r>
                            <w:r w:rsidRPr="00BA025B">
                              <w:rPr>
                                <w:rFonts w:ascii="標楷體" w:hAnsi="標楷體" w:hint="eastAsia"/>
                                <w:b/>
                                <w:szCs w:val="18"/>
                              </w:rPr>
                              <w:t xml:space="preserve">  基隆市一般</w:t>
                            </w:r>
                            <w:r>
                              <w:rPr>
                                <w:rFonts w:ascii="標楷體" w:hAnsi="標楷體" w:hint="eastAsia"/>
                                <w:b/>
                                <w:szCs w:val="18"/>
                              </w:rPr>
                              <w:t>廢棄物</w:t>
                            </w:r>
                            <w:r w:rsidRPr="00BA025B">
                              <w:rPr>
                                <w:rFonts w:ascii="標楷體" w:hAnsi="標楷體" w:hint="eastAsia"/>
                                <w:b/>
                                <w:szCs w:val="18"/>
                              </w:rPr>
                              <w:t>產出及回收</w:t>
                            </w:r>
                            <w:r>
                              <w:rPr>
                                <w:rFonts w:ascii="標楷體" w:hAnsi="標楷體" w:hint="eastAsia"/>
                                <w:b/>
                                <w:szCs w:val="18"/>
                              </w:rPr>
                              <w:t>統計</w:t>
                            </w:r>
                          </w:p>
                          <w:p w14:paraId="49C214A6" w14:textId="77777777" w:rsidR="001713B3" w:rsidRPr="007B2C82" w:rsidRDefault="001713B3" w:rsidP="00AB2D5C">
                            <w:pPr>
                              <w:overflowPunct w:val="0"/>
                              <w:spacing w:line="260" w:lineRule="exact"/>
                              <w:ind w:rightChars="56" w:right="138" w:firstLine="482"/>
                              <w:jc w:val="right"/>
                              <w:rPr>
                                <w:sz w:val="20"/>
                              </w:rPr>
                            </w:pPr>
                            <w:r w:rsidRPr="007B2C82">
                              <w:rPr>
                                <w:rFonts w:hint="eastAsia"/>
                                <w:sz w:val="20"/>
                              </w:rPr>
                              <w:t>單位：公噸、</w:t>
                            </w:r>
                            <w:r w:rsidRPr="007B2C82">
                              <w:rPr>
                                <w:rFonts w:eastAsia="新細明體" w:hint="eastAsia"/>
                                <w:sz w:val="20"/>
                              </w:rPr>
                              <w:t>％</w:t>
                            </w:r>
                          </w:p>
                          <w:tbl>
                            <w:tblPr>
                              <w:tblStyle w:val="3"/>
                              <w:tblW w:w="4990" w:type="pct"/>
                              <w:tblLook w:val="04A0" w:firstRow="1" w:lastRow="0" w:firstColumn="1" w:lastColumn="0" w:noHBand="0" w:noVBand="1"/>
                            </w:tblPr>
                            <w:tblGrid>
                              <w:gridCol w:w="842"/>
                              <w:gridCol w:w="1388"/>
                              <w:gridCol w:w="1090"/>
                              <w:gridCol w:w="1094"/>
                              <w:gridCol w:w="1056"/>
                              <w:gridCol w:w="869"/>
                              <w:gridCol w:w="1015"/>
                            </w:tblGrid>
                            <w:tr w:rsidR="001713B3" w:rsidRPr="00BA025B" w14:paraId="117E810B" w14:textId="77777777" w:rsidTr="00CF0A49">
                              <w:trPr>
                                <w:trHeight w:hRule="exact" w:val="425"/>
                              </w:trPr>
                              <w:tc>
                                <w:tcPr>
                                  <w:tcW w:w="572" w:type="pct"/>
                                  <w:vMerge w:val="restart"/>
                                  <w:vAlign w:val="center"/>
                                </w:tcPr>
                                <w:p w14:paraId="359EFAEC"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年度</w:t>
                                  </w:r>
                                </w:p>
                                <w:p w14:paraId="2F0D08AD"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(期間)</w:t>
                                  </w:r>
                                </w:p>
                              </w:tc>
                              <w:tc>
                                <w:tcPr>
                                  <w:tcW w:w="3147" w:type="pct"/>
                                  <w:gridSpan w:val="4"/>
                                  <w:vAlign w:val="center"/>
                                </w:tcPr>
                                <w:p w14:paraId="22129FA1"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kern w:val="0"/>
                                      <w:sz w:val="20"/>
                                    </w:rPr>
                                    <w:t>一般廢棄物產生量</w:t>
                                  </w:r>
                                </w:p>
                              </w:tc>
                              <w:tc>
                                <w:tcPr>
                                  <w:tcW w:w="1281" w:type="pct"/>
                                  <w:gridSpan w:val="2"/>
                                  <w:vAlign w:val="center"/>
                                </w:tcPr>
                                <w:p w14:paraId="3F82A19B" w14:textId="77777777" w:rsidR="001713B3" w:rsidRPr="00BA025B" w:rsidRDefault="001713B3" w:rsidP="00BA025B">
                                  <w:pPr>
                                    <w:adjustRightInd w:val="0"/>
                                    <w:snapToGrid w:val="0"/>
                                    <w:ind w:rightChars="-21" w:right="-52"/>
                                    <w:jc w:val="center"/>
                                    <w:rPr>
                                      <w:rFonts w:ascii="標楷體" w:hAnsi="標楷體"/>
                                      <w:kern w:val="0"/>
                                      <w:sz w:val="20"/>
                                    </w:rPr>
                                  </w:pPr>
                                  <w:r w:rsidRPr="00BA025B">
                                    <w:rPr>
                                      <w:rFonts w:ascii="標楷體" w:hAnsi="標楷體" w:hint="eastAsia"/>
                                      <w:kern w:val="0"/>
                                      <w:sz w:val="20"/>
                                    </w:rPr>
                                    <w:t>一般廢棄物</w:t>
                                  </w:r>
                                  <w:r w:rsidRPr="00BA025B">
                                    <w:rPr>
                                      <w:rFonts w:ascii="標楷體" w:hAnsi="標楷體"/>
                                      <w:kern w:val="0"/>
                                      <w:sz w:val="20"/>
                                    </w:rPr>
                                    <w:t>回收率</w:t>
                                  </w:r>
                                </w:p>
                              </w:tc>
                            </w:tr>
                            <w:tr w:rsidR="001713B3" w:rsidRPr="00BA025B" w14:paraId="41932B74" w14:textId="77777777" w:rsidTr="00CF0A49">
                              <w:trPr>
                                <w:trHeight w:hRule="exact" w:val="567"/>
                              </w:trPr>
                              <w:tc>
                                <w:tcPr>
                                  <w:tcW w:w="572" w:type="pct"/>
                                  <w:vMerge/>
                                  <w:vAlign w:val="center"/>
                                </w:tcPr>
                                <w:p w14:paraId="3D292C48" w14:textId="77777777" w:rsidR="001713B3" w:rsidRPr="00BA025B" w:rsidRDefault="001713B3" w:rsidP="007B2C82">
                                  <w:pPr>
                                    <w:widowControl/>
                                    <w:adjustRightInd w:val="0"/>
                                    <w:snapToGrid w:val="0"/>
                                    <w:ind w:left="494"/>
                                    <w:jc w:val="center"/>
                                    <w:rPr>
                                      <w:rFonts w:ascii="標楷體" w:hAnsi="標楷體"/>
                                      <w:kern w:val="0"/>
                                      <w:sz w:val="20"/>
                                    </w:rPr>
                                  </w:pPr>
                                </w:p>
                              </w:tc>
                              <w:tc>
                                <w:tcPr>
                                  <w:tcW w:w="944" w:type="pct"/>
                                  <w:vAlign w:val="center"/>
                                </w:tcPr>
                                <w:p w14:paraId="6F94A337" w14:textId="77777777" w:rsidR="001713B3" w:rsidRPr="005D668C" w:rsidRDefault="001713B3" w:rsidP="007B2C82">
                                  <w:pPr>
                                    <w:widowControl/>
                                    <w:adjustRightInd w:val="0"/>
                                    <w:snapToGrid w:val="0"/>
                                    <w:jc w:val="center"/>
                                    <w:rPr>
                                      <w:rFonts w:ascii="標楷體" w:hAnsi="標楷體"/>
                                      <w:b/>
                                      <w:bCs/>
                                      <w:kern w:val="0"/>
                                      <w:sz w:val="20"/>
                                    </w:rPr>
                                  </w:pPr>
                                  <w:r w:rsidRPr="005D668C">
                                    <w:rPr>
                                      <w:rFonts w:ascii="標楷體" w:hAnsi="標楷體" w:hint="eastAsia"/>
                                      <w:b/>
                                      <w:bCs/>
                                      <w:kern w:val="0"/>
                                      <w:sz w:val="20"/>
                                    </w:rPr>
                                    <w:t>合</w:t>
                                  </w:r>
                                  <w:r>
                                    <w:rPr>
                                      <w:rFonts w:ascii="標楷體" w:hAnsi="標楷體" w:hint="eastAsia"/>
                                      <w:b/>
                                      <w:bCs/>
                                      <w:kern w:val="0"/>
                                      <w:sz w:val="20"/>
                                    </w:rPr>
                                    <w:t xml:space="preserve">  </w:t>
                                  </w:r>
                                  <w:r w:rsidRPr="005D668C">
                                    <w:rPr>
                                      <w:rFonts w:ascii="標楷體" w:hAnsi="標楷體" w:hint="eastAsia"/>
                                      <w:b/>
                                      <w:bCs/>
                                      <w:kern w:val="0"/>
                                      <w:sz w:val="20"/>
                                    </w:rPr>
                                    <w:t>計</w:t>
                                  </w:r>
                                </w:p>
                                <w:p w14:paraId="344665C0" w14:textId="77777777" w:rsidR="001713B3" w:rsidRPr="005D668C" w:rsidRDefault="001713B3" w:rsidP="007B2C82">
                                  <w:pPr>
                                    <w:widowControl/>
                                    <w:adjustRightInd w:val="0"/>
                                    <w:snapToGrid w:val="0"/>
                                    <w:jc w:val="center"/>
                                    <w:rPr>
                                      <w:rFonts w:ascii="標楷體" w:hAnsi="標楷體"/>
                                      <w:b/>
                                      <w:bCs/>
                                      <w:kern w:val="0"/>
                                      <w:sz w:val="20"/>
                                    </w:rPr>
                                  </w:pPr>
                                  <w:r w:rsidRPr="005D668C">
                                    <w:rPr>
                                      <w:rFonts w:ascii="標楷體" w:hAnsi="標楷體" w:hint="eastAsia"/>
                                      <w:b/>
                                      <w:bCs/>
                                      <w:kern w:val="0"/>
                                      <w:sz w:val="20"/>
                                    </w:rPr>
                                    <w:t>（</w:t>
                                  </w:r>
                                  <w:r w:rsidRPr="005D668C">
                                    <w:rPr>
                                      <w:rFonts w:ascii="標楷體" w:hAnsi="標楷體"/>
                                      <w:b/>
                                      <w:bCs/>
                                      <w:kern w:val="0"/>
                                      <w:sz w:val="20"/>
                                    </w:rPr>
                                    <w:t>A=B+C+D</w:t>
                                  </w:r>
                                  <w:r w:rsidRPr="005D668C">
                                    <w:rPr>
                                      <w:rFonts w:ascii="標楷體" w:hAnsi="標楷體" w:hint="eastAsia"/>
                                      <w:b/>
                                      <w:bCs/>
                                      <w:kern w:val="0"/>
                                      <w:sz w:val="20"/>
                                    </w:rPr>
                                    <w:t>）</w:t>
                                  </w:r>
                                </w:p>
                              </w:tc>
                              <w:tc>
                                <w:tcPr>
                                  <w:tcW w:w="741" w:type="pct"/>
                                  <w:vAlign w:val="center"/>
                                </w:tcPr>
                                <w:p w14:paraId="0BBA3877" w14:textId="77777777" w:rsidR="001713B3" w:rsidRPr="00BA025B" w:rsidRDefault="001713B3" w:rsidP="00CF0A49">
                                  <w:pPr>
                                    <w:widowControl/>
                                    <w:adjustRightInd w:val="0"/>
                                    <w:snapToGrid w:val="0"/>
                                    <w:jc w:val="center"/>
                                    <w:rPr>
                                      <w:rFonts w:ascii="標楷體" w:hAnsi="標楷體"/>
                                      <w:kern w:val="0"/>
                                      <w:sz w:val="20"/>
                                    </w:rPr>
                                  </w:pPr>
                                  <w:r w:rsidRPr="00BA025B">
                                    <w:rPr>
                                      <w:rFonts w:ascii="標楷體" w:hAnsi="標楷體"/>
                                      <w:kern w:val="0"/>
                                      <w:sz w:val="20"/>
                                    </w:rPr>
                                    <w:t>一般垃圾</w:t>
                                  </w:r>
                                  <w:r w:rsidRPr="00BA025B">
                                    <w:rPr>
                                      <w:rFonts w:ascii="標楷體" w:hAnsi="標楷體" w:hint="eastAsia"/>
                                      <w:kern w:val="0"/>
                                      <w:sz w:val="20"/>
                                    </w:rPr>
                                    <w:t>（</w:t>
                                  </w:r>
                                  <w:r w:rsidRPr="00BA025B">
                                    <w:rPr>
                                      <w:rFonts w:ascii="標楷體" w:hAnsi="標楷體"/>
                                      <w:kern w:val="0"/>
                                      <w:sz w:val="20"/>
                                    </w:rPr>
                                    <w:t>B</w:t>
                                  </w:r>
                                  <w:r w:rsidRPr="00BA025B">
                                    <w:rPr>
                                      <w:rFonts w:ascii="標楷體" w:hAnsi="標楷體" w:hint="eastAsia"/>
                                      <w:kern w:val="0"/>
                                      <w:sz w:val="20"/>
                                    </w:rPr>
                                    <w:t>）</w:t>
                                  </w:r>
                                </w:p>
                              </w:tc>
                              <w:tc>
                                <w:tcPr>
                                  <w:tcW w:w="744" w:type="pct"/>
                                  <w:vAlign w:val="center"/>
                                </w:tcPr>
                                <w:p w14:paraId="0214EC2D" w14:textId="77777777" w:rsidR="001713B3" w:rsidRPr="00BA025B" w:rsidRDefault="001713B3" w:rsidP="00DE3773">
                                  <w:pPr>
                                    <w:widowControl/>
                                    <w:adjustRightInd w:val="0"/>
                                    <w:snapToGrid w:val="0"/>
                                    <w:ind w:leftChars="-50" w:left="-124" w:rightChars="-50" w:right="-124"/>
                                    <w:jc w:val="center"/>
                                    <w:rPr>
                                      <w:rFonts w:ascii="標楷體" w:hAnsi="標楷體"/>
                                      <w:kern w:val="0"/>
                                      <w:sz w:val="20"/>
                                    </w:rPr>
                                  </w:pPr>
                                  <w:r w:rsidRPr="00BA025B">
                                    <w:rPr>
                                      <w:rFonts w:ascii="標楷體" w:hAnsi="標楷體"/>
                                      <w:kern w:val="0"/>
                                      <w:sz w:val="20"/>
                                    </w:rPr>
                                    <w:t>資源回收量</w:t>
                                  </w:r>
                                  <w:r w:rsidRPr="00BA025B">
                                    <w:rPr>
                                      <w:rFonts w:ascii="標楷體" w:hAnsi="標楷體" w:hint="eastAsia"/>
                                      <w:kern w:val="0"/>
                                      <w:sz w:val="20"/>
                                    </w:rPr>
                                    <w:t>（</w:t>
                                  </w:r>
                                  <w:r w:rsidRPr="00BA025B">
                                    <w:rPr>
                                      <w:rFonts w:ascii="標楷體" w:hAnsi="標楷體"/>
                                      <w:kern w:val="0"/>
                                      <w:sz w:val="20"/>
                                    </w:rPr>
                                    <w:t>C</w:t>
                                  </w:r>
                                  <w:r w:rsidRPr="00BA025B">
                                    <w:rPr>
                                      <w:rFonts w:ascii="標楷體" w:hAnsi="標楷體" w:hint="eastAsia"/>
                                      <w:kern w:val="0"/>
                                      <w:sz w:val="20"/>
                                    </w:rPr>
                                    <w:t>）</w:t>
                                  </w:r>
                                </w:p>
                              </w:tc>
                              <w:tc>
                                <w:tcPr>
                                  <w:tcW w:w="718" w:type="pct"/>
                                  <w:vAlign w:val="center"/>
                                </w:tcPr>
                                <w:p w14:paraId="77B51DA3" w14:textId="77777777" w:rsidR="001713B3" w:rsidRPr="00BA025B" w:rsidRDefault="001713B3" w:rsidP="00DE3773">
                                  <w:pPr>
                                    <w:widowControl/>
                                    <w:adjustRightInd w:val="0"/>
                                    <w:snapToGrid w:val="0"/>
                                    <w:ind w:leftChars="-50" w:left="-124" w:rightChars="-50" w:right="-124"/>
                                    <w:jc w:val="center"/>
                                    <w:rPr>
                                      <w:rFonts w:ascii="標楷體" w:hAnsi="標楷體"/>
                                      <w:kern w:val="0"/>
                                      <w:sz w:val="20"/>
                                    </w:rPr>
                                  </w:pPr>
                                  <w:r w:rsidRPr="00BA025B">
                                    <w:rPr>
                                      <w:rFonts w:ascii="標楷體" w:hAnsi="標楷體"/>
                                      <w:kern w:val="0"/>
                                      <w:sz w:val="20"/>
                                    </w:rPr>
                                    <w:t>廚餘回收量</w:t>
                                  </w:r>
                                  <w:r w:rsidRPr="00BA025B">
                                    <w:rPr>
                                      <w:rFonts w:ascii="標楷體" w:hAnsi="標楷體" w:hint="eastAsia"/>
                                      <w:kern w:val="0"/>
                                      <w:sz w:val="20"/>
                                    </w:rPr>
                                    <w:t>（</w:t>
                                  </w:r>
                                  <w:r w:rsidRPr="00BA025B">
                                    <w:rPr>
                                      <w:rFonts w:ascii="標楷體" w:hAnsi="標楷體"/>
                                      <w:kern w:val="0"/>
                                      <w:sz w:val="20"/>
                                    </w:rPr>
                                    <w:t>D</w:t>
                                  </w:r>
                                  <w:r w:rsidRPr="00BA025B">
                                    <w:rPr>
                                      <w:rFonts w:ascii="標楷體" w:hAnsi="標楷體" w:hint="eastAsia"/>
                                      <w:kern w:val="0"/>
                                      <w:sz w:val="20"/>
                                    </w:rPr>
                                    <w:t>）</w:t>
                                  </w:r>
                                </w:p>
                              </w:tc>
                              <w:tc>
                                <w:tcPr>
                                  <w:tcW w:w="591" w:type="pct"/>
                                  <w:vAlign w:val="center"/>
                                </w:tcPr>
                                <w:p w14:paraId="7A3EE542" w14:textId="77777777" w:rsidR="001713B3" w:rsidRPr="00BA025B" w:rsidRDefault="001713B3" w:rsidP="007569FF">
                                  <w:pPr>
                                    <w:widowControl/>
                                    <w:adjustRightInd w:val="0"/>
                                    <w:snapToGrid w:val="0"/>
                                    <w:jc w:val="center"/>
                                    <w:rPr>
                                      <w:rFonts w:ascii="標楷體" w:hAnsi="標楷體"/>
                                      <w:kern w:val="0"/>
                                      <w:sz w:val="20"/>
                                    </w:rPr>
                                  </w:pPr>
                                  <w:r w:rsidRPr="00BA025B">
                                    <w:rPr>
                                      <w:rFonts w:ascii="標楷體" w:hAnsi="標楷體" w:hint="eastAsia"/>
                                      <w:kern w:val="0"/>
                                      <w:sz w:val="20"/>
                                    </w:rPr>
                                    <w:t>基隆市</w:t>
                                  </w:r>
                                </w:p>
                              </w:tc>
                              <w:tc>
                                <w:tcPr>
                                  <w:tcW w:w="690" w:type="pct"/>
                                  <w:vAlign w:val="center"/>
                                </w:tcPr>
                                <w:p w14:paraId="59EE0D3C" w14:textId="77777777" w:rsidR="001713B3" w:rsidRDefault="001713B3" w:rsidP="007569FF">
                                  <w:pPr>
                                    <w:widowControl/>
                                    <w:adjustRightInd w:val="0"/>
                                    <w:snapToGrid w:val="0"/>
                                    <w:jc w:val="center"/>
                                    <w:rPr>
                                      <w:rFonts w:ascii="標楷體" w:hAnsi="標楷體"/>
                                      <w:kern w:val="0"/>
                                      <w:sz w:val="20"/>
                                    </w:rPr>
                                  </w:pPr>
                                  <w:r w:rsidRPr="00BA025B">
                                    <w:rPr>
                                      <w:rFonts w:ascii="標楷體" w:hAnsi="標楷體" w:hint="eastAsia"/>
                                      <w:kern w:val="0"/>
                                      <w:sz w:val="20"/>
                                    </w:rPr>
                                    <w:t>全國</w:t>
                                  </w:r>
                                </w:p>
                                <w:p w14:paraId="1C7EA52B" w14:textId="77777777" w:rsidR="001713B3" w:rsidRPr="00BA025B" w:rsidRDefault="001713B3" w:rsidP="007569FF">
                                  <w:pPr>
                                    <w:widowControl/>
                                    <w:adjustRightInd w:val="0"/>
                                    <w:snapToGrid w:val="0"/>
                                    <w:jc w:val="center"/>
                                    <w:rPr>
                                      <w:rFonts w:ascii="標楷體" w:hAnsi="標楷體"/>
                                      <w:kern w:val="0"/>
                                      <w:sz w:val="20"/>
                                    </w:rPr>
                                  </w:pPr>
                                  <w:r w:rsidRPr="00BA025B">
                                    <w:rPr>
                                      <w:rFonts w:ascii="標楷體" w:hAnsi="標楷體" w:hint="eastAsia"/>
                                      <w:kern w:val="0"/>
                                      <w:sz w:val="20"/>
                                    </w:rPr>
                                    <w:t>平均</w:t>
                                  </w:r>
                                </w:p>
                              </w:tc>
                            </w:tr>
                            <w:tr w:rsidR="001713B3" w:rsidRPr="00BA025B" w14:paraId="1B4D9688" w14:textId="77777777" w:rsidTr="002E34EE">
                              <w:trPr>
                                <w:trHeight w:hRule="exact" w:val="340"/>
                              </w:trPr>
                              <w:tc>
                                <w:tcPr>
                                  <w:tcW w:w="572" w:type="pct"/>
                                  <w:vAlign w:val="center"/>
                                </w:tcPr>
                                <w:p w14:paraId="45F6C9E5"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kern w:val="0"/>
                                      <w:sz w:val="20"/>
                                    </w:rPr>
                                    <w:t>109</w:t>
                                  </w:r>
                                </w:p>
                              </w:tc>
                              <w:tc>
                                <w:tcPr>
                                  <w:tcW w:w="944" w:type="pct"/>
                                  <w:vAlign w:val="center"/>
                                </w:tcPr>
                                <w:p w14:paraId="27AC3E58"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b/>
                                      <w:bCs/>
                                      <w:kern w:val="0"/>
                                      <w:sz w:val="20"/>
                                    </w:rPr>
                                    <w:t>211,900</w:t>
                                  </w:r>
                                </w:p>
                              </w:tc>
                              <w:tc>
                                <w:tcPr>
                                  <w:tcW w:w="741" w:type="pct"/>
                                  <w:vAlign w:val="center"/>
                                </w:tcPr>
                                <w:p w14:paraId="15E07BE1"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95,298</w:t>
                                  </w:r>
                                </w:p>
                              </w:tc>
                              <w:tc>
                                <w:tcPr>
                                  <w:tcW w:w="744" w:type="pct"/>
                                  <w:vAlign w:val="center"/>
                                </w:tcPr>
                                <w:p w14:paraId="5FFD2C45"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110,021</w:t>
                                  </w:r>
                                </w:p>
                              </w:tc>
                              <w:tc>
                                <w:tcPr>
                                  <w:tcW w:w="718" w:type="pct"/>
                                  <w:vAlign w:val="center"/>
                                </w:tcPr>
                                <w:p w14:paraId="0E98427D"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6,581</w:t>
                                  </w:r>
                                </w:p>
                              </w:tc>
                              <w:tc>
                                <w:tcPr>
                                  <w:tcW w:w="591" w:type="pct"/>
                                  <w:vAlign w:val="center"/>
                                </w:tcPr>
                                <w:p w14:paraId="023B6CB6"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55.03</w:t>
                                  </w:r>
                                </w:p>
                              </w:tc>
                              <w:tc>
                                <w:tcPr>
                                  <w:tcW w:w="690" w:type="pct"/>
                                  <w:vAlign w:val="center"/>
                                </w:tcPr>
                                <w:p w14:paraId="3CC6378B"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60.41</w:t>
                                  </w:r>
                                </w:p>
                              </w:tc>
                            </w:tr>
                            <w:tr w:rsidR="001713B3" w:rsidRPr="00BA025B" w14:paraId="0A5FE3A7" w14:textId="77777777" w:rsidTr="002E34EE">
                              <w:trPr>
                                <w:trHeight w:hRule="exact" w:val="340"/>
                              </w:trPr>
                              <w:tc>
                                <w:tcPr>
                                  <w:tcW w:w="572" w:type="pct"/>
                                  <w:vAlign w:val="center"/>
                                </w:tcPr>
                                <w:p w14:paraId="0A94B162"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kern w:val="0"/>
                                      <w:sz w:val="20"/>
                                    </w:rPr>
                                    <w:t>110</w:t>
                                  </w:r>
                                </w:p>
                              </w:tc>
                              <w:tc>
                                <w:tcPr>
                                  <w:tcW w:w="944" w:type="pct"/>
                                  <w:vAlign w:val="center"/>
                                </w:tcPr>
                                <w:p w14:paraId="0565A524"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b/>
                                      <w:bCs/>
                                      <w:kern w:val="0"/>
                                      <w:sz w:val="20"/>
                                    </w:rPr>
                                    <w:t>218,967</w:t>
                                  </w:r>
                                </w:p>
                              </w:tc>
                              <w:tc>
                                <w:tcPr>
                                  <w:tcW w:w="741" w:type="pct"/>
                                  <w:vAlign w:val="center"/>
                                </w:tcPr>
                                <w:p w14:paraId="277D13D2"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98,273</w:t>
                                  </w:r>
                                </w:p>
                              </w:tc>
                              <w:tc>
                                <w:tcPr>
                                  <w:tcW w:w="744" w:type="pct"/>
                                  <w:vAlign w:val="center"/>
                                </w:tcPr>
                                <w:p w14:paraId="046E2C8B"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115,074</w:t>
                                  </w:r>
                                </w:p>
                              </w:tc>
                              <w:tc>
                                <w:tcPr>
                                  <w:tcW w:w="718" w:type="pct"/>
                                  <w:vAlign w:val="center"/>
                                </w:tcPr>
                                <w:p w14:paraId="11AF8E64"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5,620</w:t>
                                  </w:r>
                                </w:p>
                              </w:tc>
                              <w:tc>
                                <w:tcPr>
                                  <w:tcW w:w="591" w:type="pct"/>
                                  <w:vAlign w:val="center"/>
                                </w:tcPr>
                                <w:p w14:paraId="16F64728"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55.12</w:t>
                                  </w:r>
                                </w:p>
                              </w:tc>
                              <w:tc>
                                <w:tcPr>
                                  <w:tcW w:w="690" w:type="pct"/>
                                  <w:vAlign w:val="center"/>
                                </w:tcPr>
                                <w:p w14:paraId="01147F2F"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61.44</w:t>
                                  </w:r>
                                </w:p>
                              </w:tc>
                            </w:tr>
                            <w:tr w:rsidR="001713B3" w:rsidRPr="00BA025B" w14:paraId="4B758477" w14:textId="77777777" w:rsidTr="002E34EE">
                              <w:trPr>
                                <w:trHeight w:hRule="exact" w:val="340"/>
                              </w:trPr>
                              <w:tc>
                                <w:tcPr>
                                  <w:tcW w:w="572" w:type="pct"/>
                                  <w:vAlign w:val="center"/>
                                </w:tcPr>
                                <w:p w14:paraId="1BAD2C47"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111</w:t>
                                  </w:r>
                                </w:p>
                              </w:tc>
                              <w:tc>
                                <w:tcPr>
                                  <w:tcW w:w="944" w:type="pct"/>
                                  <w:vAlign w:val="center"/>
                                </w:tcPr>
                                <w:p w14:paraId="5D885E05"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hint="eastAsia"/>
                                      <w:b/>
                                      <w:bCs/>
                                      <w:kern w:val="0"/>
                                      <w:sz w:val="20"/>
                                    </w:rPr>
                                    <w:t>224</w:t>
                                  </w:r>
                                  <w:r w:rsidRPr="005D668C">
                                    <w:rPr>
                                      <w:rFonts w:ascii="標楷體" w:hAnsi="標楷體"/>
                                      <w:b/>
                                      <w:bCs/>
                                      <w:kern w:val="0"/>
                                      <w:sz w:val="20"/>
                                    </w:rPr>
                                    <w:t>,883</w:t>
                                  </w:r>
                                </w:p>
                              </w:tc>
                              <w:tc>
                                <w:tcPr>
                                  <w:tcW w:w="741" w:type="pct"/>
                                  <w:vAlign w:val="center"/>
                                </w:tcPr>
                                <w:p w14:paraId="538BCD2E"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05,728</w:t>
                                  </w:r>
                                </w:p>
                              </w:tc>
                              <w:tc>
                                <w:tcPr>
                                  <w:tcW w:w="744" w:type="pct"/>
                                  <w:vAlign w:val="center"/>
                                </w:tcPr>
                                <w:p w14:paraId="354B3A53"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15,134</w:t>
                                  </w:r>
                                </w:p>
                              </w:tc>
                              <w:tc>
                                <w:tcPr>
                                  <w:tcW w:w="718" w:type="pct"/>
                                  <w:vAlign w:val="center"/>
                                </w:tcPr>
                                <w:p w14:paraId="2209491D"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4</w:t>
                                  </w:r>
                                  <w:r w:rsidRPr="00BA025B">
                                    <w:rPr>
                                      <w:rFonts w:ascii="標楷體" w:hAnsi="標楷體"/>
                                      <w:kern w:val="0"/>
                                      <w:sz w:val="20"/>
                                    </w:rPr>
                                    <w:t>,021</w:t>
                                  </w:r>
                                </w:p>
                              </w:tc>
                              <w:tc>
                                <w:tcPr>
                                  <w:tcW w:w="591" w:type="pct"/>
                                  <w:vAlign w:val="center"/>
                                </w:tcPr>
                                <w:p w14:paraId="59469189"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52.99</w:t>
                                  </w:r>
                                </w:p>
                              </w:tc>
                              <w:tc>
                                <w:tcPr>
                                  <w:tcW w:w="690" w:type="pct"/>
                                  <w:vAlign w:val="center"/>
                                </w:tcPr>
                                <w:p w14:paraId="034A10DC"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58.79</w:t>
                                  </w:r>
                                </w:p>
                              </w:tc>
                            </w:tr>
                            <w:tr w:rsidR="001713B3" w:rsidRPr="00BA025B" w14:paraId="305396F4" w14:textId="77777777" w:rsidTr="002E34EE">
                              <w:trPr>
                                <w:trHeight w:hRule="exact" w:val="340"/>
                              </w:trPr>
                              <w:tc>
                                <w:tcPr>
                                  <w:tcW w:w="572" w:type="pct"/>
                                  <w:vAlign w:val="center"/>
                                </w:tcPr>
                                <w:p w14:paraId="76679A14"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112</w:t>
                                  </w:r>
                                </w:p>
                              </w:tc>
                              <w:tc>
                                <w:tcPr>
                                  <w:tcW w:w="944" w:type="pct"/>
                                  <w:vAlign w:val="center"/>
                                </w:tcPr>
                                <w:p w14:paraId="7F8EE1BB"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hint="eastAsia"/>
                                      <w:b/>
                                      <w:bCs/>
                                      <w:kern w:val="0"/>
                                      <w:sz w:val="20"/>
                                    </w:rPr>
                                    <w:t>2</w:t>
                                  </w:r>
                                  <w:r w:rsidRPr="005D668C">
                                    <w:rPr>
                                      <w:rFonts w:ascii="標楷體" w:hAnsi="標楷體"/>
                                      <w:b/>
                                      <w:bCs/>
                                      <w:kern w:val="0"/>
                                      <w:sz w:val="20"/>
                                    </w:rPr>
                                    <w:t>20,917</w:t>
                                  </w:r>
                                </w:p>
                              </w:tc>
                              <w:tc>
                                <w:tcPr>
                                  <w:tcW w:w="741" w:type="pct"/>
                                  <w:vAlign w:val="center"/>
                                </w:tcPr>
                                <w:p w14:paraId="2776B580"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00,921</w:t>
                                  </w:r>
                                </w:p>
                              </w:tc>
                              <w:tc>
                                <w:tcPr>
                                  <w:tcW w:w="744" w:type="pct"/>
                                  <w:vAlign w:val="center"/>
                                </w:tcPr>
                                <w:p w14:paraId="101DBF01"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16,591</w:t>
                                  </w:r>
                                </w:p>
                              </w:tc>
                              <w:tc>
                                <w:tcPr>
                                  <w:tcW w:w="718" w:type="pct"/>
                                  <w:vAlign w:val="center"/>
                                </w:tcPr>
                                <w:p w14:paraId="6035321F"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3</w:t>
                                  </w:r>
                                  <w:r w:rsidRPr="00BA025B">
                                    <w:rPr>
                                      <w:rFonts w:ascii="標楷體" w:hAnsi="標楷體"/>
                                      <w:kern w:val="0"/>
                                      <w:sz w:val="20"/>
                                    </w:rPr>
                                    <w:t>,405</w:t>
                                  </w:r>
                                </w:p>
                              </w:tc>
                              <w:tc>
                                <w:tcPr>
                                  <w:tcW w:w="591" w:type="pct"/>
                                  <w:vAlign w:val="center"/>
                                </w:tcPr>
                                <w:p w14:paraId="73D0C845"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54.32</w:t>
                                  </w:r>
                                </w:p>
                              </w:tc>
                              <w:tc>
                                <w:tcPr>
                                  <w:tcW w:w="690" w:type="pct"/>
                                  <w:vAlign w:val="center"/>
                                </w:tcPr>
                                <w:p w14:paraId="2B9FE652"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58.06</w:t>
                                  </w:r>
                                </w:p>
                              </w:tc>
                            </w:tr>
                            <w:tr w:rsidR="001713B3" w:rsidRPr="00BA025B" w14:paraId="3CBCB8EF" w14:textId="77777777" w:rsidTr="002E34EE">
                              <w:trPr>
                                <w:trHeight w:hRule="exact" w:val="567"/>
                              </w:trPr>
                              <w:tc>
                                <w:tcPr>
                                  <w:tcW w:w="572" w:type="pct"/>
                                  <w:vAlign w:val="center"/>
                                </w:tcPr>
                                <w:p w14:paraId="11D2ED34"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113</w:t>
                                  </w:r>
                                </w:p>
                                <w:p w14:paraId="63E2A035"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上半年</w:t>
                                  </w:r>
                                </w:p>
                              </w:tc>
                              <w:tc>
                                <w:tcPr>
                                  <w:tcW w:w="944" w:type="pct"/>
                                  <w:vAlign w:val="center"/>
                                </w:tcPr>
                                <w:p w14:paraId="0828F390"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hint="eastAsia"/>
                                      <w:b/>
                                      <w:bCs/>
                                      <w:kern w:val="0"/>
                                      <w:sz w:val="20"/>
                                    </w:rPr>
                                    <w:t>1</w:t>
                                  </w:r>
                                  <w:r w:rsidRPr="005D668C">
                                    <w:rPr>
                                      <w:rFonts w:ascii="標楷體" w:hAnsi="標楷體"/>
                                      <w:b/>
                                      <w:bCs/>
                                      <w:kern w:val="0"/>
                                      <w:sz w:val="20"/>
                                    </w:rPr>
                                    <w:t>12,230</w:t>
                                  </w:r>
                                </w:p>
                              </w:tc>
                              <w:tc>
                                <w:tcPr>
                                  <w:tcW w:w="741" w:type="pct"/>
                                  <w:vAlign w:val="center"/>
                                </w:tcPr>
                                <w:p w14:paraId="26149AC7"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w:t>
                                  </w:r>
                                  <w:r w:rsidRPr="00BA025B">
                                    <w:rPr>
                                      <w:rFonts w:ascii="標楷體" w:hAnsi="標楷體"/>
                                      <w:kern w:val="0"/>
                                      <w:sz w:val="20"/>
                                    </w:rPr>
                                    <w:t>2,445</w:t>
                                  </w:r>
                                </w:p>
                              </w:tc>
                              <w:tc>
                                <w:tcPr>
                                  <w:tcW w:w="744" w:type="pct"/>
                                  <w:vAlign w:val="center"/>
                                </w:tcPr>
                                <w:p w14:paraId="7F82985C"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w:t>
                                  </w:r>
                                  <w:r w:rsidRPr="00BA025B">
                                    <w:rPr>
                                      <w:rFonts w:ascii="標楷體" w:hAnsi="標楷體"/>
                                      <w:kern w:val="0"/>
                                      <w:sz w:val="20"/>
                                    </w:rPr>
                                    <w:t>8,144</w:t>
                                  </w:r>
                                </w:p>
                              </w:tc>
                              <w:tc>
                                <w:tcPr>
                                  <w:tcW w:w="718" w:type="pct"/>
                                  <w:vAlign w:val="center"/>
                                </w:tcPr>
                                <w:p w14:paraId="501BF9FB"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,643</w:t>
                                  </w:r>
                                </w:p>
                              </w:tc>
                              <w:tc>
                                <w:tcPr>
                                  <w:tcW w:w="591" w:type="pct"/>
                                  <w:vAlign w:val="center"/>
                                </w:tcPr>
                                <w:p w14:paraId="5C51F610"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53.27</w:t>
                                  </w:r>
                                </w:p>
                              </w:tc>
                              <w:tc>
                                <w:tcPr>
                                  <w:tcW w:w="690" w:type="pct"/>
                                  <w:vAlign w:val="center"/>
                                </w:tcPr>
                                <w:p w14:paraId="4F59A285"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56.87</w:t>
                                  </w:r>
                                </w:p>
                              </w:tc>
                            </w:tr>
                          </w:tbl>
                          <w:p w14:paraId="2F0F82E4" w14:textId="77777777" w:rsidR="001713B3" w:rsidRPr="00BA025B" w:rsidRDefault="001713B3" w:rsidP="00AB2D5C">
                            <w:pPr>
                              <w:overflowPunct w:val="0"/>
                              <w:spacing w:line="240" w:lineRule="exact"/>
                              <w:rPr>
                                <w:b/>
                                <w:bCs/>
                                <w:sz w:val="18"/>
                                <w:szCs w:val="18"/>
                              </w:rPr>
                            </w:pPr>
                            <w:r w:rsidRPr="00BA025B">
                              <w:rPr>
                                <w:rFonts w:hint="eastAsia"/>
                                <w:sz w:val="18"/>
                                <w:szCs w:val="18"/>
                              </w:rPr>
                              <w:t>資料來源：整理自環境部環境資料開放平台資料。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73FD09" id="_x0000_s1068" type="#_x0000_t202" style="position:absolute;left:0;text-align:left;margin-left:114.3pt;margin-top:243.7pt;width:383.3pt;height:191.25pt;z-index:2519080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" stroked="f">
                <v:textbox>
                  <w:txbxContent>
                    <w:p w14:paraId="04F518B9" w14:textId="77777777" w:rsidR="001713B3" w:rsidRPr="00BA025B" w:rsidRDefault="001713B3" w:rsidP="00AB2D5C">
                      <w:pPr>
                        <w:overflowPunct w:val="0"/>
                        <w:spacing w:line="240" w:lineRule="exact"/>
                        <w:ind w:firstLine="561"/>
                        <w:jc w:val="center"/>
                        <w:rPr>
                          <w:rFonts w:ascii="標楷體" w:hAnsi="標楷體"/>
                          <w:b/>
                          <w:szCs w:val="18"/>
                        </w:rPr>
                      </w:pPr>
                      <w:r w:rsidRPr="00BA025B">
                        <w:rPr>
                          <w:rFonts w:ascii="標楷體" w:hAnsi="標楷體" w:hint="eastAsia"/>
                          <w:b/>
                          <w:szCs w:val="18"/>
                        </w:rPr>
                        <w:t>表</w:t>
                      </w:r>
                      <w:r>
                        <w:rPr>
                          <w:rFonts w:ascii="標楷體" w:hAnsi="標楷體" w:hint="eastAsia"/>
                          <w:b/>
                          <w:szCs w:val="18"/>
                        </w:rPr>
                        <w:t>1</w:t>
                      </w:r>
                      <w:r w:rsidRPr="00BA025B">
                        <w:rPr>
                          <w:rFonts w:ascii="標楷體" w:hAnsi="標楷體" w:hint="eastAsia"/>
                          <w:b/>
                          <w:szCs w:val="18"/>
                        </w:rPr>
                        <w:t xml:space="preserve">  基隆市一般</w:t>
                      </w:r>
                      <w:r>
                        <w:rPr>
                          <w:rFonts w:ascii="標楷體" w:hAnsi="標楷體" w:hint="eastAsia"/>
                          <w:b/>
                          <w:szCs w:val="18"/>
                        </w:rPr>
                        <w:t>廢棄物</w:t>
                      </w:r>
                      <w:r w:rsidRPr="00BA025B">
                        <w:rPr>
                          <w:rFonts w:ascii="標楷體" w:hAnsi="標楷體" w:hint="eastAsia"/>
                          <w:b/>
                          <w:szCs w:val="18"/>
                        </w:rPr>
                        <w:t>產出及回收</w:t>
                      </w:r>
                      <w:r>
                        <w:rPr>
                          <w:rFonts w:ascii="標楷體" w:hAnsi="標楷體" w:hint="eastAsia"/>
                          <w:b/>
                          <w:szCs w:val="18"/>
                        </w:rPr>
                        <w:t>統計</w:t>
                      </w:r>
                    </w:p>
                    <w:p w14:paraId="49C214A6" w14:textId="77777777" w:rsidR="001713B3" w:rsidRPr="007B2C82" w:rsidRDefault="001713B3" w:rsidP="00AB2D5C">
                      <w:pPr>
                        <w:overflowPunct w:val="0"/>
                        <w:spacing w:line="260" w:lineRule="exact"/>
                        <w:ind w:rightChars="56" w:right="138" w:firstLine="482"/>
                        <w:jc w:val="right"/>
                        <w:rPr>
                          <w:sz w:val="20"/>
                        </w:rPr>
                      </w:pPr>
                      <w:r w:rsidRPr="007B2C82">
                        <w:rPr>
                          <w:rFonts w:hint="eastAsia"/>
                          <w:sz w:val="20"/>
                        </w:rPr>
                        <w:t>單位：公噸、</w:t>
                      </w:r>
                      <w:r w:rsidRPr="007B2C82">
                        <w:rPr>
                          <w:rFonts w:eastAsia="新細明體" w:hint="eastAsia"/>
                          <w:sz w:val="20"/>
                        </w:rPr>
                        <w:t>％</w:t>
                      </w:r>
                    </w:p>
                    <w:tbl>
                      <w:tblPr>
                        <w:tblStyle w:val="3"/>
                        <w:tblW w:w="4990" w:type="pct"/>
                        <w:tblLook w:val="04A0" w:firstRow="1" w:lastRow="0" w:firstColumn="1" w:lastColumn="0" w:noHBand="0" w:noVBand="1"/>
                      </w:tblPr>
                      <w:tblGrid>
                        <w:gridCol w:w="842"/>
                        <w:gridCol w:w="1388"/>
                        <w:gridCol w:w="1090"/>
                        <w:gridCol w:w="1094"/>
                        <w:gridCol w:w="1056"/>
                        <w:gridCol w:w="869"/>
                        <w:gridCol w:w="1015"/>
                      </w:tblGrid>
                      <w:tr w:rsidR="001713B3" w:rsidRPr="00BA025B" w14:paraId="117E810B" w14:textId="77777777" w:rsidTr="00CF0A49">
                        <w:trPr>
                          <w:trHeight w:hRule="exact" w:val="425"/>
                        </w:trPr>
                        <w:tc>
                          <w:tcPr>
                            <w:tcW w:w="572" w:type="pct"/>
                            <w:vMerge w:val="restart"/>
                            <w:vAlign w:val="center"/>
                          </w:tcPr>
                          <w:p w14:paraId="359EFAEC"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年度</w:t>
                            </w:r>
                          </w:p>
                          <w:p w14:paraId="2F0D08AD"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(期間)</w:t>
                            </w:r>
                          </w:p>
                        </w:tc>
                        <w:tc>
                          <w:tcPr>
                            <w:tcW w:w="3147" w:type="pct"/>
                            <w:gridSpan w:val="4"/>
                            <w:vAlign w:val="center"/>
                          </w:tcPr>
                          <w:p w14:paraId="22129FA1"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kern w:val="0"/>
                                <w:sz w:val="20"/>
                              </w:rPr>
                              <w:t>一般廢棄物產生量</w:t>
                            </w:r>
                          </w:p>
                        </w:tc>
                        <w:tc>
                          <w:tcPr>
                            <w:tcW w:w="1281" w:type="pct"/>
                            <w:gridSpan w:val="2"/>
                            <w:vAlign w:val="center"/>
                          </w:tcPr>
                          <w:p w14:paraId="3F82A19B" w14:textId="77777777" w:rsidR="001713B3" w:rsidRPr="00BA025B" w:rsidRDefault="001713B3" w:rsidP="00BA025B">
                            <w:pPr>
                              <w:adjustRightInd w:val="0"/>
                              <w:snapToGrid w:val="0"/>
                              <w:ind w:rightChars="-21" w:right="-52"/>
                              <w:jc w:val="center"/>
                              <w:rPr>
                                <w:rFonts w:ascii="標楷體" w:hAnsi="標楷體"/>
                                <w:kern w:val="0"/>
                                <w:sz w:val="20"/>
                              </w:rPr>
                            </w:pPr>
                            <w:r w:rsidRPr="00BA025B">
                              <w:rPr>
                                <w:rFonts w:ascii="標楷體" w:hAnsi="標楷體" w:hint="eastAsia"/>
                                <w:kern w:val="0"/>
                                <w:sz w:val="20"/>
                              </w:rPr>
                              <w:t>一般廢棄物</w:t>
                            </w:r>
                            <w:r w:rsidRPr="00BA025B">
                              <w:rPr>
                                <w:rFonts w:ascii="標楷體" w:hAnsi="標楷體"/>
                                <w:kern w:val="0"/>
                                <w:sz w:val="20"/>
                              </w:rPr>
                              <w:t>回收率</w:t>
                            </w:r>
                          </w:p>
                        </w:tc>
                      </w:tr>
                      <w:tr w:rsidR="001713B3" w:rsidRPr="00BA025B" w14:paraId="41932B74" w14:textId="77777777" w:rsidTr="00CF0A49">
                        <w:trPr>
                          <w:trHeight w:hRule="exact" w:val="567"/>
                        </w:trPr>
                        <w:tc>
                          <w:tcPr>
                            <w:tcW w:w="572" w:type="pct"/>
                            <w:vMerge/>
                            <w:vAlign w:val="center"/>
                          </w:tcPr>
                          <w:p w14:paraId="3D292C48" w14:textId="77777777" w:rsidR="001713B3" w:rsidRPr="00BA025B" w:rsidRDefault="001713B3" w:rsidP="007B2C82">
                            <w:pPr>
                              <w:widowControl/>
                              <w:adjustRightInd w:val="0"/>
                              <w:snapToGrid w:val="0"/>
                              <w:ind w:left="494"/>
                              <w:jc w:val="center"/>
                              <w:rPr>
                                <w:rFonts w:ascii="標楷體" w:hAnsi="標楷體"/>
                                <w:kern w:val="0"/>
                                <w:sz w:val="20"/>
                              </w:rPr>
                            </w:pPr>
                          </w:p>
                        </w:tc>
                        <w:tc>
                          <w:tcPr>
                            <w:tcW w:w="944" w:type="pct"/>
                            <w:vAlign w:val="center"/>
                          </w:tcPr>
                          <w:p w14:paraId="6F94A337" w14:textId="77777777" w:rsidR="001713B3" w:rsidRPr="005D668C" w:rsidRDefault="001713B3" w:rsidP="007B2C82">
                            <w:pPr>
                              <w:widowControl/>
                              <w:adjustRightInd w:val="0"/>
                              <w:snapToGrid w:val="0"/>
                              <w:jc w:val="center"/>
                              <w:rPr>
                                <w:rFonts w:ascii="標楷體" w:hAnsi="標楷體"/>
                                <w:b/>
                                <w:bCs/>
                                <w:kern w:val="0"/>
                                <w:sz w:val="20"/>
                              </w:rPr>
                            </w:pPr>
                            <w:r w:rsidRPr="005D668C">
                              <w:rPr>
                                <w:rFonts w:ascii="標楷體" w:hAnsi="標楷體" w:hint="eastAsia"/>
                                <w:b/>
                                <w:bCs/>
                                <w:kern w:val="0"/>
                                <w:sz w:val="20"/>
                              </w:rPr>
                              <w:t>合</w:t>
                            </w:r>
                            <w:r>
                              <w:rPr>
                                <w:rFonts w:ascii="標楷體" w:hAnsi="標楷體" w:hint="eastAsia"/>
                                <w:b/>
                                <w:bCs/>
                                <w:kern w:val="0"/>
                                <w:sz w:val="20"/>
                              </w:rPr>
                              <w:t xml:space="preserve">  </w:t>
                            </w:r>
                            <w:r w:rsidRPr="005D668C">
                              <w:rPr>
                                <w:rFonts w:ascii="標楷體" w:hAnsi="標楷體" w:hint="eastAsia"/>
                                <w:b/>
                                <w:bCs/>
                                <w:kern w:val="0"/>
                                <w:sz w:val="20"/>
                              </w:rPr>
                              <w:t>計</w:t>
                            </w:r>
                          </w:p>
                          <w:p w14:paraId="344665C0" w14:textId="77777777" w:rsidR="001713B3" w:rsidRPr="005D668C" w:rsidRDefault="001713B3" w:rsidP="007B2C82">
                            <w:pPr>
                              <w:widowControl/>
                              <w:adjustRightInd w:val="0"/>
                              <w:snapToGrid w:val="0"/>
                              <w:jc w:val="center"/>
                              <w:rPr>
                                <w:rFonts w:ascii="標楷體" w:hAnsi="標楷體"/>
                                <w:b/>
                                <w:bCs/>
                                <w:kern w:val="0"/>
                                <w:sz w:val="20"/>
                              </w:rPr>
                            </w:pPr>
                            <w:r w:rsidRPr="005D668C">
                              <w:rPr>
                                <w:rFonts w:ascii="標楷體" w:hAnsi="標楷體" w:hint="eastAsia"/>
                                <w:b/>
                                <w:bCs/>
                                <w:kern w:val="0"/>
                                <w:sz w:val="20"/>
                              </w:rPr>
                              <w:t>（</w:t>
                            </w:r>
                            <w:r w:rsidRPr="005D668C">
                              <w:rPr>
                                <w:rFonts w:ascii="標楷體" w:hAnsi="標楷體"/>
                                <w:b/>
                                <w:bCs/>
                                <w:kern w:val="0"/>
                                <w:sz w:val="20"/>
                              </w:rPr>
                              <w:t>A=B+C+D</w:t>
                            </w:r>
                            <w:r w:rsidRPr="005D668C">
                              <w:rPr>
                                <w:rFonts w:ascii="標楷體" w:hAnsi="標楷體" w:hint="eastAsia"/>
                                <w:b/>
                                <w:bCs/>
                                <w:kern w:val="0"/>
                                <w:sz w:val="20"/>
                              </w:rPr>
                              <w:t>）</w:t>
                            </w:r>
                          </w:p>
                        </w:tc>
                        <w:tc>
                          <w:tcPr>
                            <w:tcW w:w="741" w:type="pct"/>
                            <w:vAlign w:val="center"/>
                          </w:tcPr>
                          <w:p w14:paraId="0BBA3877" w14:textId="77777777" w:rsidR="001713B3" w:rsidRPr="00BA025B" w:rsidRDefault="001713B3" w:rsidP="00CF0A49">
                            <w:pPr>
                              <w:widowControl/>
                              <w:adjustRightInd w:val="0"/>
                              <w:snapToGrid w:val="0"/>
                              <w:jc w:val="center"/>
                              <w:rPr>
                                <w:rFonts w:ascii="標楷體" w:hAnsi="標楷體"/>
                                <w:kern w:val="0"/>
                                <w:sz w:val="20"/>
                              </w:rPr>
                            </w:pPr>
                            <w:r w:rsidRPr="00BA025B">
                              <w:rPr>
                                <w:rFonts w:ascii="標楷體" w:hAnsi="標楷體"/>
                                <w:kern w:val="0"/>
                                <w:sz w:val="20"/>
                              </w:rPr>
                              <w:t>一般垃圾</w:t>
                            </w:r>
                            <w:r w:rsidRPr="00BA025B">
                              <w:rPr>
                                <w:rFonts w:ascii="標楷體" w:hAnsi="標楷體" w:hint="eastAsia"/>
                                <w:kern w:val="0"/>
                                <w:sz w:val="20"/>
                              </w:rPr>
                              <w:t>（</w:t>
                            </w:r>
                            <w:r w:rsidRPr="00BA025B">
                              <w:rPr>
                                <w:rFonts w:ascii="標楷體" w:hAnsi="標楷體"/>
                                <w:kern w:val="0"/>
                                <w:sz w:val="20"/>
                              </w:rPr>
                              <w:t>B</w:t>
                            </w:r>
                            <w:r w:rsidRPr="00BA025B">
                              <w:rPr>
                                <w:rFonts w:ascii="標楷體" w:hAnsi="標楷體" w:hint="eastAsia"/>
                                <w:kern w:val="0"/>
                                <w:sz w:val="20"/>
                              </w:rPr>
                              <w:t>）</w:t>
                            </w:r>
                          </w:p>
                        </w:tc>
                        <w:tc>
                          <w:tcPr>
                            <w:tcW w:w="744" w:type="pct"/>
                            <w:vAlign w:val="center"/>
                          </w:tcPr>
                          <w:p w14:paraId="0214EC2D" w14:textId="77777777" w:rsidR="001713B3" w:rsidRPr="00BA025B" w:rsidRDefault="001713B3" w:rsidP="00DE3773">
                            <w:pPr>
                              <w:widowControl/>
                              <w:adjustRightInd w:val="0"/>
                              <w:snapToGrid w:val="0"/>
                              <w:ind w:leftChars="-50" w:left="-124" w:rightChars="-50" w:right="-124"/>
                              <w:jc w:val="center"/>
                              <w:rPr>
                                <w:rFonts w:ascii="標楷體" w:hAnsi="標楷體"/>
                                <w:kern w:val="0"/>
                                <w:sz w:val="20"/>
                              </w:rPr>
                            </w:pPr>
                            <w:r w:rsidRPr="00BA025B">
                              <w:rPr>
                                <w:rFonts w:ascii="標楷體" w:hAnsi="標楷體"/>
                                <w:kern w:val="0"/>
                                <w:sz w:val="20"/>
                              </w:rPr>
                              <w:t>資源回收量</w:t>
                            </w:r>
                            <w:r w:rsidRPr="00BA025B">
                              <w:rPr>
                                <w:rFonts w:ascii="標楷體" w:hAnsi="標楷體" w:hint="eastAsia"/>
                                <w:kern w:val="0"/>
                                <w:sz w:val="20"/>
                              </w:rPr>
                              <w:t>（</w:t>
                            </w:r>
                            <w:r w:rsidRPr="00BA025B">
                              <w:rPr>
                                <w:rFonts w:ascii="標楷體" w:hAnsi="標楷體"/>
                                <w:kern w:val="0"/>
                                <w:sz w:val="20"/>
                              </w:rPr>
                              <w:t>C</w:t>
                            </w:r>
                            <w:r w:rsidRPr="00BA025B">
                              <w:rPr>
                                <w:rFonts w:ascii="標楷體" w:hAnsi="標楷體" w:hint="eastAsia"/>
                                <w:kern w:val="0"/>
                                <w:sz w:val="20"/>
                              </w:rPr>
                              <w:t>）</w:t>
                            </w:r>
                          </w:p>
                        </w:tc>
                        <w:tc>
                          <w:tcPr>
                            <w:tcW w:w="718" w:type="pct"/>
                            <w:vAlign w:val="center"/>
                          </w:tcPr>
                          <w:p w14:paraId="77B51DA3" w14:textId="77777777" w:rsidR="001713B3" w:rsidRPr="00BA025B" w:rsidRDefault="001713B3" w:rsidP="00DE3773">
                            <w:pPr>
                              <w:widowControl/>
                              <w:adjustRightInd w:val="0"/>
                              <w:snapToGrid w:val="0"/>
                              <w:ind w:leftChars="-50" w:left="-124" w:rightChars="-50" w:right="-124"/>
                              <w:jc w:val="center"/>
                              <w:rPr>
                                <w:rFonts w:ascii="標楷體" w:hAnsi="標楷體"/>
                                <w:kern w:val="0"/>
                                <w:sz w:val="20"/>
                              </w:rPr>
                            </w:pPr>
                            <w:r w:rsidRPr="00BA025B">
                              <w:rPr>
                                <w:rFonts w:ascii="標楷體" w:hAnsi="標楷體"/>
                                <w:kern w:val="0"/>
                                <w:sz w:val="20"/>
                              </w:rPr>
                              <w:t>廚餘回收量</w:t>
                            </w:r>
                            <w:r w:rsidRPr="00BA025B">
                              <w:rPr>
                                <w:rFonts w:ascii="標楷體" w:hAnsi="標楷體" w:hint="eastAsia"/>
                                <w:kern w:val="0"/>
                                <w:sz w:val="20"/>
                              </w:rPr>
                              <w:t>（</w:t>
                            </w:r>
                            <w:r w:rsidRPr="00BA025B">
                              <w:rPr>
                                <w:rFonts w:ascii="標楷體" w:hAnsi="標楷體"/>
                                <w:kern w:val="0"/>
                                <w:sz w:val="20"/>
                              </w:rPr>
                              <w:t>D</w:t>
                            </w:r>
                            <w:r w:rsidRPr="00BA025B">
                              <w:rPr>
                                <w:rFonts w:ascii="標楷體" w:hAnsi="標楷體" w:hint="eastAsia"/>
                                <w:kern w:val="0"/>
                                <w:sz w:val="20"/>
                              </w:rPr>
                              <w:t>）</w:t>
                            </w:r>
                          </w:p>
                        </w:tc>
                        <w:tc>
                          <w:tcPr>
                            <w:tcW w:w="591" w:type="pct"/>
                            <w:vAlign w:val="center"/>
                          </w:tcPr>
                          <w:p w14:paraId="7A3EE542" w14:textId="77777777" w:rsidR="001713B3" w:rsidRPr="00BA025B" w:rsidRDefault="001713B3" w:rsidP="007569FF">
                            <w:pPr>
                              <w:widowControl/>
                              <w:adjustRightInd w:val="0"/>
                              <w:snapToGrid w:val="0"/>
                              <w:jc w:val="center"/>
                              <w:rPr>
                                <w:rFonts w:ascii="標楷體" w:hAnsi="標楷體"/>
                                <w:kern w:val="0"/>
                                <w:sz w:val="20"/>
                              </w:rPr>
                            </w:pPr>
                            <w:r w:rsidRPr="00BA025B">
                              <w:rPr>
                                <w:rFonts w:ascii="標楷體" w:hAnsi="標楷體" w:hint="eastAsia"/>
                                <w:kern w:val="0"/>
                                <w:sz w:val="20"/>
                              </w:rPr>
                              <w:t>基隆市</w:t>
                            </w:r>
                          </w:p>
                        </w:tc>
                        <w:tc>
                          <w:tcPr>
                            <w:tcW w:w="690" w:type="pct"/>
                            <w:vAlign w:val="center"/>
                          </w:tcPr>
                          <w:p w14:paraId="59EE0D3C" w14:textId="77777777" w:rsidR="001713B3" w:rsidRDefault="001713B3" w:rsidP="007569FF">
                            <w:pPr>
                              <w:widowControl/>
                              <w:adjustRightInd w:val="0"/>
                              <w:snapToGrid w:val="0"/>
                              <w:jc w:val="center"/>
                              <w:rPr>
                                <w:rFonts w:ascii="標楷體" w:hAnsi="標楷體"/>
                                <w:kern w:val="0"/>
                                <w:sz w:val="20"/>
                              </w:rPr>
                            </w:pPr>
                            <w:r w:rsidRPr="00BA025B">
                              <w:rPr>
                                <w:rFonts w:ascii="標楷體" w:hAnsi="標楷體" w:hint="eastAsia"/>
                                <w:kern w:val="0"/>
                                <w:sz w:val="20"/>
                              </w:rPr>
                              <w:t>全國</w:t>
                            </w:r>
                          </w:p>
                          <w:p w14:paraId="1C7EA52B" w14:textId="77777777" w:rsidR="001713B3" w:rsidRPr="00BA025B" w:rsidRDefault="001713B3" w:rsidP="007569FF">
                            <w:pPr>
                              <w:widowControl/>
                              <w:adjustRightInd w:val="0"/>
                              <w:snapToGrid w:val="0"/>
                              <w:jc w:val="center"/>
                              <w:rPr>
                                <w:rFonts w:ascii="標楷體" w:hAnsi="標楷體"/>
                                <w:kern w:val="0"/>
                                <w:sz w:val="20"/>
                              </w:rPr>
                            </w:pPr>
                            <w:r w:rsidRPr="00BA025B">
                              <w:rPr>
                                <w:rFonts w:ascii="標楷體" w:hAnsi="標楷體" w:hint="eastAsia"/>
                                <w:kern w:val="0"/>
                                <w:sz w:val="20"/>
                              </w:rPr>
                              <w:t>平均</w:t>
                            </w:r>
                          </w:p>
                        </w:tc>
                      </w:tr>
                      <w:tr w:rsidR="001713B3" w:rsidRPr="00BA025B" w14:paraId="1B4D9688" w14:textId="77777777" w:rsidTr="002E34EE">
                        <w:trPr>
                          <w:trHeight w:hRule="exact" w:val="340"/>
                        </w:trPr>
                        <w:tc>
                          <w:tcPr>
                            <w:tcW w:w="572" w:type="pct"/>
                            <w:vAlign w:val="center"/>
                          </w:tcPr>
                          <w:p w14:paraId="45F6C9E5"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kern w:val="0"/>
                                <w:sz w:val="20"/>
                              </w:rPr>
                              <w:t>109</w:t>
                            </w:r>
                          </w:p>
                        </w:tc>
                        <w:tc>
                          <w:tcPr>
                            <w:tcW w:w="944" w:type="pct"/>
                            <w:vAlign w:val="center"/>
                          </w:tcPr>
                          <w:p w14:paraId="27AC3E58"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b/>
                                <w:bCs/>
                                <w:kern w:val="0"/>
                                <w:sz w:val="20"/>
                              </w:rPr>
                              <w:t>211,900</w:t>
                            </w:r>
                          </w:p>
                        </w:tc>
                        <w:tc>
                          <w:tcPr>
                            <w:tcW w:w="741" w:type="pct"/>
                            <w:vAlign w:val="center"/>
                          </w:tcPr>
                          <w:p w14:paraId="15E07BE1"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95,298</w:t>
                            </w:r>
                          </w:p>
                        </w:tc>
                        <w:tc>
                          <w:tcPr>
                            <w:tcW w:w="744" w:type="pct"/>
                            <w:vAlign w:val="center"/>
                          </w:tcPr>
                          <w:p w14:paraId="5FFD2C45"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110,021</w:t>
                            </w:r>
                          </w:p>
                        </w:tc>
                        <w:tc>
                          <w:tcPr>
                            <w:tcW w:w="718" w:type="pct"/>
                            <w:vAlign w:val="center"/>
                          </w:tcPr>
                          <w:p w14:paraId="0E98427D"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6,581</w:t>
                            </w:r>
                          </w:p>
                        </w:tc>
                        <w:tc>
                          <w:tcPr>
                            <w:tcW w:w="591" w:type="pct"/>
                            <w:vAlign w:val="center"/>
                          </w:tcPr>
                          <w:p w14:paraId="023B6CB6"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55.03</w:t>
                            </w:r>
                          </w:p>
                        </w:tc>
                        <w:tc>
                          <w:tcPr>
                            <w:tcW w:w="690" w:type="pct"/>
                            <w:vAlign w:val="center"/>
                          </w:tcPr>
                          <w:p w14:paraId="3CC6378B"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60.41</w:t>
                            </w:r>
                          </w:p>
                        </w:tc>
                      </w:tr>
                      <w:tr w:rsidR="001713B3" w:rsidRPr="00BA025B" w14:paraId="0A5FE3A7" w14:textId="77777777" w:rsidTr="002E34EE">
                        <w:trPr>
                          <w:trHeight w:hRule="exact" w:val="340"/>
                        </w:trPr>
                        <w:tc>
                          <w:tcPr>
                            <w:tcW w:w="572" w:type="pct"/>
                            <w:vAlign w:val="center"/>
                          </w:tcPr>
                          <w:p w14:paraId="0A94B162"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kern w:val="0"/>
                                <w:sz w:val="20"/>
                              </w:rPr>
                              <w:t>110</w:t>
                            </w:r>
                          </w:p>
                        </w:tc>
                        <w:tc>
                          <w:tcPr>
                            <w:tcW w:w="944" w:type="pct"/>
                            <w:vAlign w:val="center"/>
                          </w:tcPr>
                          <w:p w14:paraId="0565A524"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b/>
                                <w:bCs/>
                                <w:kern w:val="0"/>
                                <w:sz w:val="20"/>
                              </w:rPr>
                              <w:t>218,967</w:t>
                            </w:r>
                          </w:p>
                        </w:tc>
                        <w:tc>
                          <w:tcPr>
                            <w:tcW w:w="741" w:type="pct"/>
                            <w:vAlign w:val="center"/>
                          </w:tcPr>
                          <w:p w14:paraId="277D13D2"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98,273</w:t>
                            </w:r>
                          </w:p>
                        </w:tc>
                        <w:tc>
                          <w:tcPr>
                            <w:tcW w:w="744" w:type="pct"/>
                            <w:vAlign w:val="center"/>
                          </w:tcPr>
                          <w:p w14:paraId="046E2C8B"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115,074</w:t>
                            </w:r>
                          </w:p>
                        </w:tc>
                        <w:tc>
                          <w:tcPr>
                            <w:tcW w:w="718" w:type="pct"/>
                            <w:vAlign w:val="center"/>
                          </w:tcPr>
                          <w:p w14:paraId="11AF8E64"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5,620</w:t>
                            </w:r>
                          </w:p>
                        </w:tc>
                        <w:tc>
                          <w:tcPr>
                            <w:tcW w:w="591" w:type="pct"/>
                            <w:vAlign w:val="center"/>
                          </w:tcPr>
                          <w:p w14:paraId="16F64728"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kern w:val="0"/>
                                <w:sz w:val="20"/>
                              </w:rPr>
                              <w:t>55.12</w:t>
                            </w:r>
                          </w:p>
                        </w:tc>
                        <w:tc>
                          <w:tcPr>
                            <w:tcW w:w="690" w:type="pct"/>
                            <w:vAlign w:val="center"/>
                          </w:tcPr>
                          <w:p w14:paraId="01147F2F"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61.44</w:t>
                            </w:r>
                          </w:p>
                        </w:tc>
                      </w:tr>
                      <w:tr w:rsidR="001713B3" w:rsidRPr="00BA025B" w14:paraId="4B758477" w14:textId="77777777" w:rsidTr="002E34EE">
                        <w:trPr>
                          <w:trHeight w:hRule="exact" w:val="340"/>
                        </w:trPr>
                        <w:tc>
                          <w:tcPr>
                            <w:tcW w:w="572" w:type="pct"/>
                            <w:vAlign w:val="center"/>
                          </w:tcPr>
                          <w:p w14:paraId="1BAD2C47"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111</w:t>
                            </w:r>
                          </w:p>
                        </w:tc>
                        <w:tc>
                          <w:tcPr>
                            <w:tcW w:w="944" w:type="pct"/>
                            <w:vAlign w:val="center"/>
                          </w:tcPr>
                          <w:p w14:paraId="5D885E05"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hint="eastAsia"/>
                                <w:b/>
                                <w:bCs/>
                                <w:kern w:val="0"/>
                                <w:sz w:val="20"/>
                              </w:rPr>
                              <w:t>224</w:t>
                            </w:r>
                            <w:r w:rsidRPr="005D668C">
                              <w:rPr>
                                <w:rFonts w:ascii="標楷體" w:hAnsi="標楷體"/>
                                <w:b/>
                                <w:bCs/>
                                <w:kern w:val="0"/>
                                <w:sz w:val="20"/>
                              </w:rPr>
                              <w:t>,883</w:t>
                            </w:r>
                          </w:p>
                        </w:tc>
                        <w:tc>
                          <w:tcPr>
                            <w:tcW w:w="741" w:type="pct"/>
                            <w:vAlign w:val="center"/>
                          </w:tcPr>
                          <w:p w14:paraId="538BCD2E"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05,728</w:t>
                            </w:r>
                          </w:p>
                        </w:tc>
                        <w:tc>
                          <w:tcPr>
                            <w:tcW w:w="744" w:type="pct"/>
                            <w:vAlign w:val="center"/>
                          </w:tcPr>
                          <w:p w14:paraId="354B3A53"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15,134</w:t>
                            </w:r>
                          </w:p>
                        </w:tc>
                        <w:tc>
                          <w:tcPr>
                            <w:tcW w:w="718" w:type="pct"/>
                            <w:vAlign w:val="center"/>
                          </w:tcPr>
                          <w:p w14:paraId="2209491D"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4</w:t>
                            </w:r>
                            <w:r w:rsidRPr="00BA025B">
                              <w:rPr>
                                <w:rFonts w:ascii="標楷體" w:hAnsi="標楷體"/>
                                <w:kern w:val="0"/>
                                <w:sz w:val="20"/>
                              </w:rPr>
                              <w:t>,021</w:t>
                            </w:r>
                          </w:p>
                        </w:tc>
                        <w:tc>
                          <w:tcPr>
                            <w:tcW w:w="591" w:type="pct"/>
                            <w:vAlign w:val="center"/>
                          </w:tcPr>
                          <w:p w14:paraId="59469189"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52.99</w:t>
                            </w:r>
                          </w:p>
                        </w:tc>
                        <w:tc>
                          <w:tcPr>
                            <w:tcW w:w="690" w:type="pct"/>
                            <w:vAlign w:val="center"/>
                          </w:tcPr>
                          <w:p w14:paraId="034A10DC"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58.79</w:t>
                            </w:r>
                          </w:p>
                        </w:tc>
                      </w:tr>
                      <w:tr w:rsidR="001713B3" w:rsidRPr="00BA025B" w14:paraId="305396F4" w14:textId="77777777" w:rsidTr="002E34EE">
                        <w:trPr>
                          <w:trHeight w:hRule="exact" w:val="340"/>
                        </w:trPr>
                        <w:tc>
                          <w:tcPr>
                            <w:tcW w:w="572" w:type="pct"/>
                            <w:vAlign w:val="center"/>
                          </w:tcPr>
                          <w:p w14:paraId="76679A14"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112</w:t>
                            </w:r>
                          </w:p>
                        </w:tc>
                        <w:tc>
                          <w:tcPr>
                            <w:tcW w:w="944" w:type="pct"/>
                            <w:vAlign w:val="center"/>
                          </w:tcPr>
                          <w:p w14:paraId="7F8EE1BB"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hint="eastAsia"/>
                                <w:b/>
                                <w:bCs/>
                                <w:kern w:val="0"/>
                                <w:sz w:val="20"/>
                              </w:rPr>
                              <w:t>2</w:t>
                            </w:r>
                            <w:r w:rsidRPr="005D668C">
                              <w:rPr>
                                <w:rFonts w:ascii="標楷體" w:hAnsi="標楷體"/>
                                <w:b/>
                                <w:bCs/>
                                <w:kern w:val="0"/>
                                <w:sz w:val="20"/>
                              </w:rPr>
                              <w:t>20,917</w:t>
                            </w:r>
                          </w:p>
                        </w:tc>
                        <w:tc>
                          <w:tcPr>
                            <w:tcW w:w="741" w:type="pct"/>
                            <w:vAlign w:val="center"/>
                          </w:tcPr>
                          <w:p w14:paraId="2776B580"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00,921</w:t>
                            </w:r>
                          </w:p>
                        </w:tc>
                        <w:tc>
                          <w:tcPr>
                            <w:tcW w:w="744" w:type="pct"/>
                            <w:vAlign w:val="center"/>
                          </w:tcPr>
                          <w:p w14:paraId="101DBF01"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16,591</w:t>
                            </w:r>
                          </w:p>
                        </w:tc>
                        <w:tc>
                          <w:tcPr>
                            <w:tcW w:w="718" w:type="pct"/>
                            <w:vAlign w:val="center"/>
                          </w:tcPr>
                          <w:p w14:paraId="6035321F"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3</w:t>
                            </w:r>
                            <w:r w:rsidRPr="00BA025B">
                              <w:rPr>
                                <w:rFonts w:ascii="標楷體" w:hAnsi="標楷體"/>
                                <w:kern w:val="0"/>
                                <w:sz w:val="20"/>
                              </w:rPr>
                              <w:t>,405</w:t>
                            </w:r>
                          </w:p>
                        </w:tc>
                        <w:tc>
                          <w:tcPr>
                            <w:tcW w:w="591" w:type="pct"/>
                            <w:vAlign w:val="center"/>
                          </w:tcPr>
                          <w:p w14:paraId="73D0C845"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54.32</w:t>
                            </w:r>
                          </w:p>
                        </w:tc>
                        <w:tc>
                          <w:tcPr>
                            <w:tcW w:w="690" w:type="pct"/>
                            <w:vAlign w:val="center"/>
                          </w:tcPr>
                          <w:p w14:paraId="2B9FE652"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58.06</w:t>
                            </w:r>
                          </w:p>
                        </w:tc>
                      </w:tr>
                      <w:tr w:rsidR="001713B3" w:rsidRPr="00BA025B" w14:paraId="3CBCB8EF" w14:textId="77777777" w:rsidTr="002E34EE">
                        <w:trPr>
                          <w:trHeight w:hRule="exact" w:val="567"/>
                        </w:trPr>
                        <w:tc>
                          <w:tcPr>
                            <w:tcW w:w="572" w:type="pct"/>
                            <w:vAlign w:val="center"/>
                          </w:tcPr>
                          <w:p w14:paraId="11D2ED34"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113</w:t>
                            </w:r>
                          </w:p>
                          <w:p w14:paraId="63E2A035" w14:textId="77777777" w:rsidR="001713B3" w:rsidRPr="00BA025B" w:rsidRDefault="001713B3" w:rsidP="007B2C82">
                            <w:pPr>
                              <w:widowControl/>
                              <w:adjustRightInd w:val="0"/>
                              <w:snapToGrid w:val="0"/>
                              <w:jc w:val="center"/>
                              <w:rPr>
                                <w:rFonts w:ascii="標楷體" w:hAnsi="標楷體"/>
                                <w:kern w:val="0"/>
                                <w:sz w:val="20"/>
                              </w:rPr>
                            </w:pPr>
                            <w:r w:rsidRPr="00BA025B">
                              <w:rPr>
                                <w:rFonts w:ascii="標楷體" w:hAnsi="標楷體" w:hint="eastAsia"/>
                                <w:kern w:val="0"/>
                                <w:sz w:val="20"/>
                              </w:rPr>
                              <w:t>上半年</w:t>
                            </w:r>
                          </w:p>
                        </w:tc>
                        <w:tc>
                          <w:tcPr>
                            <w:tcW w:w="944" w:type="pct"/>
                            <w:vAlign w:val="center"/>
                          </w:tcPr>
                          <w:p w14:paraId="0828F390" w14:textId="77777777" w:rsidR="001713B3" w:rsidRPr="005D668C" w:rsidRDefault="001713B3" w:rsidP="007B2C82">
                            <w:pPr>
                              <w:widowControl/>
                              <w:adjustRightInd w:val="0"/>
                              <w:snapToGrid w:val="0"/>
                              <w:jc w:val="right"/>
                              <w:rPr>
                                <w:rFonts w:ascii="標楷體" w:hAnsi="標楷體"/>
                                <w:b/>
                                <w:bCs/>
                                <w:kern w:val="0"/>
                                <w:sz w:val="20"/>
                              </w:rPr>
                            </w:pPr>
                            <w:r w:rsidRPr="005D668C">
                              <w:rPr>
                                <w:rFonts w:ascii="標楷體" w:hAnsi="標楷體" w:hint="eastAsia"/>
                                <w:b/>
                                <w:bCs/>
                                <w:kern w:val="0"/>
                                <w:sz w:val="20"/>
                              </w:rPr>
                              <w:t>1</w:t>
                            </w:r>
                            <w:r w:rsidRPr="005D668C">
                              <w:rPr>
                                <w:rFonts w:ascii="標楷體" w:hAnsi="標楷體"/>
                                <w:b/>
                                <w:bCs/>
                                <w:kern w:val="0"/>
                                <w:sz w:val="20"/>
                              </w:rPr>
                              <w:t>12,230</w:t>
                            </w:r>
                          </w:p>
                        </w:tc>
                        <w:tc>
                          <w:tcPr>
                            <w:tcW w:w="741" w:type="pct"/>
                            <w:vAlign w:val="center"/>
                          </w:tcPr>
                          <w:p w14:paraId="26149AC7"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w:t>
                            </w:r>
                            <w:r w:rsidRPr="00BA025B">
                              <w:rPr>
                                <w:rFonts w:ascii="標楷體" w:hAnsi="標楷體"/>
                                <w:kern w:val="0"/>
                                <w:sz w:val="20"/>
                              </w:rPr>
                              <w:t>2,445</w:t>
                            </w:r>
                          </w:p>
                        </w:tc>
                        <w:tc>
                          <w:tcPr>
                            <w:tcW w:w="744" w:type="pct"/>
                            <w:vAlign w:val="center"/>
                          </w:tcPr>
                          <w:p w14:paraId="7F82985C"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w:t>
                            </w:r>
                            <w:r w:rsidRPr="00BA025B">
                              <w:rPr>
                                <w:rFonts w:ascii="標楷體" w:hAnsi="標楷體"/>
                                <w:kern w:val="0"/>
                                <w:sz w:val="20"/>
                              </w:rPr>
                              <w:t>8,144</w:t>
                            </w:r>
                          </w:p>
                        </w:tc>
                        <w:tc>
                          <w:tcPr>
                            <w:tcW w:w="718" w:type="pct"/>
                            <w:vAlign w:val="center"/>
                          </w:tcPr>
                          <w:p w14:paraId="501BF9FB"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1</w:t>
                            </w:r>
                            <w:r w:rsidRPr="00BA025B">
                              <w:rPr>
                                <w:rFonts w:ascii="標楷體" w:hAnsi="標楷體"/>
                                <w:kern w:val="0"/>
                                <w:sz w:val="20"/>
                              </w:rPr>
                              <w:t>,643</w:t>
                            </w:r>
                          </w:p>
                        </w:tc>
                        <w:tc>
                          <w:tcPr>
                            <w:tcW w:w="591" w:type="pct"/>
                            <w:vAlign w:val="center"/>
                          </w:tcPr>
                          <w:p w14:paraId="5C51F610"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53.27</w:t>
                            </w:r>
                          </w:p>
                        </w:tc>
                        <w:tc>
                          <w:tcPr>
                            <w:tcW w:w="690" w:type="pct"/>
                            <w:vAlign w:val="center"/>
                          </w:tcPr>
                          <w:p w14:paraId="4F59A285" w14:textId="77777777" w:rsidR="001713B3" w:rsidRPr="00BA025B" w:rsidRDefault="001713B3" w:rsidP="007B2C82">
                            <w:pPr>
                              <w:widowControl/>
                              <w:adjustRightInd w:val="0"/>
                              <w:snapToGrid w:val="0"/>
                              <w:jc w:val="right"/>
                              <w:rPr>
                                <w:rFonts w:ascii="標楷體" w:hAnsi="標楷體"/>
                                <w:kern w:val="0"/>
                                <w:sz w:val="20"/>
                              </w:rPr>
                            </w:pPr>
                            <w:r w:rsidRPr="00BA025B">
                              <w:rPr>
                                <w:rFonts w:ascii="標楷體" w:hAnsi="標楷體" w:hint="eastAsia"/>
                                <w:kern w:val="0"/>
                                <w:sz w:val="20"/>
                              </w:rPr>
                              <w:t>56.87</w:t>
                            </w:r>
                          </w:p>
                        </w:tc>
                      </w:tr>
                    </w:tbl>
                    <w:p w14:paraId="2F0F82E4" w14:textId="77777777" w:rsidR="001713B3" w:rsidRPr="00BA025B" w:rsidRDefault="001713B3" w:rsidP="00AB2D5C">
                      <w:pPr>
                        <w:overflowPunct w:val="0"/>
                        <w:spacing w:line="240" w:lineRule="exact"/>
                        <w:rPr>
                          <w:b/>
                          <w:bCs/>
                          <w:sz w:val="18"/>
                          <w:szCs w:val="18"/>
                        </w:rPr>
                      </w:pPr>
                      <w:r w:rsidRPr="00BA025B">
                        <w:rPr>
                          <w:rFonts w:hint="eastAsia"/>
                          <w:sz w:val="18"/>
                          <w:szCs w:val="18"/>
                        </w:rPr>
                        <w:t>資料來源：整理自環境部環境資料開放平台資料。</w:t>
                      </w:r>
                    </w:p>
                  </w:txbxContent>
                </v:textbox>
                <w10:wrap type="square"/>
              </v:shape>
            </w:pict>
          </mc:Fallback>
        </mc:AlternateContent>
      </w:r>
      <w:r w:rsidRPr="00724666">
        <w:rPr>
          <w:rFonts w:ascii="標楷體" w:hAnsi="標楷體" w:hint="eastAsia"/>
          <w:b/>
          <w:bCs/>
          <w:snapToGrid w:val="0"/>
          <w:spacing w:val="-4"/>
          <w:kern w:val="0"/>
        </w:rPr>
        <w:t>2.持續辦理加強資源回收及促進垃圾減量等計畫，惟一般廢棄物產生量未能有效抑減，又回收率連續多年低於全國平均值：</w:t>
      </w:r>
      <w:r w:rsidRPr="00724666">
        <w:rPr>
          <w:rFonts w:ascii="標楷體" w:hAnsi="標楷體" w:hint="eastAsia"/>
          <w:snapToGrid w:val="0"/>
          <w:spacing w:val="-4"/>
          <w:kern w:val="0"/>
        </w:rPr>
        <w:t>環保局為達成2050年資源循環零廢棄及減碳目標，於109至113年持續辦理「推動執行機關加強辦理資源回收」及「資源循環促進垃圾減量回收補助」等計畫，各年度編列經費1,079萬元至1,946萬元間，辦理資源回收業者稽查與輔導、推動一次用產品源頭減量稽查、垃圾分類破袋稽查等作業，以促進物質回收再利用及減少廢棄物。經查基隆市109至112年一般廢棄物產生量介於21萬1,900公噸至22萬4,883公噸間，其中112年產生量</w:t>
      </w:r>
      <w:r w:rsidRPr="00724666">
        <w:rPr>
          <w:rFonts w:ascii="標楷體" w:hAnsi="標楷體"/>
          <w:snapToGrid w:val="0"/>
          <w:spacing w:val="-4"/>
          <w:kern w:val="0"/>
        </w:rPr>
        <w:t>22</w:t>
      </w:r>
      <w:r w:rsidRPr="00724666">
        <w:rPr>
          <w:rFonts w:ascii="標楷體" w:hAnsi="標楷體" w:hint="eastAsia"/>
          <w:snapToGrid w:val="0"/>
          <w:spacing w:val="-4"/>
          <w:kern w:val="0"/>
        </w:rPr>
        <w:t>萬</w:t>
      </w:r>
      <w:r w:rsidRPr="00724666">
        <w:rPr>
          <w:rFonts w:ascii="標楷體" w:hAnsi="標楷體"/>
          <w:snapToGrid w:val="0"/>
          <w:spacing w:val="-4"/>
          <w:kern w:val="0"/>
        </w:rPr>
        <w:t>917</w:t>
      </w:r>
      <w:r w:rsidRPr="00724666">
        <w:rPr>
          <w:rFonts w:ascii="標楷體" w:hAnsi="標楷體" w:hint="eastAsia"/>
          <w:snapToGrid w:val="0"/>
          <w:spacing w:val="-4"/>
          <w:kern w:val="0"/>
        </w:rPr>
        <w:t>公噸，雖較111年</w:t>
      </w:r>
      <w:r w:rsidRPr="00724666">
        <w:rPr>
          <w:rFonts w:ascii="標楷體" w:hAnsi="標楷體"/>
          <w:snapToGrid w:val="0"/>
          <w:spacing w:val="-4"/>
          <w:kern w:val="0"/>
        </w:rPr>
        <w:t>22</w:t>
      </w:r>
      <w:r w:rsidRPr="00724666">
        <w:rPr>
          <w:rFonts w:ascii="標楷體" w:hAnsi="標楷體" w:hint="eastAsia"/>
          <w:snapToGrid w:val="0"/>
          <w:spacing w:val="-4"/>
          <w:kern w:val="0"/>
        </w:rPr>
        <w:t>萬</w:t>
      </w:r>
      <w:r w:rsidRPr="00724666">
        <w:rPr>
          <w:rFonts w:ascii="標楷體" w:hAnsi="標楷體"/>
          <w:snapToGrid w:val="0"/>
          <w:spacing w:val="-4"/>
          <w:kern w:val="0"/>
        </w:rPr>
        <w:t>4,883</w:t>
      </w:r>
      <w:r w:rsidRPr="00724666">
        <w:rPr>
          <w:rFonts w:ascii="標楷體" w:hAnsi="標楷體" w:hint="eastAsia"/>
          <w:snapToGrid w:val="0"/>
          <w:spacing w:val="-4"/>
          <w:kern w:val="0"/>
        </w:rPr>
        <w:t>公噸略為減少，惟113年上半年產生量為</w:t>
      </w:r>
      <w:r w:rsidRPr="00724666">
        <w:rPr>
          <w:rFonts w:ascii="標楷體" w:hAnsi="標楷體"/>
          <w:snapToGrid w:val="0"/>
          <w:spacing w:val="-4"/>
          <w:kern w:val="0"/>
        </w:rPr>
        <w:t>11</w:t>
      </w:r>
      <w:r w:rsidRPr="00724666">
        <w:rPr>
          <w:rFonts w:ascii="標楷體" w:hAnsi="標楷體" w:hint="eastAsia"/>
          <w:snapToGrid w:val="0"/>
          <w:spacing w:val="-4"/>
          <w:kern w:val="0"/>
        </w:rPr>
        <w:t>萬</w:t>
      </w:r>
      <w:r w:rsidRPr="00724666">
        <w:rPr>
          <w:rFonts w:ascii="標楷體" w:hAnsi="標楷體"/>
          <w:snapToGrid w:val="0"/>
          <w:spacing w:val="-4"/>
          <w:kern w:val="0"/>
        </w:rPr>
        <w:t>2,230</w:t>
      </w:r>
      <w:r w:rsidRPr="00724666">
        <w:rPr>
          <w:rFonts w:ascii="標楷體" w:hAnsi="標楷體" w:hint="eastAsia"/>
          <w:snapToGrid w:val="0"/>
          <w:spacing w:val="-4"/>
          <w:kern w:val="0"/>
        </w:rPr>
        <w:t>公噸，仍較112年同期11萬2,178公噸微幅增加，又資源回收量雖由109年11萬21公噸增至112年11萬6,591公噸，惟廚餘回收量則由109年6,581公噸降至112年3,405公噸，致一般廢棄物回收率由109年55.03％降至112年54.32％，且均低於全國平均值約3.74至6.32個百分點，至113年上半年一般廢棄物回收率53.27％，亦較全國平均56.87％下降</w:t>
      </w:r>
      <w:r w:rsidR="005B2CD7">
        <w:rPr>
          <w:rFonts w:ascii="標楷體" w:hAnsi="標楷體" w:hint="eastAsia"/>
          <w:snapToGrid w:val="0"/>
          <w:spacing w:val="-4"/>
          <w:kern w:val="0"/>
        </w:rPr>
        <w:t>3</w:t>
      </w:r>
      <w:r w:rsidRPr="00724666">
        <w:rPr>
          <w:rFonts w:ascii="標楷體" w:hAnsi="標楷體" w:hint="eastAsia"/>
          <w:snapToGrid w:val="0"/>
          <w:spacing w:val="-4"/>
          <w:kern w:val="0"/>
        </w:rPr>
        <w:t>.</w:t>
      </w:r>
      <w:r w:rsidR="005B2CD7">
        <w:rPr>
          <w:rFonts w:ascii="標楷體" w:hAnsi="標楷體" w:hint="eastAsia"/>
          <w:snapToGrid w:val="0"/>
          <w:spacing w:val="-4"/>
          <w:kern w:val="0"/>
        </w:rPr>
        <w:t>6</w:t>
      </w:r>
      <w:r w:rsidRPr="00724666">
        <w:rPr>
          <w:rFonts w:ascii="標楷體" w:hAnsi="標楷體" w:hint="eastAsia"/>
          <w:snapToGrid w:val="0"/>
          <w:spacing w:val="-4"/>
          <w:kern w:val="0"/>
        </w:rPr>
        <w:t>個百分</w:t>
      </w:r>
      <w:r w:rsidRPr="00724666">
        <w:rPr>
          <w:rFonts w:ascii="標楷體" w:hAnsi="標楷體" w:hint="eastAsia"/>
          <w:snapToGrid w:val="0"/>
          <w:color w:val="212121"/>
          <w:spacing w:val="-4"/>
          <w:kern w:val="0"/>
        </w:rPr>
        <w:t>點（表1）</w:t>
      </w:r>
      <w:r w:rsidRPr="00724666">
        <w:rPr>
          <w:rFonts w:ascii="標楷體" w:hAnsi="標楷體" w:hint="eastAsia"/>
          <w:snapToGrid w:val="0"/>
          <w:spacing w:val="-4"/>
          <w:kern w:val="0"/>
        </w:rPr>
        <w:t>；又該局持續辦理垃圾強制分類破袋檢查，並自112年3月起告發未符規定案件，據統計113年上半年告發193件，已較112年同期319件減少，主要係紙類與紙容器等資源回收物混入一般垃圾丟棄，惟整體成效尚屬有限，經函請環保局持續透過多元管道加強源頭減量與廢棄物回收宣導，並針對回收率下降原因研提改善措施，以</w:t>
      </w:r>
      <w:r w:rsidRPr="002E34EE">
        <w:rPr>
          <w:rFonts w:ascii="標楷體" w:hAnsi="標楷體" w:hint="eastAsia"/>
          <w:snapToGrid w:val="0"/>
          <w:spacing w:val="-4"/>
          <w:kern w:val="0"/>
        </w:rPr>
        <w:t>降低廢棄物產生量及提升回收率，達資源循環利用目標。據復：將持續</w:t>
      </w:r>
      <w:r w:rsidRPr="002E34EE">
        <w:rPr>
          <w:rFonts w:ascii="標楷體" w:hAnsi="標楷體" w:hint="eastAsia"/>
          <w:snapToGrid w:val="0"/>
          <w:spacing w:val="-4"/>
          <w:kern w:val="0"/>
        </w:rPr>
        <w:lastRenderedPageBreak/>
        <w:t>辦理資源回收、垃圾源頭減量等宣導活動，落實廢棄物循環回收再利用政策，並加強辦理垃圾分類破袋稽查等，以減少一般廢棄物產生。</w:t>
      </w:r>
    </w:p>
    <w:p w14:paraId="18AEAEA7" w14:textId="77777777" w:rsidR="001713B3" w:rsidRPr="00AB2D5C" w:rsidRDefault="001713B3" w:rsidP="00724666">
      <w:pPr>
        <w:overflowPunct w:val="0"/>
        <w:snapToGrid w:val="0"/>
        <w:spacing w:line="464" w:lineRule="exact"/>
        <w:ind w:firstLineChars="200" w:firstLine="494"/>
        <w:jc w:val="both"/>
        <w:textAlignment w:val="baseline"/>
        <w:rPr>
          <w:rFonts w:ascii="標楷體" w:hAnsi="標楷體"/>
          <w:snapToGrid w:val="0"/>
          <w:kern w:val="0"/>
        </w:rPr>
      </w:pPr>
      <w:r w:rsidRPr="00AB2D5C">
        <w:rPr>
          <w:rFonts w:ascii="標楷體" w:hAnsi="標楷體" w:hint="eastAsia"/>
          <w:b/>
          <w:bCs/>
          <w:snapToGrid w:val="0"/>
          <w:kern w:val="0"/>
        </w:rPr>
        <w:t>3.巨大廢棄物回收修繕或破碎分選再利用，惟回收利用率逐年下降，又再生家具因展售場關閉停止銷售：</w:t>
      </w:r>
      <w:r w:rsidRPr="00AB2D5C">
        <w:rPr>
          <w:rFonts w:ascii="標楷體" w:hAnsi="標楷體" w:hint="eastAsia"/>
          <w:snapToGrid w:val="0"/>
          <w:kern w:val="0"/>
        </w:rPr>
        <w:t>環保局111至113年（至9月底）回收廢棄傢俱與庭院修剪樹枝等巨大廢棄物進場量分別為3,409公噸、3,395公噸及2,735公噸，其中回收再利用（含修復後再使用或破碎</w:t>
      </w:r>
      <w:r w:rsidRPr="002C6682">
        <w:rPr>
          <w:rFonts w:ascii="標楷體" w:hAnsi="標楷體" w:hint="eastAsia"/>
          <w:snapToGrid w:val="0"/>
          <w:spacing w:val="-4"/>
          <w:kern w:val="0"/>
        </w:rPr>
        <w:t>分選後再利用）重量為593公噸、572公噸及330公噸，占進場量之17.40％、16.85％及12.07％</w:t>
      </w:r>
      <w:r w:rsidRPr="00AB2D5C">
        <w:rPr>
          <w:rFonts w:ascii="標楷體" w:hAnsi="標楷體" w:hint="eastAsia"/>
          <w:snapToGrid w:val="0"/>
          <w:kern w:val="0"/>
        </w:rPr>
        <w:t>，再利用占比未達2成且逐年下降，逾8成回收量以焚化方式處理。又該局設置美傢園再生家具展示場，辦理回收家具之修繕及銷售作業，上開期間辦理家具修繕再利用各為331件、300件及235件，列支修繕支出255萬餘元、279萬餘元及227萬餘元，實際銷售收入為32萬餘元、30萬餘元及33萬餘元，截至113年9月底尚待銷售家具庫存仍有140件，另現行僅提供現場銷售方式，對於未能前往展示場民眾存有限制，且展示場因颱風造成地基塌陷，已自113年10月4日起關閉並停止相關銷售作業，經函請環保局檢討問題癥結，並研議加強多元去化方式，並參考其他市縣再生家具線上拍賣及販售等方式，增加再生家具販售管道，以提升再利用成效。據復：因基隆潮濕多雨，多數木質家具發霉腐壞無法再利用，將透過加強破碎為木屑，供作堆肥及處理交通事故漏油事件鋪設木屑等方式，提升再利用</w:t>
      </w:r>
      <w:r w:rsidRPr="00AB2D5C">
        <w:rPr>
          <w:rFonts w:ascii="標楷體" w:hAnsi="標楷體" w:hint="eastAsia"/>
          <w:snapToGrid w:val="0"/>
          <w:spacing w:val="-4"/>
          <w:kern w:val="0"/>
        </w:rPr>
        <w:t>率；另美傢園再生家具展示場重新開放後，將於辦理各項宣導活動時至現場設攤，以增加販售管道。</w:t>
      </w:r>
    </w:p>
    <w:p w14:paraId="006F07C0" w14:textId="77777777" w:rsidR="001713B3" w:rsidRPr="00AB2D5C" w:rsidRDefault="001713B3" w:rsidP="00724666">
      <w:pPr>
        <w:overflowPunct w:val="0"/>
        <w:snapToGrid w:val="0"/>
        <w:spacing w:line="464" w:lineRule="exact"/>
        <w:ind w:firstLineChars="100" w:firstLine="287"/>
        <w:jc w:val="both"/>
        <w:textAlignment w:val="baseline"/>
        <w:outlineLvl w:val="0"/>
        <w:rPr>
          <w:rFonts w:ascii="標楷體" w:hAnsi="標楷體"/>
          <w:b/>
          <w:bCs/>
          <w:snapToGrid w:val="0"/>
          <w:kern w:val="0"/>
          <w:sz w:val="28"/>
          <w:szCs w:val="22"/>
        </w:rPr>
      </w:pPr>
      <w:r w:rsidRPr="00AB2D5C">
        <w:rPr>
          <w:rFonts w:ascii="標楷體" w:hAnsi="標楷體" w:hint="eastAsia"/>
          <w:b/>
          <w:kern w:val="0"/>
          <w:sz w:val="28"/>
          <w:szCs w:val="28"/>
        </w:rPr>
        <w:t>（五</w:t>
      </w:r>
      <w:r w:rsidRPr="00AB2D5C">
        <w:rPr>
          <w:rFonts w:ascii="標楷體" w:hAnsi="標楷體"/>
          <w:b/>
          <w:kern w:val="0"/>
          <w:sz w:val="28"/>
          <w:szCs w:val="28"/>
        </w:rPr>
        <w:t>）</w:t>
      </w:r>
      <w:r w:rsidRPr="00AB2D5C">
        <w:rPr>
          <w:rFonts w:ascii="標楷體" w:hAnsi="標楷體" w:hint="eastAsia"/>
          <w:b/>
          <w:bCs/>
          <w:snapToGrid w:val="0"/>
          <w:kern w:val="0"/>
          <w:sz w:val="28"/>
          <w:szCs w:val="22"/>
        </w:rPr>
        <w:t>鼓勵民間機構設置垃圾焚化最終處置場，惟計畫許可年限及契約屆期後所提封場復育計畫執行始點未明，又另提試運轉計畫尚在審議，均待及早釐清妥處，以避免後續執行爭議。</w:t>
      </w:r>
    </w:p>
    <w:p w14:paraId="3E890460" w14:textId="77777777" w:rsidR="001713B3" w:rsidRPr="00AB2D5C" w:rsidRDefault="001713B3" w:rsidP="00724666">
      <w:pPr>
        <w:overflowPunct w:val="0"/>
        <w:snapToGrid w:val="0"/>
        <w:spacing w:line="464" w:lineRule="exact"/>
        <w:ind w:firstLineChars="200" w:firstLine="494"/>
        <w:jc w:val="both"/>
        <w:textAlignment w:val="baseline"/>
        <w:rPr>
          <w:rFonts w:ascii="標楷體" w:hAnsi="標楷體"/>
          <w:snapToGrid w:val="0"/>
          <w:kern w:val="0"/>
        </w:rPr>
      </w:pPr>
      <w:r w:rsidRPr="00AB2D5C">
        <w:rPr>
          <w:rFonts w:ascii="標楷體" w:hAnsi="標楷體" w:hint="eastAsia"/>
          <w:snapToGrid w:val="0"/>
          <w:kern w:val="0"/>
        </w:rPr>
        <w:t>依事業廢棄物貯存清除處理方法及設施標準第41條之1規定，掩埋場應於完成最後一批廢棄物最終處置之次日起一年內，依經核准之封場復育計畫完成封場復育作業，其須延長者，應於期間屆滿二個月前申請延長，並以一次為限，且延長期間不得超過一年，又封場復育計畫應包括掩埋場名稱、掩埋場類型、掩埋起始日與終止日等內容。經查環保局為解決轄內一般事業廢棄物最終處置場所容量不足問題，於92年間辦理「鼓勵公民營機構興建營運一般事業廢棄物（含垃圾焚化灰渣）最終處置場BOO設置計畫」（下稱BOO計畫），計畫許可年限為15年，由廠商提供開發土地，自行籌資及興建，履約期限自97年7月17日起至112年7月16日止，負責處理天外天垃圾資源回收（焚化）廠產出之底渣及飛灰；嗣該局以BOO計畫許可年限及契約於112年7月16日屆期，及市政府於同年月17日廢止BOO計畫許可等由，駁回廠商所提「乙級廢棄物處理機構試運轉計畫」申請案，經廠商向環境部提出訴願，環境部審議結果撤銷原處分，並認定廠商可於試運轉計畫通過後，申請乙級處理許可證，廠商於113年4月25日再次提出試運轉計畫</w:t>
      </w:r>
      <w:r w:rsidRPr="00AB2D5C">
        <w:rPr>
          <w:rFonts w:ascii="標楷體" w:hAnsi="標楷體" w:hint="eastAsia"/>
          <w:snapToGrid w:val="0"/>
          <w:kern w:val="0"/>
        </w:rPr>
        <w:lastRenderedPageBreak/>
        <w:t>並由該局審查中，至上開BOO計畫後續封場復育計畫，該局於113年8月20日核定廠商所提「取得乙級處理許可證」及「未取得乙級處理許可證」等2份封場復育計畫，惟因各該封場復育計畫均未載明掩埋終止日，或完成最後一批廢棄物最終處置日，尚無法確認封場復育起訖時點；又據該局113年9月25日審查BOO計畫廠商試運轉計畫會議紀錄結論，因涉及環境評估程序之合法性，及土地合法使用認定問題，須請廠商釐清環境評估、土地使用疑義等上位法規規範後，再行申請試運轉計畫。鑑於BOO計畫廠商提送試運轉計畫及申請乙級處理許可證之審查期間耗時，經函請環保局及早檢討釐清並妥適處理，以避免後續執行爭議。據復：依環境部112年7月20日環署循字第1120031383號函釋，因截至114年3月底止廠商仍在申請乙級處理許可證中，尚無須依封場復育計畫進行封場復育，後續將依試運轉計畫審議情形滾動檢討辦理。</w:t>
      </w:r>
    </w:p>
    <w:p w14:paraId="2979B67D" w14:textId="77777777" w:rsidR="001713B3" w:rsidRPr="00AB2D5C" w:rsidRDefault="001713B3" w:rsidP="00F62DE3">
      <w:pPr>
        <w:overflowPunct w:val="0"/>
        <w:snapToGrid w:val="0"/>
        <w:spacing w:line="460" w:lineRule="exact"/>
        <w:jc w:val="both"/>
        <w:textAlignment w:val="baseline"/>
        <w:rPr>
          <w:rFonts w:ascii="標楷體" w:hAnsi="標楷體"/>
          <w:b/>
          <w:kern w:val="0"/>
          <w:sz w:val="32"/>
          <w:szCs w:val="32"/>
        </w:rPr>
      </w:pPr>
      <w:r w:rsidRPr="00AB2D5C">
        <w:rPr>
          <w:rFonts w:ascii="標楷體" w:hAnsi="標楷體" w:hint="eastAsia"/>
          <w:b/>
          <w:kern w:val="0"/>
          <w:sz w:val="32"/>
          <w:szCs w:val="32"/>
        </w:rPr>
        <w:t>四、112年度重要審核意見追蹤查核情形</w:t>
      </w:r>
    </w:p>
    <w:p w14:paraId="3D5A8FA9" w14:textId="77777777" w:rsidR="001713B3" w:rsidRPr="00AB2D5C" w:rsidRDefault="001713B3" w:rsidP="002E34EE">
      <w:pPr>
        <w:overflowPunct w:val="0"/>
        <w:snapToGrid w:val="0"/>
        <w:spacing w:line="460" w:lineRule="exact"/>
        <w:ind w:firstLineChars="200" w:firstLine="494"/>
        <w:jc w:val="both"/>
        <w:textAlignment w:val="baseline"/>
        <w:rPr>
          <w:rFonts w:ascii="標楷體" w:hAnsi="標楷體"/>
          <w:bCs/>
          <w:kern w:val="0"/>
          <w:szCs w:val="24"/>
        </w:rPr>
      </w:pPr>
      <w:r w:rsidRPr="00AB2D5C">
        <w:rPr>
          <w:rFonts w:ascii="標楷體" w:hAnsi="標楷體" w:hint="eastAsia"/>
          <w:bCs/>
          <w:kern w:val="0"/>
          <w:szCs w:val="24"/>
        </w:rPr>
        <w:t>本室於112年度審核報告內列重要審核意見6項，經賡續追蹤查核實際辦理結果，仍待繼續改善者4項、已研謀改善或依改善措施持續辦理者2項</w:t>
      </w:r>
      <w:r w:rsidRPr="00AB2D5C">
        <w:rPr>
          <w:rFonts w:ascii="標楷體" w:hAnsi="標楷體" w:hint="eastAsia"/>
          <w:bCs/>
          <w:color w:val="212121"/>
          <w:kern w:val="0"/>
          <w:szCs w:val="24"/>
        </w:rPr>
        <w:t>（表2），其中</w:t>
      </w:r>
      <w:r w:rsidRPr="00AB2D5C">
        <w:rPr>
          <w:rFonts w:ascii="標楷體" w:hAnsi="標楷體" w:hint="eastAsia"/>
          <w:bCs/>
          <w:kern w:val="0"/>
          <w:szCs w:val="24"/>
        </w:rPr>
        <w:t>仍待繼續改善者，經再研提審核意見4項通知檢討改善。</w:t>
      </w:r>
    </w:p>
    <w:p w14:paraId="56460D5A" w14:textId="77777777" w:rsidR="001713B3" w:rsidRPr="00AB2D5C" w:rsidRDefault="001713B3" w:rsidP="002E34EE">
      <w:pPr>
        <w:overflowPunct w:val="0"/>
        <w:snapToGrid w:val="0"/>
        <w:spacing w:afterLines="20" w:after="100" w:line="460" w:lineRule="exact"/>
        <w:jc w:val="center"/>
        <w:textAlignment w:val="baseline"/>
        <w:rPr>
          <w:rFonts w:ascii="標楷體" w:hAnsi="標楷體"/>
          <w:bCs/>
          <w:kern w:val="0"/>
          <w:szCs w:val="24"/>
        </w:rPr>
      </w:pPr>
      <w:r w:rsidRPr="00AB2D5C">
        <w:rPr>
          <w:rFonts w:ascii="標楷體" w:hAnsi="標楷體" w:hint="eastAsia"/>
          <w:b/>
          <w:color w:val="212121"/>
          <w:kern w:val="0"/>
        </w:rPr>
        <w:t>表2　112</w:t>
      </w:r>
      <w:r w:rsidRPr="00AB2D5C">
        <w:rPr>
          <w:rFonts w:ascii="標楷體" w:hAnsi="標楷體" w:hint="eastAsia"/>
          <w:b/>
          <w:kern w:val="0"/>
        </w:rPr>
        <w:t>年度審核報告所列環境保護局主管重要審核意見覆核辦理情形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68"/>
        <w:gridCol w:w="3755"/>
      </w:tblGrid>
      <w:tr w:rsidR="001713B3" w:rsidRPr="00AB2D5C" w14:paraId="710FC9AC" w14:textId="77777777" w:rsidTr="00F62DE3">
        <w:trPr>
          <w:trHeight w:hRule="exact" w:val="454"/>
          <w:jc w:val="center"/>
        </w:trPr>
        <w:tc>
          <w:tcPr>
            <w:tcW w:w="6168" w:type="dxa"/>
            <w:tcBorders>
              <w:top w:val="single" w:sz="4" w:space="0" w:color="auto"/>
              <w:left w:val="single" w:sz="4" w:space="0" w:color="auto"/>
              <w:bottom w:val="single" w:sz="4" w:space="0" w:color="auto"/>
              <w:right w:val="single" w:sz="4" w:space="0" w:color="auto"/>
            </w:tcBorders>
            <w:vAlign w:val="center"/>
            <w:hideMark/>
          </w:tcPr>
          <w:p w14:paraId="587B100F" w14:textId="77777777" w:rsidR="001713B3" w:rsidRPr="00AB2D5C" w:rsidRDefault="001713B3" w:rsidP="002E34EE">
            <w:pPr>
              <w:overflowPunct w:val="0"/>
              <w:snapToGrid w:val="0"/>
              <w:jc w:val="center"/>
              <w:textAlignment w:val="baseline"/>
              <w:rPr>
                <w:rFonts w:ascii="標楷體" w:hAnsi="標楷體"/>
                <w:kern w:val="0"/>
                <w:sz w:val="20"/>
              </w:rPr>
            </w:pPr>
            <w:r w:rsidRPr="00AB2D5C">
              <w:rPr>
                <w:rFonts w:ascii="標楷體" w:hAnsi="標楷體" w:hint="eastAsia"/>
                <w:kern w:val="0"/>
                <w:sz w:val="20"/>
              </w:rPr>
              <w:t>重要審核意見標題</w:t>
            </w:r>
          </w:p>
        </w:tc>
        <w:tc>
          <w:tcPr>
            <w:tcW w:w="3755" w:type="dxa"/>
            <w:tcBorders>
              <w:top w:val="single" w:sz="4" w:space="0" w:color="auto"/>
              <w:left w:val="single" w:sz="4" w:space="0" w:color="auto"/>
              <w:bottom w:val="single" w:sz="4" w:space="0" w:color="auto"/>
              <w:right w:val="single" w:sz="4" w:space="0" w:color="auto"/>
            </w:tcBorders>
            <w:vAlign w:val="center"/>
            <w:hideMark/>
          </w:tcPr>
          <w:p w14:paraId="0423EB8A" w14:textId="77777777" w:rsidR="001713B3" w:rsidRPr="00AB2D5C" w:rsidRDefault="001713B3" w:rsidP="002E34EE">
            <w:pPr>
              <w:overflowPunct w:val="0"/>
              <w:snapToGrid w:val="0"/>
              <w:jc w:val="center"/>
              <w:textAlignment w:val="baseline"/>
              <w:rPr>
                <w:rFonts w:ascii="標楷體" w:hAnsi="標楷體"/>
                <w:kern w:val="0"/>
                <w:sz w:val="20"/>
              </w:rPr>
            </w:pPr>
            <w:r w:rsidRPr="00AB2D5C">
              <w:rPr>
                <w:rFonts w:ascii="標楷體" w:hAnsi="標楷體" w:hint="eastAsia"/>
                <w:kern w:val="0"/>
                <w:sz w:val="20"/>
              </w:rPr>
              <w:t>說明</w:t>
            </w:r>
          </w:p>
        </w:tc>
      </w:tr>
      <w:tr w:rsidR="001713B3" w:rsidRPr="00AB2D5C" w14:paraId="1C120035" w14:textId="77777777" w:rsidTr="003A3A99">
        <w:trPr>
          <w:trHeight w:hRule="exact" w:val="454"/>
          <w:jc w:val="center"/>
        </w:trPr>
        <w:tc>
          <w:tcPr>
            <w:tcW w:w="9923" w:type="dxa"/>
            <w:gridSpan w:val="2"/>
            <w:tcBorders>
              <w:top w:val="single" w:sz="4" w:space="0" w:color="auto"/>
              <w:left w:val="single" w:sz="4" w:space="0" w:color="auto"/>
              <w:bottom w:val="single" w:sz="4" w:space="0" w:color="auto"/>
              <w:right w:val="single" w:sz="4" w:space="0" w:color="auto"/>
            </w:tcBorders>
            <w:vAlign w:val="center"/>
          </w:tcPr>
          <w:p w14:paraId="05B8C2B3" w14:textId="77777777" w:rsidR="001713B3" w:rsidRPr="00AB2D5C" w:rsidRDefault="001713B3" w:rsidP="002E34EE">
            <w:pPr>
              <w:overflowPunct w:val="0"/>
              <w:snapToGrid w:val="0"/>
              <w:jc w:val="both"/>
              <w:textAlignment w:val="baseline"/>
              <w:rPr>
                <w:rFonts w:ascii="標楷體" w:hAnsi="標楷體"/>
                <w:b/>
                <w:kern w:val="0"/>
                <w:sz w:val="20"/>
              </w:rPr>
            </w:pPr>
            <w:r w:rsidRPr="00AB2D5C">
              <w:rPr>
                <w:rFonts w:ascii="標楷體" w:hAnsi="標楷體" w:hint="eastAsia"/>
                <w:b/>
                <w:sz w:val="20"/>
              </w:rPr>
              <w:t>仍待繼續改善</w:t>
            </w:r>
          </w:p>
        </w:tc>
      </w:tr>
      <w:tr w:rsidR="001713B3" w:rsidRPr="00AB2D5C" w14:paraId="5C0DC562" w14:textId="77777777" w:rsidTr="00F62DE3">
        <w:trPr>
          <w:trHeight w:val="1020"/>
          <w:jc w:val="center"/>
        </w:trPr>
        <w:tc>
          <w:tcPr>
            <w:tcW w:w="6168" w:type="dxa"/>
            <w:tcBorders>
              <w:top w:val="single" w:sz="4" w:space="0" w:color="auto"/>
              <w:left w:val="single" w:sz="4" w:space="0" w:color="auto"/>
              <w:bottom w:val="single" w:sz="4" w:space="0" w:color="auto"/>
              <w:right w:val="single" w:sz="4" w:space="0" w:color="auto"/>
            </w:tcBorders>
            <w:vAlign w:val="center"/>
          </w:tcPr>
          <w:p w14:paraId="799EA70D" w14:textId="77777777" w:rsidR="001713B3" w:rsidRPr="00AB2D5C" w:rsidRDefault="001713B3" w:rsidP="00DE3773">
            <w:pPr>
              <w:overflowPunct w:val="0"/>
              <w:snapToGrid w:val="0"/>
              <w:spacing w:line="240" w:lineRule="exact"/>
              <w:ind w:left="600" w:hangingChars="290" w:hanging="600"/>
              <w:jc w:val="both"/>
              <w:textAlignment w:val="baseline"/>
              <w:rPr>
                <w:rFonts w:ascii="標楷體" w:hAnsi="標楷體"/>
                <w:kern w:val="0"/>
                <w:sz w:val="20"/>
              </w:rPr>
            </w:pPr>
            <w:r w:rsidRPr="00AB2D5C">
              <w:rPr>
                <w:rFonts w:ascii="標楷體" w:hAnsi="標楷體" w:hint="eastAsia"/>
                <w:bCs/>
                <w:kern w:val="0"/>
                <w:sz w:val="20"/>
              </w:rPr>
              <w:t>（一）</w:t>
            </w:r>
            <w:r w:rsidRPr="00AB2D5C">
              <w:rPr>
                <w:rFonts w:ascii="標楷體" w:hAnsi="標楷體" w:hint="eastAsia"/>
                <w:kern w:val="0"/>
                <w:sz w:val="20"/>
              </w:rPr>
              <w:t>配合政府淨零排放關鍵策略，推動電動機車補助計畫，惟老舊機車汰換速度趨緩有待研訂適切方案，又放寬補助青年換購申請條件並提高補助金額，亦待審慎評估對於整體財政之影響，俾使有限資源達最佳使用效益。</w:t>
            </w:r>
          </w:p>
        </w:tc>
        <w:tc>
          <w:tcPr>
            <w:tcW w:w="3755" w:type="dxa"/>
            <w:tcBorders>
              <w:top w:val="single" w:sz="4" w:space="0" w:color="auto"/>
              <w:left w:val="single" w:sz="4" w:space="0" w:color="auto"/>
              <w:bottom w:val="single" w:sz="4" w:space="0" w:color="auto"/>
              <w:right w:val="single" w:sz="4" w:space="0" w:color="auto"/>
            </w:tcBorders>
            <w:vAlign w:val="center"/>
          </w:tcPr>
          <w:p w14:paraId="567B8798" w14:textId="77777777" w:rsidR="001713B3" w:rsidRPr="00AB2D5C" w:rsidRDefault="001713B3" w:rsidP="00F62DE3">
            <w:pPr>
              <w:overflowPunct w:val="0"/>
              <w:snapToGrid w:val="0"/>
              <w:spacing w:line="240" w:lineRule="exact"/>
              <w:jc w:val="both"/>
              <w:textAlignment w:val="baseline"/>
              <w:rPr>
                <w:rFonts w:ascii="標楷體" w:hAnsi="標楷體"/>
                <w:b/>
                <w:color w:val="FF0000"/>
                <w:kern w:val="0"/>
                <w:sz w:val="20"/>
              </w:rPr>
            </w:pPr>
            <w:r w:rsidRPr="00AB2D5C">
              <w:rPr>
                <w:rFonts w:ascii="標楷體" w:hAnsi="標楷體" w:hint="eastAsia"/>
                <w:kern w:val="0"/>
                <w:sz w:val="20"/>
              </w:rPr>
              <w:t>因電動機車交車時間過長及換電站建置數量不足等，業再研提審核意見詳「三、重要審核意見（一）」。</w:t>
            </w:r>
          </w:p>
        </w:tc>
      </w:tr>
      <w:tr w:rsidR="001713B3" w:rsidRPr="00AB2D5C" w14:paraId="2FFC346E" w14:textId="77777777" w:rsidTr="00F62DE3">
        <w:trPr>
          <w:trHeight w:val="964"/>
          <w:jc w:val="center"/>
        </w:trPr>
        <w:tc>
          <w:tcPr>
            <w:tcW w:w="6168" w:type="dxa"/>
            <w:tcBorders>
              <w:top w:val="single" w:sz="4" w:space="0" w:color="auto"/>
              <w:left w:val="single" w:sz="4" w:space="0" w:color="auto"/>
              <w:bottom w:val="single" w:sz="4" w:space="0" w:color="auto"/>
              <w:right w:val="single" w:sz="4" w:space="0" w:color="auto"/>
            </w:tcBorders>
            <w:vAlign w:val="center"/>
          </w:tcPr>
          <w:p w14:paraId="175A2169" w14:textId="77777777" w:rsidR="001713B3" w:rsidRPr="00AB2D5C" w:rsidRDefault="001713B3" w:rsidP="00DE3773">
            <w:pPr>
              <w:overflowPunct w:val="0"/>
              <w:snapToGrid w:val="0"/>
              <w:spacing w:line="240" w:lineRule="exact"/>
              <w:ind w:left="600" w:hangingChars="290" w:hanging="600"/>
              <w:jc w:val="both"/>
              <w:textAlignment w:val="baseline"/>
              <w:rPr>
                <w:rFonts w:ascii="標楷體" w:hAnsi="標楷體"/>
                <w:kern w:val="0"/>
                <w:sz w:val="20"/>
              </w:rPr>
            </w:pPr>
            <w:r w:rsidRPr="00AB2D5C">
              <w:rPr>
                <w:rFonts w:ascii="標楷體" w:hAnsi="標楷體" w:hint="eastAsia"/>
                <w:kern w:val="0"/>
                <w:sz w:val="20"/>
              </w:rPr>
              <w:t>（二</w:t>
            </w:r>
            <w:r w:rsidRPr="00AB2D5C">
              <w:rPr>
                <w:rFonts w:ascii="標楷體" w:hAnsi="標楷體"/>
                <w:kern w:val="0"/>
                <w:sz w:val="20"/>
              </w:rPr>
              <w:t>）</w:t>
            </w:r>
            <w:r w:rsidRPr="00AB2D5C">
              <w:rPr>
                <w:rFonts w:ascii="標楷體" w:hAnsi="標楷體" w:hint="eastAsia"/>
                <w:kern w:val="0"/>
                <w:sz w:val="20"/>
              </w:rPr>
              <w:t>持續辦理廢棄物清除機構營運審查作業，惟間有部分機構許可證逾有效期限仍持續從事清運，及部分月份申報營運量逾許可證核定量等情事，有待強化監督及輔導機制，以提升廢棄物管理成效。</w:t>
            </w:r>
          </w:p>
        </w:tc>
        <w:tc>
          <w:tcPr>
            <w:tcW w:w="3755" w:type="dxa"/>
            <w:tcBorders>
              <w:top w:val="single" w:sz="4" w:space="0" w:color="auto"/>
              <w:left w:val="single" w:sz="4" w:space="0" w:color="auto"/>
              <w:bottom w:val="single" w:sz="4" w:space="0" w:color="auto"/>
              <w:right w:val="single" w:sz="4" w:space="0" w:color="auto"/>
            </w:tcBorders>
            <w:vAlign w:val="center"/>
          </w:tcPr>
          <w:p w14:paraId="77C086B1" w14:textId="77777777" w:rsidR="001713B3" w:rsidRPr="00AB2D5C" w:rsidRDefault="001713B3" w:rsidP="00F62DE3">
            <w:pPr>
              <w:overflowPunct w:val="0"/>
              <w:snapToGrid w:val="0"/>
              <w:spacing w:line="240" w:lineRule="exact"/>
              <w:jc w:val="both"/>
              <w:textAlignment w:val="baseline"/>
              <w:rPr>
                <w:rFonts w:ascii="標楷體" w:hAnsi="標楷體"/>
                <w:color w:val="FF0000"/>
                <w:kern w:val="0"/>
                <w:sz w:val="20"/>
              </w:rPr>
            </w:pPr>
            <w:r w:rsidRPr="00AB2D5C">
              <w:rPr>
                <w:rFonts w:ascii="標楷體" w:hAnsi="標楷體" w:hint="eastAsia"/>
                <w:kern w:val="0"/>
                <w:sz w:val="20"/>
              </w:rPr>
              <w:t>因垃圾資源回收（焚化）廠營運即將屆期仍未有具體規劃等，業再研提審核意見詳「三、重要審核意見（四）」。</w:t>
            </w:r>
          </w:p>
        </w:tc>
      </w:tr>
      <w:tr w:rsidR="001713B3" w:rsidRPr="00AB2D5C" w14:paraId="7AB28DD8" w14:textId="77777777" w:rsidTr="00F62DE3">
        <w:trPr>
          <w:trHeight w:val="1020"/>
          <w:jc w:val="center"/>
        </w:trPr>
        <w:tc>
          <w:tcPr>
            <w:tcW w:w="6168" w:type="dxa"/>
            <w:tcBorders>
              <w:top w:val="single" w:sz="4" w:space="0" w:color="auto"/>
              <w:left w:val="single" w:sz="4" w:space="0" w:color="auto"/>
              <w:bottom w:val="single" w:sz="4" w:space="0" w:color="auto"/>
              <w:right w:val="single" w:sz="4" w:space="0" w:color="auto"/>
            </w:tcBorders>
            <w:vAlign w:val="center"/>
          </w:tcPr>
          <w:p w14:paraId="79742AD0" w14:textId="77777777" w:rsidR="001713B3" w:rsidRPr="00AB2D5C" w:rsidRDefault="001713B3" w:rsidP="00DE3773">
            <w:pPr>
              <w:overflowPunct w:val="0"/>
              <w:snapToGrid w:val="0"/>
              <w:spacing w:line="240" w:lineRule="exact"/>
              <w:ind w:left="600" w:hangingChars="290" w:hanging="600"/>
              <w:jc w:val="both"/>
              <w:textAlignment w:val="baseline"/>
              <w:rPr>
                <w:rFonts w:ascii="標楷體" w:hAnsi="標楷體"/>
                <w:kern w:val="0"/>
                <w:sz w:val="20"/>
              </w:rPr>
            </w:pPr>
            <w:r w:rsidRPr="00AB2D5C">
              <w:rPr>
                <w:rFonts w:ascii="標楷體" w:hAnsi="標楷體" w:hint="eastAsia"/>
                <w:kern w:val="0"/>
                <w:sz w:val="20"/>
              </w:rPr>
              <w:t>（三）鼓勵民間機構設置垃圾焚化最終處置場，惟許可年限屆期未能及早因應，且封場復育計畫迄未核定影響後續作業，另有逾萬噸底渣待處理及焚化再生粒料待使用等情事，均待加強研謀改善，以落實資源循環利用及環境永續發展。</w:t>
            </w:r>
          </w:p>
        </w:tc>
        <w:tc>
          <w:tcPr>
            <w:tcW w:w="3755" w:type="dxa"/>
            <w:tcBorders>
              <w:top w:val="single" w:sz="4" w:space="0" w:color="auto"/>
              <w:left w:val="single" w:sz="4" w:space="0" w:color="auto"/>
              <w:bottom w:val="single" w:sz="4" w:space="0" w:color="auto"/>
              <w:right w:val="single" w:sz="4" w:space="0" w:color="auto"/>
            </w:tcBorders>
            <w:vAlign w:val="center"/>
          </w:tcPr>
          <w:p w14:paraId="789B5902" w14:textId="77777777" w:rsidR="001713B3" w:rsidRPr="00AB2D5C" w:rsidRDefault="001713B3" w:rsidP="00F62DE3">
            <w:pPr>
              <w:overflowPunct w:val="0"/>
              <w:snapToGrid w:val="0"/>
              <w:spacing w:line="240" w:lineRule="exact"/>
              <w:jc w:val="both"/>
              <w:textAlignment w:val="baseline"/>
              <w:rPr>
                <w:rFonts w:ascii="標楷體" w:hAnsi="標楷體"/>
                <w:color w:val="FF0000"/>
                <w:kern w:val="0"/>
                <w:sz w:val="20"/>
              </w:rPr>
            </w:pPr>
            <w:r w:rsidRPr="00AB2D5C">
              <w:rPr>
                <w:rFonts w:ascii="標楷體" w:hAnsi="標楷體" w:hint="eastAsia"/>
                <w:kern w:val="0"/>
                <w:sz w:val="20"/>
              </w:rPr>
              <w:t>因封場復育計畫執行始點尚待釐清，業再研提審核意見詳「三、重要審核意見（五）」。</w:t>
            </w:r>
          </w:p>
        </w:tc>
      </w:tr>
      <w:tr w:rsidR="001713B3" w:rsidRPr="00AB2D5C" w14:paraId="63BBA8AB" w14:textId="77777777" w:rsidTr="00F62DE3">
        <w:trPr>
          <w:trHeight w:val="964"/>
          <w:jc w:val="center"/>
        </w:trPr>
        <w:tc>
          <w:tcPr>
            <w:tcW w:w="6168" w:type="dxa"/>
            <w:tcBorders>
              <w:top w:val="single" w:sz="4" w:space="0" w:color="auto"/>
              <w:left w:val="single" w:sz="4" w:space="0" w:color="auto"/>
              <w:bottom w:val="single" w:sz="4" w:space="0" w:color="auto"/>
              <w:right w:val="single" w:sz="4" w:space="0" w:color="auto"/>
            </w:tcBorders>
            <w:vAlign w:val="center"/>
          </w:tcPr>
          <w:p w14:paraId="2EF89BDE" w14:textId="77777777" w:rsidR="001713B3" w:rsidRPr="00AB2D5C" w:rsidRDefault="001713B3" w:rsidP="00DE3773">
            <w:pPr>
              <w:overflowPunct w:val="0"/>
              <w:snapToGrid w:val="0"/>
              <w:spacing w:line="240" w:lineRule="exact"/>
              <w:ind w:left="600" w:hangingChars="290" w:hanging="600"/>
              <w:jc w:val="both"/>
              <w:textAlignment w:val="baseline"/>
              <w:rPr>
                <w:rFonts w:ascii="標楷體" w:hAnsi="標楷體"/>
                <w:kern w:val="0"/>
                <w:sz w:val="20"/>
              </w:rPr>
            </w:pPr>
            <w:r w:rsidRPr="00AB2D5C">
              <w:rPr>
                <w:rFonts w:ascii="標楷體" w:hAnsi="標楷體" w:hint="eastAsia"/>
                <w:kern w:val="0"/>
                <w:sz w:val="20"/>
              </w:rPr>
              <w:t>（四）持續辦理空氣及噪音污染防制業務，惟間有機車排氣定期檢驗到檢率尚待提升，與固定污染源場所使用管制物質未擬訂緊急應變措施，及噪音管制作業執行未盡周延等情事，均待檢討改善，以維護空氣品質及環境安寧。</w:t>
            </w:r>
          </w:p>
        </w:tc>
        <w:tc>
          <w:tcPr>
            <w:tcW w:w="3755" w:type="dxa"/>
            <w:tcBorders>
              <w:top w:val="single" w:sz="4" w:space="0" w:color="auto"/>
              <w:left w:val="single" w:sz="4" w:space="0" w:color="auto"/>
              <w:bottom w:val="single" w:sz="4" w:space="0" w:color="auto"/>
              <w:right w:val="single" w:sz="4" w:space="0" w:color="auto"/>
            </w:tcBorders>
            <w:vAlign w:val="center"/>
          </w:tcPr>
          <w:p w14:paraId="12806BFE" w14:textId="77777777" w:rsidR="001713B3" w:rsidRPr="00AB2D5C" w:rsidRDefault="001713B3" w:rsidP="00F62DE3">
            <w:pPr>
              <w:overflowPunct w:val="0"/>
              <w:snapToGrid w:val="0"/>
              <w:spacing w:line="240" w:lineRule="exact"/>
              <w:jc w:val="both"/>
              <w:textAlignment w:val="baseline"/>
              <w:rPr>
                <w:rFonts w:ascii="標楷體" w:hAnsi="標楷體"/>
                <w:color w:val="FF0000"/>
                <w:kern w:val="0"/>
                <w:sz w:val="20"/>
              </w:rPr>
            </w:pPr>
            <w:r w:rsidRPr="00AB2D5C">
              <w:rPr>
                <w:rFonts w:ascii="標楷體" w:hAnsi="標楷體" w:hint="eastAsia"/>
                <w:kern w:val="0"/>
                <w:sz w:val="20"/>
              </w:rPr>
              <w:t>因機車排氣定期檢驗執行成效欠佳等，業再研提審核意見詳「三、重要審核意見（三）」。</w:t>
            </w:r>
          </w:p>
        </w:tc>
      </w:tr>
      <w:tr w:rsidR="001713B3" w:rsidRPr="00AB2D5C" w14:paraId="6049C2FC" w14:textId="77777777" w:rsidTr="003A3A99">
        <w:trPr>
          <w:trHeight w:hRule="exact" w:val="454"/>
          <w:jc w:val="center"/>
        </w:trPr>
        <w:tc>
          <w:tcPr>
            <w:tcW w:w="9923" w:type="dxa"/>
            <w:gridSpan w:val="2"/>
            <w:tcBorders>
              <w:top w:val="single" w:sz="4" w:space="0" w:color="auto"/>
              <w:left w:val="single" w:sz="4" w:space="0" w:color="auto"/>
              <w:bottom w:val="single" w:sz="4" w:space="0" w:color="auto"/>
              <w:right w:val="single" w:sz="4" w:space="0" w:color="auto"/>
            </w:tcBorders>
            <w:vAlign w:val="center"/>
            <w:hideMark/>
          </w:tcPr>
          <w:p w14:paraId="31428735" w14:textId="77777777" w:rsidR="001713B3" w:rsidRPr="00AB2D5C" w:rsidRDefault="001713B3" w:rsidP="002E34EE">
            <w:pPr>
              <w:overflowPunct w:val="0"/>
              <w:snapToGrid w:val="0"/>
              <w:jc w:val="both"/>
              <w:textAlignment w:val="baseline"/>
              <w:rPr>
                <w:rFonts w:ascii="標楷體" w:hAnsi="標楷體"/>
                <w:b/>
                <w:kern w:val="0"/>
                <w:sz w:val="20"/>
              </w:rPr>
            </w:pPr>
            <w:r w:rsidRPr="00AB2D5C">
              <w:rPr>
                <w:rFonts w:ascii="標楷體" w:hAnsi="標楷體" w:hint="eastAsia"/>
                <w:b/>
                <w:kern w:val="0"/>
                <w:sz w:val="20"/>
              </w:rPr>
              <w:t>已研謀改善或依改善措施持續辦理</w:t>
            </w:r>
          </w:p>
        </w:tc>
      </w:tr>
      <w:tr w:rsidR="001713B3" w:rsidRPr="00AB2D5C" w14:paraId="33A5465D" w14:textId="77777777" w:rsidTr="00F62DE3">
        <w:trPr>
          <w:trHeight w:val="907"/>
          <w:jc w:val="center"/>
        </w:trPr>
        <w:tc>
          <w:tcPr>
            <w:tcW w:w="6168" w:type="dxa"/>
            <w:tcBorders>
              <w:top w:val="single" w:sz="4" w:space="0" w:color="auto"/>
              <w:left w:val="single" w:sz="4" w:space="0" w:color="auto"/>
              <w:bottom w:val="single" w:sz="4" w:space="0" w:color="auto"/>
              <w:right w:val="single" w:sz="4" w:space="0" w:color="auto"/>
            </w:tcBorders>
            <w:vAlign w:val="center"/>
          </w:tcPr>
          <w:p w14:paraId="08CA295F" w14:textId="77777777" w:rsidR="001713B3" w:rsidRPr="00AB2D5C" w:rsidRDefault="001713B3" w:rsidP="00DE3773">
            <w:pPr>
              <w:overflowPunct w:val="0"/>
              <w:snapToGrid w:val="0"/>
              <w:spacing w:line="240" w:lineRule="exact"/>
              <w:ind w:left="600" w:hangingChars="290" w:hanging="600"/>
              <w:jc w:val="both"/>
              <w:textAlignment w:val="baseline"/>
              <w:rPr>
                <w:rFonts w:ascii="標楷體" w:hAnsi="標楷體"/>
                <w:kern w:val="0"/>
                <w:sz w:val="20"/>
              </w:rPr>
            </w:pPr>
            <w:r w:rsidRPr="00AB2D5C">
              <w:rPr>
                <w:rFonts w:ascii="標楷體" w:hAnsi="標楷體" w:hint="eastAsia"/>
                <w:kern w:val="0"/>
                <w:sz w:val="20"/>
              </w:rPr>
              <w:t>（一）持續辦理土壤及地下水污染調查檢測工作，惟間有列管場址未公告定期監測結果，及部分場址污染情形達管制標準數倍</w:t>
            </w:r>
            <w:r w:rsidRPr="00515CB2">
              <w:rPr>
                <w:rFonts w:ascii="標楷體" w:hAnsi="標楷體" w:hint="eastAsia"/>
                <w:spacing w:val="-6"/>
                <w:kern w:val="0"/>
                <w:sz w:val="20"/>
              </w:rPr>
              <w:t>等情事，均待輔導改善或積極整治，以提升自然資源永續利用。</w:t>
            </w:r>
          </w:p>
        </w:tc>
        <w:tc>
          <w:tcPr>
            <w:tcW w:w="3755" w:type="dxa"/>
            <w:vMerge w:val="restart"/>
            <w:tcBorders>
              <w:top w:val="single" w:sz="4" w:space="0" w:color="auto"/>
              <w:left w:val="single" w:sz="4" w:space="0" w:color="auto"/>
              <w:right w:val="single" w:sz="4" w:space="0" w:color="auto"/>
              <w:tl2br w:val="single" w:sz="4" w:space="0" w:color="auto"/>
            </w:tcBorders>
          </w:tcPr>
          <w:p w14:paraId="4EA1E399" w14:textId="77777777" w:rsidR="001713B3" w:rsidRPr="00AB2D5C" w:rsidRDefault="001713B3" w:rsidP="002E34EE">
            <w:pPr>
              <w:overflowPunct w:val="0"/>
              <w:snapToGrid w:val="0"/>
              <w:textAlignment w:val="baseline"/>
              <w:rPr>
                <w:rFonts w:ascii="標楷體" w:hAnsi="標楷體"/>
                <w:color w:val="FF0000"/>
                <w:sz w:val="20"/>
              </w:rPr>
            </w:pPr>
          </w:p>
        </w:tc>
      </w:tr>
      <w:tr w:rsidR="001713B3" w:rsidRPr="00AB2D5C" w14:paraId="51C90934" w14:textId="77777777" w:rsidTr="00F62DE3">
        <w:trPr>
          <w:trHeight w:val="1077"/>
          <w:jc w:val="center"/>
        </w:trPr>
        <w:tc>
          <w:tcPr>
            <w:tcW w:w="6168" w:type="dxa"/>
            <w:tcBorders>
              <w:top w:val="single" w:sz="4" w:space="0" w:color="auto"/>
              <w:left w:val="single" w:sz="4" w:space="0" w:color="auto"/>
              <w:bottom w:val="single" w:sz="4" w:space="0" w:color="auto"/>
              <w:right w:val="single" w:sz="4" w:space="0" w:color="auto"/>
            </w:tcBorders>
            <w:vAlign w:val="center"/>
          </w:tcPr>
          <w:p w14:paraId="66893932" w14:textId="77777777" w:rsidR="001713B3" w:rsidRPr="00AB2D5C" w:rsidRDefault="001713B3" w:rsidP="00DE3773">
            <w:pPr>
              <w:overflowPunct w:val="0"/>
              <w:snapToGrid w:val="0"/>
              <w:spacing w:line="240" w:lineRule="exact"/>
              <w:ind w:left="600" w:hangingChars="290" w:hanging="600"/>
              <w:jc w:val="both"/>
              <w:textAlignment w:val="baseline"/>
              <w:rPr>
                <w:rFonts w:ascii="標楷體" w:hAnsi="標楷體"/>
                <w:kern w:val="0"/>
                <w:sz w:val="20"/>
              </w:rPr>
            </w:pPr>
            <w:r w:rsidRPr="00AB2D5C">
              <w:rPr>
                <w:rFonts w:ascii="標楷體" w:hAnsi="標楷體" w:hint="eastAsia"/>
                <w:kern w:val="0"/>
                <w:sz w:val="20"/>
              </w:rPr>
              <w:t>（二）為改善市區主要河川及基隆港域水質，辦理親水環境營造整體計畫，惟部分工程多次流標影響推動期程，且有設備未辦理測試運轉及改善成效評估，或故障無法啟動等情事，均待積極研謀改善，以維持水質改善設備運作效能。</w:t>
            </w:r>
          </w:p>
        </w:tc>
        <w:tc>
          <w:tcPr>
            <w:tcW w:w="3755" w:type="dxa"/>
            <w:vMerge/>
            <w:tcBorders>
              <w:left w:val="single" w:sz="4" w:space="0" w:color="auto"/>
              <w:right w:val="single" w:sz="4" w:space="0" w:color="auto"/>
              <w:tl2br w:val="single" w:sz="4" w:space="0" w:color="auto"/>
            </w:tcBorders>
          </w:tcPr>
          <w:p w14:paraId="39642415" w14:textId="77777777" w:rsidR="001713B3" w:rsidRPr="00AB2D5C" w:rsidRDefault="001713B3" w:rsidP="002E34EE">
            <w:pPr>
              <w:overflowPunct w:val="0"/>
              <w:snapToGrid w:val="0"/>
              <w:ind w:leftChars="-35" w:left="541" w:hangingChars="303" w:hanging="627"/>
              <w:jc w:val="both"/>
              <w:textAlignment w:val="baseline"/>
              <w:rPr>
                <w:rFonts w:ascii="標楷體" w:hAnsi="標楷體"/>
                <w:color w:val="FF0000"/>
                <w:kern w:val="0"/>
                <w:sz w:val="20"/>
              </w:rPr>
            </w:pPr>
          </w:p>
        </w:tc>
      </w:tr>
    </w:tbl>
    <w:p w14:paraId="2872E5FC" w14:textId="77777777" w:rsidR="001713B3" w:rsidRPr="00724666" w:rsidRDefault="001713B3" w:rsidP="00724666">
      <w:pPr>
        <w:kinsoku w:val="0"/>
        <w:overflowPunct w:val="0"/>
        <w:snapToGrid w:val="0"/>
        <w:spacing w:line="20" w:lineRule="exact"/>
        <w:rPr>
          <w:rFonts w:ascii="標楷體" w:hAnsi="標楷體"/>
          <w:color w:val="FF0000"/>
          <w:kern w:val="0"/>
          <w:sz w:val="12"/>
          <w:szCs w:val="12"/>
        </w:rPr>
      </w:pPr>
    </w:p>
    <w:p w14:paraId="5AEDC312" w14:textId="77777777" w:rsidR="001713B3" w:rsidRPr="00395B3A" w:rsidRDefault="001713B3" w:rsidP="00F62DE3">
      <w:pPr>
        <w:kinsoku w:val="0"/>
        <w:overflowPunct w:val="0"/>
        <w:snapToGrid w:val="0"/>
        <w:spacing w:beforeLines="50" w:before="250" w:line="470" w:lineRule="exact"/>
        <w:outlineLvl w:val="0"/>
        <w:rPr>
          <w:rFonts w:ascii="標楷體" w:hAnsi="標楷體"/>
          <w:b/>
          <w:color w:val="FF0000"/>
          <w:sz w:val="36"/>
          <w:szCs w:val="36"/>
        </w:rPr>
      </w:pPr>
      <w:r w:rsidRPr="00395B3A">
        <w:rPr>
          <w:rFonts w:ascii="標楷體" w:hAnsi="標楷體" w:hint="eastAsia"/>
          <w:b/>
          <w:sz w:val="36"/>
          <w:szCs w:val="36"/>
        </w:rPr>
        <w:lastRenderedPageBreak/>
        <w:t>拾壹、消防局主管</w:t>
      </w:r>
    </w:p>
    <w:p w14:paraId="6E61712A" w14:textId="77777777" w:rsidR="001713B3" w:rsidRPr="00E819C0" w:rsidRDefault="001713B3" w:rsidP="00F62DE3">
      <w:pPr>
        <w:overflowPunct w:val="0"/>
        <w:autoSpaceDE w:val="0"/>
        <w:spacing w:line="470" w:lineRule="exact"/>
        <w:ind w:firstLineChars="200" w:firstLine="494"/>
        <w:jc w:val="both"/>
        <w:rPr>
          <w:rFonts w:ascii="標楷體" w:hAnsi="標楷體"/>
          <w:snapToGrid w:val="0"/>
          <w:spacing w:val="-4"/>
          <w:kern w:val="0"/>
          <w:szCs w:val="24"/>
        </w:rPr>
      </w:pPr>
      <w:r w:rsidRPr="00395B3A">
        <w:rPr>
          <w:rFonts w:ascii="標楷體" w:hAnsi="標楷體" w:hint="eastAsia"/>
          <w:snapToGrid w:val="0"/>
          <w:kern w:val="0"/>
          <w:szCs w:val="24"/>
        </w:rPr>
        <w:t>消防局主管僅消防局1個機關，</w:t>
      </w:r>
      <w:r w:rsidRPr="00395B3A">
        <w:rPr>
          <w:rFonts w:ascii="標楷體" w:hAnsi="標楷體"/>
          <w:snapToGrid w:val="0"/>
          <w:kern w:val="0"/>
          <w:szCs w:val="24"/>
        </w:rPr>
        <w:t>掌理</w:t>
      </w:r>
      <w:r w:rsidRPr="00395B3A">
        <w:rPr>
          <w:rFonts w:ascii="標楷體" w:hAnsi="標楷體" w:hint="eastAsia"/>
          <w:snapToGrid w:val="0"/>
          <w:kern w:val="0"/>
          <w:szCs w:val="24"/>
        </w:rPr>
        <w:t>全市消防業務，指揮監督所屬各分隊辦理轄內有關災害預防、災害搶救、教育訓練、火災原因調查、受理市民各項緊急傷病、急難、災害案件報案服務等業務。茲將113年度決算審核結果說明如次</w:t>
      </w:r>
      <w:r>
        <w:rPr>
          <w:rFonts w:ascii="標楷體" w:hAnsi="標楷體" w:hint="eastAsia"/>
          <w:kern w:val="0"/>
          <w:szCs w:val="24"/>
        </w:rPr>
        <w:t>（有關</w:t>
      </w:r>
      <w:r w:rsidRPr="00250094">
        <w:rPr>
          <w:rFonts w:ascii="標楷體" w:hAnsi="標楷體" w:hint="eastAsia"/>
          <w:kern w:val="0"/>
          <w:szCs w:val="24"/>
        </w:rPr>
        <w:t>歲入、歲出決算之審定及各項差異之原</w:t>
      </w:r>
      <w:r w:rsidRPr="00E819C0">
        <w:rPr>
          <w:rFonts w:ascii="標楷體" w:hAnsi="標楷體" w:hint="eastAsia"/>
          <w:spacing w:val="-4"/>
          <w:kern w:val="0"/>
          <w:szCs w:val="24"/>
        </w:rPr>
        <w:t>因分析等詳細內容，請至審計部全球資訊網/總決算審核報告/總決算審核報告查詢平台查閱）</w:t>
      </w:r>
      <w:r w:rsidRPr="00E819C0">
        <w:rPr>
          <w:rFonts w:ascii="標楷體" w:hAnsi="標楷體" w:hint="eastAsia"/>
          <w:snapToGrid w:val="0"/>
          <w:spacing w:val="-4"/>
          <w:kern w:val="0"/>
          <w:szCs w:val="24"/>
        </w:rPr>
        <w:t>：</w:t>
      </w:r>
    </w:p>
    <w:p w14:paraId="2B3F3A1E" w14:textId="77777777" w:rsidR="001713B3" w:rsidRPr="00395B3A" w:rsidRDefault="001713B3" w:rsidP="00F62DE3">
      <w:pPr>
        <w:kinsoku w:val="0"/>
        <w:overflowPunct w:val="0"/>
        <w:autoSpaceDE w:val="0"/>
        <w:snapToGrid w:val="0"/>
        <w:spacing w:beforeLines="20" w:before="100" w:line="470" w:lineRule="exact"/>
        <w:ind w:firstLineChars="100" w:firstLine="287"/>
        <w:jc w:val="both"/>
        <w:rPr>
          <w:rFonts w:ascii="標楷體" w:hAnsi="標楷體"/>
          <w:b/>
          <w:snapToGrid w:val="0"/>
          <w:kern w:val="0"/>
          <w:sz w:val="28"/>
          <w:szCs w:val="28"/>
        </w:rPr>
      </w:pPr>
      <w:r w:rsidRPr="00395B3A">
        <w:rPr>
          <w:rFonts w:ascii="標楷體" w:hAnsi="標楷體" w:hint="eastAsia"/>
          <w:b/>
          <w:snapToGrid w:val="0"/>
          <w:kern w:val="0"/>
          <w:sz w:val="28"/>
          <w:szCs w:val="28"/>
        </w:rPr>
        <w:t>（一）計畫</w:t>
      </w:r>
      <w:r w:rsidRPr="00395B3A">
        <w:rPr>
          <w:rFonts w:ascii="標楷體" w:hAnsi="標楷體" w:hint="eastAsia"/>
          <w:b/>
          <w:kern w:val="0"/>
          <w:sz w:val="28"/>
          <w:szCs w:val="28"/>
        </w:rPr>
        <w:t>實施</w:t>
      </w:r>
      <w:r w:rsidRPr="00395B3A">
        <w:rPr>
          <w:rFonts w:ascii="標楷體" w:hAnsi="標楷體" w:hint="eastAsia"/>
          <w:b/>
          <w:snapToGrid w:val="0"/>
          <w:kern w:val="0"/>
          <w:sz w:val="28"/>
          <w:szCs w:val="28"/>
        </w:rPr>
        <w:t>之查核</w:t>
      </w:r>
    </w:p>
    <w:p w14:paraId="33A54D11" w14:textId="77777777" w:rsidR="001713B3" w:rsidRPr="00395B3A" w:rsidRDefault="001713B3" w:rsidP="00F62DE3">
      <w:pPr>
        <w:overflowPunct w:val="0"/>
        <w:snapToGrid w:val="0"/>
        <w:spacing w:line="470" w:lineRule="exact"/>
        <w:ind w:firstLineChars="200" w:firstLine="494"/>
        <w:jc w:val="both"/>
        <w:rPr>
          <w:rFonts w:ascii="標楷體" w:hAnsi="標楷體"/>
          <w:bCs/>
          <w:color w:val="C00000"/>
          <w:kern w:val="0"/>
          <w:szCs w:val="24"/>
        </w:rPr>
      </w:pPr>
      <w:r w:rsidRPr="00395B3A">
        <w:rPr>
          <w:rFonts w:ascii="標楷體" w:hAnsi="標楷體" w:hint="eastAsia"/>
          <w:snapToGrid w:val="0"/>
          <w:kern w:val="0"/>
          <w:szCs w:val="24"/>
        </w:rPr>
        <w:t>業務計畫3項，下分工作計畫6項，</w:t>
      </w:r>
      <w:r w:rsidRPr="00395B3A">
        <w:rPr>
          <w:rFonts w:ascii="標楷體" w:hAnsi="標楷體" w:hint="eastAsia"/>
          <w:bCs/>
          <w:kern w:val="0"/>
          <w:szCs w:val="24"/>
        </w:rPr>
        <w:t>包括</w:t>
      </w:r>
      <w:r>
        <w:rPr>
          <w:rFonts w:ascii="標楷體" w:hAnsi="標楷體" w:hint="eastAsia"/>
          <w:bCs/>
          <w:kern w:val="0"/>
          <w:szCs w:val="24"/>
        </w:rPr>
        <w:t>防災救助宣導、緊急救護、建築物消防安全設備會勘取締、消防設備建置維護</w:t>
      </w:r>
      <w:r w:rsidRPr="00395B3A">
        <w:rPr>
          <w:rFonts w:ascii="標楷體" w:hAnsi="標楷體" w:hint="eastAsia"/>
          <w:bCs/>
          <w:kern w:val="0"/>
          <w:szCs w:val="24"/>
        </w:rPr>
        <w:t>等重要施政項目，</w:t>
      </w:r>
      <w:r>
        <w:rPr>
          <w:rFonts w:ascii="標楷體" w:hAnsi="標楷體" w:hint="eastAsia"/>
          <w:snapToGrid w:val="0"/>
          <w:kern w:val="0"/>
          <w:szCs w:val="24"/>
        </w:rPr>
        <w:t>其中</w:t>
      </w:r>
      <w:r w:rsidRPr="00395B3A">
        <w:rPr>
          <w:rFonts w:ascii="標楷體" w:hAnsi="標楷體" w:hint="eastAsia"/>
          <w:snapToGrid w:val="0"/>
          <w:kern w:val="0"/>
          <w:szCs w:val="24"/>
        </w:rPr>
        <w:t>已執行完成</w:t>
      </w:r>
      <w:r>
        <w:rPr>
          <w:rFonts w:ascii="標楷體" w:hAnsi="標楷體" w:hint="eastAsia"/>
          <w:snapToGrid w:val="0"/>
          <w:kern w:val="0"/>
          <w:szCs w:val="24"/>
        </w:rPr>
        <w:t>者5項，尚在執行者1項，主要係化學消防車、消防衣褲裝備組等採購案尚在辦理中，須保留繼續執行</w:t>
      </w:r>
      <w:r w:rsidRPr="00395B3A">
        <w:rPr>
          <w:rFonts w:ascii="標楷體" w:hAnsi="標楷體" w:hint="eastAsia"/>
          <w:bCs/>
          <w:kern w:val="0"/>
          <w:szCs w:val="24"/>
        </w:rPr>
        <w:t>。</w:t>
      </w:r>
    </w:p>
    <w:p w14:paraId="678A598B" w14:textId="77777777" w:rsidR="001713B3" w:rsidRPr="00395B3A" w:rsidRDefault="001713B3" w:rsidP="00F62DE3">
      <w:pPr>
        <w:kinsoku w:val="0"/>
        <w:overflowPunct w:val="0"/>
        <w:autoSpaceDE w:val="0"/>
        <w:snapToGrid w:val="0"/>
        <w:spacing w:beforeLines="20" w:before="100" w:line="470" w:lineRule="exact"/>
        <w:ind w:firstLineChars="100" w:firstLine="287"/>
        <w:jc w:val="both"/>
        <w:rPr>
          <w:rFonts w:ascii="標楷體" w:hAnsi="標楷體"/>
          <w:b/>
          <w:snapToGrid w:val="0"/>
          <w:kern w:val="0"/>
          <w:sz w:val="28"/>
          <w:szCs w:val="28"/>
        </w:rPr>
      </w:pPr>
      <w:r w:rsidRPr="00395B3A">
        <w:rPr>
          <w:rFonts w:ascii="標楷體" w:hAnsi="標楷體" w:hint="eastAsia"/>
          <w:b/>
          <w:snapToGrid w:val="0"/>
          <w:kern w:val="0"/>
          <w:sz w:val="28"/>
          <w:szCs w:val="28"/>
        </w:rPr>
        <w:t>（二）預算執行之審核</w:t>
      </w:r>
    </w:p>
    <w:p w14:paraId="419A1791" w14:textId="77777777" w:rsidR="001713B3" w:rsidRPr="00395B3A" w:rsidRDefault="001713B3" w:rsidP="00F62DE3">
      <w:pPr>
        <w:overflowPunct w:val="0"/>
        <w:autoSpaceDE w:val="0"/>
        <w:autoSpaceDN w:val="0"/>
        <w:spacing w:line="470" w:lineRule="exact"/>
        <w:ind w:firstLineChars="200" w:firstLine="494"/>
        <w:jc w:val="both"/>
        <w:rPr>
          <w:rFonts w:ascii="標楷體" w:hAnsi="標楷體"/>
          <w:snapToGrid w:val="0"/>
          <w:color w:val="FF0000"/>
          <w:kern w:val="0"/>
          <w:szCs w:val="24"/>
        </w:rPr>
      </w:pPr>
      <w:r w:rsidRPr="00395B3A">
        <w:rPr>
          <w:rFonts w:ascii="標楷體" w:hAnsi="標楷體"/>
          <w:snapToGrid w:val="0"/>
          <w:kern w:val="0"/>
          <w:szCs w:val="24"/>
        </w:rPr>
        <w:t>1.</w:t>
      </w:r>
      <w:r w:rsidRPr="00395B3A">
        <w:rPr>
          <w:rFonts w:ascii="標楷體" w:hAnsi="標楷體" w:hint="eastAsia"/>
          <w:snapToGrid w:val="0"/>
          <w:kern w:val="0"/>
          <w:szCs w:val="24"/>
        </w:rPr>
        <w:t>歲入預算數226萬餘元，決算審核結果，審定實現數261萬</w:t>
      </w:r>
      <w:r w:rsidRPr="00395B3A">
        <w:rPr>
          <w:rFonts w:ascii="標楷體" w:hAnsi="標楷體" w:hint="eastAsia"/>
          <w:bCs/>
        </w:rPr>
        <w:t>餘元，應收保留數57萬餘元</w:t>
      </w:r>
      <w:r w:rsidRPr="00395B3A">
        <w:rPr>
          <w:rFonts w:ascii="標楷體" w:hAnsi="標楷體" w:hint="eastAsia"/>
          <w:snapToGrid w:val="0"/>
          <w:kern w:val="0"/>
          <w:szCs w:val="24"/>
        </w:rPr>
        <w:t>，係違反消防法規案件之罰鍰，尚待收取；合計決算審定數為318萬餘元，較預算增加91萬餘元</w:t>
      </w:r>
      <w:r>
        <w:rPr>
          <w:rFonts w:ascii="標楷體" w:hAnsi="標楷體" w:hint="eastAsia"/>
          <w:snapToGrid w:val="0"/>
          <w:kern w:val="0"/>
          <w:szCs w:val="24"/>
        </w:rPr>
        <w:t>（</w:t>
      </w:r>
      <w:r w:rsidRPr="00395B3A">
        <w:rPr>
          <w:rFonts w:ascii="標楷體" w:hAnsi="標楷體" w:hint="eastAsia"/>
          <w:snapToGrid w:val="0"/>
          <w:kern w:val="0"/>
          <w:szCs w:val="24"/>
        </w:rPr>
        <w:t>40.54％</w:t>
      </w:r>
      <w:r>
        <w:rPr>
          <w:rFonts w:ascii="標楷體" w:hAnsi="標楷體" w:hint="eastAsia"/>
          <w:snapToGrid w:val="0"/>
          <w:kern w:val="0"/>
          <w:szCs w:val="24"/>
        </w:rPr>
        <w:t>）</w:t>
      </w:r>
      <w:r w:rsidRPr="00395B3A">
        <w:rPr>
          <w:rFonts w:ascii="標楷體" w:hAnsi="標楷體" w:hint="eastAsia"/>
          <w:snapToGrid w:val="0"/>
          <w:kern w:val="0"/>
          <w:szCs w:val="24"/>
        </w:rPr>
        <w:t>，主要係違反消防法規案件之罰鍰收入及</w:t>
      </w:r>
      <w:r>
        <w:rPr>
          <w:rFonts w:ascii="標楷體" w:hAnsi="標楷體" w:hint="eastAsia"/>
          <w:snapToGrid w:val="0"/>
          <w:kern w:val="0"/>
          <w:szCs w:val="24"/>
        </w:rPr>
        <w:t>報廢財產變賣收入</w:t>
      </w:r>
      <w:r w:rsidRPr="00395B3A">
        <w:rPr>
          <w:rFonts w:ascii="標楷體" w:hAnsi="標楷體" w:hint="eastAsia"/>
          <w:snapToGrid w:val="0"/>
          <w:kern w:val="0"/>
          <w:szCs w:val="24"/>
        </w:rPr>
        <w:t>較預計增加。</w:t>
      </w:r>
    </w:p>
    <w:p w14:paraId="4F86E8FF" w14:textId="77777777" w:rsidR="001713B3" w:rsidRPr="00395B3A" w:rsidRDefault="001713B3" w:rsidP="00F62DE3">
      <w:pPr>
        <w:overflowPunct w:val="0"/>
        <w:topLinePunct/>
        <w:autoSpaceDE w:val="0"/>
        <w:autoSpaceDN w:val="0"/>
        <w:spacing w:line="470" w:lineRule="exact"/>
        <w:ind w:firstLineChars="200" w:firstLine="478"/>
        <w:jc w:val="both"/>
        <w:rPr>
          <w:rFonts w:ascii="標楷體" w:hAnsi="標楷體"/>
          <w:snapToGrid w:val="0"/>
          <w:color w:val="FF0000"/>
          <w:kern w:val="0"/>
          <w:szCs w:val="24"/>
        </w:rPr>
      </w:pPr>
      <w:r w:rsidRPr="00395B3A">
        <w:rPr>
          <w:rFonts w:ascii="標楷體" w:hAnsi="標楷體"/>
          <w:snapToGrid w:val="0"/>
          <w:spacing w:val="-4"/>
          <w:kern w:val="0"/>
          <w:szCs w:val="24"/>
        </w:rPr>
        <w:t>2.</w:t>
      </w:r>
      <w:r w:rsidRPr="00395B3A">
        <w:rPr>
          <w:rFonts w:ascii="標楷體" w:hAnsi="標楷體" w:hint="eastAsia"/>
          <w:snapToGrid w:val="0"/>
          <w:spacing w:val="-4"/>
          <w:kern w:val="0"/>
          <w:szCs w:val="24"/>
        </w:rPr>
        <w:t>以前年度歲入轉入數計80萬餘元，決算審核結果，審定實現數20</w:t>
      </w:r>
      <w:r w:rsidRPr="00395B3A">
        <w:rPr>
          <w:rFonts w:ascii="標楷體" w:hAnsi="標楷體" w:hint="eastAsia"/>
          <w:bCs/>
          <w:spacing w:val="-4"/>
        </w:rPr>
        <w:t>萬餘元</w:t>
      </w:r>
      <w:r>
        <w:rPr>
          <w:rFonts w:ascii="標楷體" w:hAnsi="標楷體" w:hint="eastAsia"/>
          <w:bCs/>
        </w:rPr>
        <w:t>（</w:t>
      </w:r>
      <w:r w:rsidRPr="00395B3A">
        <w:rPr>
          <w:rFonts w:ascii="標楷體" w:hAnsi="標楷體" w:hint="eastAsia"/>
          <w:bCs/>
          <w:spacing w:val="-4"/>
        </w:rPr>
        <w:t>25.95％</w:t>
      </w:r>
      <w:r>
        <w:rPr>
          <w:rFonts w:ascii="標楷體" w:hAnsi="標楷體" w:hint="eastAsia"/>
          <w:bCs/>
        </w:rPr>
        <w:t>）</w:t>
      </w:r>
      <w:r w:rsidRPr="00395B3A">
        <w:rPr>
          <w:rFonts w:ascii="標楷體" w:hAnsi="標楷體" w:hint="eastAsia"/>
          <w:bCs/>
        </w:rPr>
        <w:t>；減免</w:t>
      </w:r>
      <w:r w:rsidRPr="002C6682">
        <w:rPr>
          <w:rFonts w:ascii="標楷體" w:hAnsi="標楷體" w:hint="eastAsia"/>
          <w:snapToGrid w:val="0"/>
          <w:spacing w:val="-4"/>
          <w:kern w:val="0"/>
          <w:szCs w:val="24"/>
        </w:rPr>
        <w:t>（註銷）</w:t>
      </w:r>
      <w:r w:rsidRPr="002C6682">
        <w:rPr>
          <w:rFonts w:ascii="標楷體" w:hAnsi="標楷體" w:hint="eastAsia"/>
          <w:bCs/>
          <w:spacing w:val="-4"/>
        </w:rPr>
        <w:t>數7萬餘元（9.55％），</w:t>
      </w:r>
      <w:r w:rsidRPr="002C6682">
        <w:rPr>
          <w:rFonts w:ascii="標楷體" w:hAnsi="標楷體" w:hint="eastAsia"/>
          <w:snapToGrid w:val="0"/>
          <w:spacing w:val="-4"/>
          <w:kern w:val="0"/>
          <w:szCs w:val="24"/>
        </w:rPr>
        <w:t>係註銷已逾執行期間之行政罰鍰</w:t>
      </w:r>
      <w:r w:rsidRPr="002C6682">
        <w:rPr>
          <w:rFonts w:ascii="標楷體" w:hAnsi="標楷體" w:hint="eastAsia"/>
          <w:bCs/>
          <w:spacing w:val="-4"/>
        </w:rPr>
        <w:t>；應收保留數51萬餘元（64.50％）</w:t>
      </w:r>
      <w:r w:rsidRPr="00395B3A">
        <w:rPr>
          <w:rFonts w:ascii="標楷體" w:hAnsi="標楷體" w:hint="eastAsia"/>
          <w:snapToGrid w:val="0"/>
          <w:kern w:val="0"/>
          <w:szCs w:val="24"/>
        </w:rPr>
        <w:t>，主要係</w:t>
      </w:r>
      <w:r>
        <w:rPr>
          <w:rFonts w:ascii="標楷體" w:hAnsi="標楷體" w:hint="eastAsia"/>
          <w:snapToGrid w:val="0"/>
          <w:kern w:val="0"/>
          <w:szCs w:val="24"/>
        </w:rPr>
        <w:t>違反消防法規案件之罰鍰收入尚待收取</w:t>
      </w:r>
      <w:r w:rsidRPr="00395B3A">
        <w:rPr>
          <w:rFonts w:ascii="標楷體" w:hAnsi="標楷體" w:hint="eastAsia"/>
          <w:snapToGrid w:val="0"/>
          <w:kern w:val="0"/>
          <w:szCs w:val="24"/>
        </w:rPr>
        <w:t>。</w:t>
      </w:r>
    </w:p>
    <w:p w14:paraId="05A557E1" w14:textId="77777777" w:rsidR="001713B3" w:rsidRPr="00395B3A" w:rsidRDefault="001713B3" w:rsidP="00CD0967">
      <w:pPr>
        <w:overflowPunct w:val="0"/>
        <w:autoSpaceDE w:val="0"/>
        <w:autoSpaceDN w:val="0"/>
        <w:spacing w:line="472" w:lineRule="exact"/>
        <w:ind w:firstLineChars="200" w:firstLine="470"/>
        <w:jc w:val="both"/>
        <w:rPr>
          <w:rFonts w:ascii="標楷體" w:hAnsi="標楷體"/>
          <w:snapToGrid w:val="0"/>
          <w:kern w:val="0"/>
          <w:szCs w:val="24"/>
        </w:rPr>
      </w:pPr>
      <w:r w:rsidRPr="00395B3A">
        <w:rPr>
          <w:rFonts w:ascii="標楷體" w:hAnsi="標楷體"/>
          <w:snapToGrid w:val="0"/>
          <w:spacing w:val="-6"/>
          <w:kern w:val="0"/>
          <w:szCs w:val="24"/>
        </w:rPr>
        <w:t>3.</w:t>
      </w:r>
      <w:r w:rsidRPr="00395B3A">
        <w:rPr>
          <w:rFonts w:ascii="標楷體" w:hAnsi="標楷體" w:hint="eastAsia"/>
          <w:snapToGrid w:val="0"/>
          <w:spacing w:val="-6"/>
          <w:kern w:val="0"/>
          <w:szCs w:val="24"/>
        </w:rPr>
        <w:t>歲出原編列預算數5億4</w:t>
      </w:r>
      <w:r w:rsidRPr="00395B3A">
        <w:rPr>
          <w:rFonts w:ascii="標楷體" w:hAnsi="標楷體"/>
          <w:snapToGrid w:val="0"/>
          <w:spacing w:val="-6"/>
          <w:kern w:val="0"/>
          <w:szCs w:val="24"/>
        </w:rPr>
        <w:t>,</w:t>
      </w:r>
      <w:r w:rsidRPr="00395B3A">
        <w:rPr>
          <w:rFonts w:ascii="標楷體" w:hAnsi="標楷體" w:hint="eastAsia"/>
          <w:snapToGrid w:val="0"/>
          <w:spacing w:val="-6"/>
          <w:kern w:val="0"/>
          <w:szCs w:val="24"/>
        </w:rPr>
        <w:t>430萬元，</w:t>
      </w:r>
      <w:r w:rsidRPr="00395B3A">
        <w:rPr>
          <w:rFonts w:ascii="標楷體" w:hAnsi="標楷體" w:hint="eastAsia"/>
          <w:bCs/>
          <w:spacing w:val="-2"/>
          <w:kern w:val="0"/>
          <w:szCs w:val="24"/>
        </w:rPr>
        <w:t>經追加預算3,513</w:t>
      </w:r>
      <w:r>
        <w:rPr>
          <w:rFonts w:ascii="標楷體" w:hAnsi="標楷體" w:hint="eastAsia"/>
          <w:bCs/>
          <w:spacing w:val="-2"/>
          <w:kern w:val="0"/>
          <w:szCs w:val="24"/>
        </w:rPr>
        <w:t>萬餘元，</w:t>
      </w:r>
      <w:r w:rsidRPr="007D0C92">
        <w:rPr>
          <w:rFonts w:ascii="標楷體" w:hAnsi="標楷體" w:hint="eastAsia"/>
          <w:bCs/>
          <w:spacing w:val="-2"/>
          <w:kern w:val="0"/>
          <w:szCs w:val="24"/>
        </w:rPr>
        <w:t>另</w:t>
      </w:r>
      <w:r w:rsidRPr="007D0C92">
        <w:rPr>
          <w:rFonts w:ascii="標楷體" w:hAnsi="標楷體"/>
          <w:szCs w:val="24"/>
        </w:rPr>
        <w:t>依災害防救法第</w:t>
      </w:r>
      <w:r w:rsidRPr="007D0C92">
        <w:rPr>
          <w:rFonts w:ascii="標楷體" w:hAnsi="標楷體" w:hint="eastAsia"/>
          <w:szCs w:val="24"/>
        </w:rPr>
        <w:t>57</w:t>
      </w:r>
      <w:r w:rsidRPr="007D0C92">
        <w:rPr>
          <w:rFonts w:ascii="標楷體" w:hAnsi="標楷體"/>
          <w:szCs w:val="24"/>
        </w:rPr>
        <w:t>條第</w:t>
      </w:r>
      <w:r w:rsidRPr="007D0C92">
        <w:rPr>
          <w:rFonts w:ascii="標楷體" w:hAnsi="標楷體" w:hint="eastAsia"/>
          <w:szCs w:val="24"/>
        </w:rPr>
        <w:t>2</w:t>
      </w:r>
      <w:r w:rsidRPr="007D0C92">
        <w:rPr>
          <w:rFonts w:ascii="標楷體" w:hAnsi="標楷體"/>
          <w:szCs w:val="24"/>
        </w:rPr>
        <w:t>項規定調</w:t>
      </w:r>
      <w:r w:rsidRPr="007D0C92">
        <w:rPr>
          <w:rFonts w:ascii="標楷體" w:hAnsi="標楷體" w:hint="eastAsia"/>
          <w:szCs w:val="24"/>
        </w:rPr>
        <w:t>減</w:t>
      </w:r>
      <w:r w:rsidRPr="007D0C92">
        <w:rPr>
          <w:rFonts w:ascii="標楷體" w:hAnsi="標楷體"/>
          <w:szCs w:val="24"/>
        </w:rPr>
        <w:t>當年度收支移緩濟急</w:t>
      </w:r>
      <w:r w:rsidRPr="007D0C92">
        <w:rPr>
          <w:rFonts w:ascii="標楷體" w:hAnsi="標楷體" w:hint="eastAsia"/>
          <w:bCs/>
          <w:spacing w:val="-2"/>
          <w:kern w:val="0"/>
          <w:szCs w:val="24"/>
        </w:rPr>
        <w:t>2</w:t>
      </w:r>
      <w:r w:rsidRPr="007D0C92">
        <w:rPr>
          <w:rFonts w:ascii="標楷體" w:hAnsi="標楷體"/>
          <w:bCs/>
          <w:spacing w:val="-2"/>
          <w:kern w:val="0"/>
          <w:szCs w:val="24"/>
        </w:rPr>
        <w:t>,</w:t>
      </w:r>
      <w:r w:rsidRPr="007D0C92">
        <w:rPr>
          <w:rFonts w:ascii="標楷體" w:hAnsi="標楷體" w:hint="eastAsia"/>
          <w:bCs/>
          <w:spacing w:val="-2"/>
          <w:kern w:val="0"/>
          <w:szCs w:val="24"/>
        </w:rPr>
        <w:t>500</w:t>
      </w:r>
      <w:r w:rsidRPr="00395B3A">
        <w:rPr>
          <w:rFonts w:ascii="標楷體" w:hAnsi="標楷體" w:hint="eastAsia"/>
          <w:bCs/>
          <w:spacing w:val="-2"/>
          <w:kern w:val="0"/>
          <w:szCs w:val="24"/>
        </w:rPr>
        <w:t>萬元</w:t>
      </w:r>
      <w:r w:rsidRPr="00762B55">
        <w:rPr>
          <w:rFonts w:ascii="標楷體" w:hAnsi="標楷體" w:hint="eastAsia"/>
          <w:bCs/>
          <w:spacing w:val="-2"/>
          <w:kern w:val="0"/>
          <w:szCs w:val="24"/>
        </w:rPr>
        <w:t>，並因消防栓增設及遷移等事由，經動支第二預備金5</w:t>
      </w:r>
      <w:r w:rsidRPr="00762B55">
        <w:rPr>
          <w:rFonts w:ascii="標楷體" w:hAnsi="標楷體"/>
          <w:bCs/>
          <w:spacing w:val="-2"/>
          <w:kern w:val="0"/>
          <w:szCs w:val="24"/>
        </w:rPr>
        <w:t>0</w:t>
      </w:r>
      <w:r w:rsidRPr="00762B55">
        <w:rPr>
          <w:rFonts w:ascii="標楷體" w:hAnsi="標楷體" w:hint="eastAsia"/>
          <w:bCs/>
          <w:spacing w:val="-2"/>
          <w:kern w:val="0"/>
          <w:szCs w:val="24"/>
        </w:rPr>
        <w:t>萬元，合計5</w:t>
      </w:r>
      <w:r w:rsidRPr="00762B55">
        <w:rPr>
          <w:rFonts w:ascii="標楷體" w:hAnsi="標楷體" w:hint="eastAsia"/>
          <w:snapToGrid w:val="0"/>
          <w:spacing w:val="-6"/>
          <w:kern w:val="0"/>
          <w:szCs w:val="24"/>
        </w:rPr>
        <w:t>億5</w:t>
      </w:r>
      <w:r w:rsidRPr="00762B55">
        <w:rPr>
          <w:rFonts w:ascii="標楷體" w:hAnsi="標楷體"/>
          <w:snapToGrid w:val="0"/>
          <w:spacing w:val="-6"/>
          <w:kern w:val="0"/>
          <w:szCs w:val="24"/>
        </w:rPr>
        <w:t>,</w:t>
      </w:r>
      <w:r w:rsidRPr="00762B55">
        <w:rPr>
          <w:rFonts w:ascii="標楷體" w:hAnsi="標楷體" w:hint="eastAsia"/>
          <w:snapToGrid w:val="0"/>
          <w:spacing w:val="-6"/>
          <w:kern w:val="0"/>
          <w:szCs w:val="24"/>
        </w:rPr>
        <w:t>494萬餘元，決算審</w:t>
      </w:r>
      <w:r w:rsidRPr="00395B3A">
        <w:rPr>
          <w:rFonts w:ascii="標楷體" w:hAnsi="標楷體" w:hint="eastAsia"/>
          <w:snapToGrid w:val="0"/>
          <w:spacing w:val="-6"/>
          <w:kern w:val="0"/>
          <w:szCs w:val="24"/>
        </w:rPr>
        <w:t>核結果，</w:t>
      </w:r>
      <w:r w:rsidRPr="00395B3A">
        <w:rPr>
          <w:rFonts w:ascii="標楷體" w:hAnsi="標楷體" w:hint="eastAsia"/>
          <w:bCs/>
          <w:spacing w:val="-6"/>
        </w:rPr>
        <w:t>審定實現數4億9</w:t>
      </w:r>
      <w:r w:rsidRPr="00395B3A">
        <w:rPr>
          <w:rFonts w:ascii="標楷體" w:hAnsi="標楷體"/>
          <w:bCs/>
          <w:spacing w:val="-6"/>
        </w:rPr>
        <w:t>,</w:t>
      </w:r>
      <w:r w:rsidRPr="00395B3A">
        <w:rPr>
          <w:rFonts w:ascii="標楷體" w:hAnsi="標楷體" w:hint="eastAsia"/>
          <w:bCs/>
          <w:spacing w:val="-6"/>
        </w:rPr>
        <w:t>905萬餘元（89.93％），應付保留數4</w:t>
      </w:r>
      <w:r w:rsidRPr="00395B3A">
        <w:rPr>
          <w:rFonts w:ascii="標楷體" w:hAnsi="標楷體"/>
          <w:bCs/>
          <w:spacing w:val="-6"/>
        </w:rPr>
        <w:t>,</w:t>
      </w:r>
      <w:r w:rsidRPr="00395B3A">
        <w:rPr>
          <w:rFonts w:ascii="標楷體" w:hAnsi="標楷體" w:hint="eastAsia"/>
          <w:bCs/>
          <w:spacing w:val="-6"/>
        </w:rPr>
        <w:t>405萬餘元</w:t>
      </w:r>
      <w:r>
        <w:rPr>
          <w:rFonts w:ascii="標楷體" w:hAnsi="標楷體" w:hint="eastAsia"/>
          <w:bCs/>
          <w:spacing w:val="-6"/>
        </w:rPr>
        <w:t>（</w:t>
      </w:r>
      <w:r w:rsidRPr="00395B3A">
        <w:rPr>
          <w:rFonts w:ascii="標楷體" w:hAnsi="標楷體" w:hint="eastAsia"/>
          <w:bCs/>
          <w:spacing w:val="-6"/>
        </w:rPr>
        <w:t>7.94％</w:t>
      </w:r>
      <w:r>
        <w:rPr>
          <w:rFonts w:ascii="標楷體" w:hAnsi="標楷體" w:hint="eastAsia"/>
          <w:bCs/>
          <w:spacing w:val="-6"/>
        </w:rPr>
        <w:t>）</w:t>
      </w:r>
      <w:r w:rsidRPr="00395B3A">
        <w:rPr>
          <w:rFonts w:ascii="標楷體" w:hAnsi="標楷體" w:hint="eastAsia"/>
          <w:snapToGrid w:val="0"/>
          <w:kern w:val="0"/>
          <w:szCs w:val="24"/>
        </w:rPr>
        <w:t>，保留原因詳「</w:t>
      </w:r>
      <w:r>
        <w:rPr>
          <w:rFonts w:ascii="標楷體" w:hAnsi="標楷體" w:hint="eastAsia"/>
          <w:snapToGrid w:val="0"/>
          <w:kern w:val="0"/>
          <w:szCs w:val="24"/>
        </w:rPr>
        <w:t>（</w:t>
      </w:r>
      <w:r w:rsidRPr="00395B3A">
        <w:rPr>
          <w:rFonts w:ascii="標楷體" w:hAnsi="標楷體" w:hint="eastAsia"/>
          <w:snapToGrid w:val="0"/>
          <w:kern w:val="0"/>
          <w:szCs w:val="24"/>
        </w:rPr>
        <w:t>一</w:t>
      </w:r>
      <w:r>
        <w:rPr>
          <w:rFonts w:ascii="標楷體" w:hAnsi="標楷體" w:hint="eastAsia"/>
          <w:snapToGrid w:val="0"/>
          <w:kern w:val="0"/>
          <w:szCs w:val="24"/>
        </w:rPr>
        <w:t>）</w:t>
      </w:r>
      <w:r w:rsidRPr="00395B3A">
        <w:rPr>
          <w:rFonts w:ascii="標楷體" w:hAnsi="標楷體" w:hint="eastAsia"/>
          <w:snapToGrid w:val="0"/>
          <w:spacing w:val="2"/>
          <w:kern w:val="0"/>
          <w:szCs w:val="24"/>
        </w:rPr>
        <w:t>計畫實施之查核」說明；合計決算審定數</w:t>
      </w:r>
      <w:r w:rsidRPr="00395B3A">
        <w:rPr>
          <w:rFonts w:ascii="標楷體" w:hAnsi="標楷體" w:hint="eastAsia"/>
          <w:snapToGrid w:val="0"/>
          <w:kern w:val="0"/>
          <w:szCs w:val="24"/>
        </w:rPr>
        <w:t>為5億4</w:t>
      </w:r>
      <w:r w:rsidRPr="00395B3A">
        <w:rPr>
          <w:rFonts w:ascii="標楷體" w:hAnsi="標楷體"/>
          <w:snapToGrid w:val="0"/>
          <w:kern w:val="0"/>
          <w:szCs w:val="24"/>
        </w:rPr>
        <w:t>,</w:t>
      </w:r>
      <w:r w:rsidRPr="00395B3A">
        <w:rPr>
          <w:rFonts w:ascii="標楷體" w:hAnsi="標楷體" w:hint="eastAsia"/>
          <w:snapToGrid w:val="0"/>
          <w:kern w:val="0"/>
          <w:szCs w:val="24"/>
        </w:rPr>
        <w:t>311萬餘元，</w:t>
      </w:r>
      <w:r w:rsidRPr="00395B3A">
        <w:rPr>
          <w:rFonts w:ascii="標楷體" w:hAnsi="標楷體" w:hint="eastAsia"/>
          <w:bCs/>
        </w:rPr>
        <w:t>預算賸餘</w:t>
      </w:r>
      <w:r w:rsidRPr="00395B3A">
        <w:rPr>
          <w:rFonts w:ascii="標楷體" w:hAnsi="標楷體"/>
          <w:bCs/>
        </w:rPr>
        <w:t>1,</w:t>
      </w:r>
      <w:r w:rsidRPr="00395B3A">
        <w:rPr>
          <w:rFonts w:ascii="標楷體" w:hAnsi="標楷體" w:hint="eastAsia"/>
          <w:bCs/>
        </w:rPr>
        <w:t>182萬餘元</w:t>
      </w:r>
      <w:r>
        <w:rPr>
          <w:rFonts w:ascii="標楷體" w:hAnsi="標楷體" w:hint="eastAsia"/>
          <w:bCs/>
        </w:rPr>
        <w:t>（</w:t>
      </w:r>
      <w:r w:rsidRPr="00395B3A">
        <w:rPr>
          <w:rFonts w:ascii="標楷體" w:hAnsi="標楷體"/>
          <w:bCs/>
        </w:rPr>
        <w:t>2.</w:t>
      </w:r>
      <w:r w:rsidRPr="00395B3A">
        <w:rPr>
          <w:rFonts w:ascii="標楷體" w:hAnsi="標楷體" w:hint="eastAsia"/>
          <w:bCs/>
        </w:rPr>
        <w:t>13％</w:t>
      </w:r>
      <w:r>
        <w:rPr>
          <w:rFonts w:ascii="標楷體" w:hAnsi="標楷體" w:hint="eastAsia"/>
          <w:bCs/>
        </w:rPr>
        <w:t>）</w:t>
      </w:r>
      <w:r w:rsidRPr="00395B3A">
        <w:rPr>
          <w:rFonts w:ascii="標楷體" w:hAnsi="標楷體" w:hint="eastAsia"/>
          <w:snapToGrid w:val="0"/>
          <w:kern w:val="0"/>
          <w:szCs w:val="24"/>
        </w:rPr>
        <w:t>，主要係實際進用員額較少，人事費賸餘。</w:t>
      </w:r>
    </w:p>
    <w:p w14:paraId="33291307" w14:textId="77777777" w:rsidR="001713B3" w:rsidRPr="00395B3A" w:rsidRDefault="001713B3" w:rsidP="00F62DE3">
      <w:pPr>
        <w:overflowPunct w:val="0"/>
        <w:autoSpaceDE w:val="0"/>
        <w:autoSpaceDN w:val="0"/>
        <w:spacing w:line="470" w:lineRule="exact"/>
        <w:ind w:firstLineChars="200" w:firstLine="494"/>
        <w:jc w:val="both"/>
        <w:rPr>
          <w:rFonts w:ascii="標楷體" w:hAnsi="標楷體"/>
          <w:snapToGrid w:val="0"/>
          <w:color w:val="FF0000"/>
          <w:kern w:val="0"/>
          <w:szCs w:val="24"/>
        </w:rPr>
      </w:pPr>
      <w:r w:rsidRPr="00395B3A">
        <w:rPr>
          <w:rFonts w:ascii="標楷體" w:hAnsi="標楷體"/>
          <w:snapToGrid w:val="0"/>
          <w:kern w:val="0"/>
          <w:szCs w:val="24"/>
        </w:rPr>
        <w:t>4.</w:t>
      </w:r>
      <w:r w:rsidRPr="00395B3A">
        <w:rPr>
          <w:rFonts w:ascii="標楷體" w:hAnsi="標楷體" w:hint="eastAsia"/>
          <w:snapToGrid w:val="0"/>
          <w:kern w:val="0"/>
          <w:szCs w:val="24"/>
        </w:rPr>
        <w:t>以前年度歲出轉入數計1,</w:t>
      </w:r>
      <w:r w:rsidRPr="00395B3A">
        <w:rPr>
          <w:rFonts w:ascii="標楷體" w:hAnsi="標楷體"/>
          <w:snapToGrid w:val="0"/>
          <w:kern w:val="0"/>
          <w:szCs w:val="24"/>
        </w:rPr>
        <w:t>394</w:t>
      </w:r>
      <w:r w:rsidRPr="00395B3A">
        <w:rPr>
          <w:rFonts w:ascii="標楷體" w:hAnsi="標楷體" w:hint="eastAsia"/>
          <w:snapToGrid w:val="0"/>
          <w:kern w:val="0"/>
          <w:szCs w:val="24"/>
        </w:rPr>
        <w:t>萬餘元，決算審核結果，審定實現數</w:t>
      </w:r>
      <w:r w:rsidRPr="00395B3A">
        <w:rPr>
          <w:rFonts w:ascii="標楷體" w:hAnsi="標楷體"/>
          <w:snapToGrid w:val="0"/>
          <w:kern w:val="0"/>
          <w:szCs w:val="24"/>
        </w:rPr>
        <w:t>1,360</w:t>
      </w:r>
      <w:r w:rsidRPr="00395B3A">
        <w:rPr>
          <w:rFonts w:ascii="標楷體" w:hAnsi="標楷體" w:hint="eastAsia"/>
          <w:bCs/>
        </w:rPr>
        <w:t>萬餘元</w:t>
      </w:r>
      <w:r>
        <w:rPr>
          <w:rFonts w:ascii="標楷體" w:hAnsi="標楷體" w:hint="eastAsia"/>
          <w:bCs/>
        </w:rPr>
        <w:t>（</w:t>
      </w:r>
      <w:r w:rsidRPr="00395B3A">
        <w:rPr>
          <w:rFonts w:ascii="標楷體" w:hAnsi="標楷體"/>
          <w:bCs/>
        </w:rPr>
        <w:t>97.63</w:t>
      </w:r>
      <w:r w:rsidRPr="00395B3A">
        <w:rPr>
          <w:rFonts w:ascii="標楷體" w:hAnsi="標楷體" w:hint="eastAsia"/>
          <w:snapToGrid w:val="0"/>
          <w:kern w:val="0"/>
          <w:szCs w:val="24"/>
        </w:rPr>
        <w:t>％</w:t>
      </w:r>
      <w:r>
        <w:rPr>
          <w:rFonts w:ascii="標楷體" w:hAnsi="標楷體" w:hint="eastAsia"/>
          <w:snapToGrid w:val="0"/>
          <w:kern w:val="0"/>
          <w:szCs w:val="24"/>
        </w:rPr>
        <w:t>）</w:t>
      </w:r>
      <w:r w:rsidRPr="00395B3A">
        <w:rPr>
          <w:rFonts w:ascii="標楷體" w:hAnsi="標楷體" w:hint="eastAsia"/>
          <w:snapToGrid w:val="0"/>
          <w:kern w:val="0"/>
          <w:szCs w:val="24"/>
        </w:rPr>
        <w:t>，減免</w:t>
      </w:r>
      <w:r>
        <w:rPr>
          <w:rFonts w:ascii="標楷體" w:hAnsi="標楷體" w:hint="eastAsia"/>
          <w:snapToGrid w:val="0"/>
          <w:kern w:val="0"/>
          <w:szCs w:val="24"/>
        </w:rPr>
        <w:t>（</w:t>
      </w:r>
      <w:r w:rsidRPr="00395B3A">
        <w:rPr>
          <w:rFonts w:ascii="標楷體" w:hAnsi="標楷體" w:hint="eastAsia"/>
          <w:snapToGrid w:val="0"/>
          <w:kern w:val="0"/>
          <w:szCs w:val="24"/>
        </w:rPr>
        <w:t>註銷</w:t>
      </w:r>
      <w:r>
        <w:rPr>
          <w:rFonts w:ascii="標楷體" w:hAnsi="標楷體" w:hint="eastAsia"/>
          <w:snapToGrid w:val="0"/>
          <w:kern w:val="0"/>
          <w:szCs w:val="24"/>
        </w:rPr>
        <w:t>）</w:t>
      </w:r>
      <w:r w:rsidRPr="00395B3A">
        <w:rPr>
          <w:rFonts w:ascii="標楷體" w:hAnsi="標楷體" w:hint="eastAsia"/>
          <w:snapToGrid w:val="0"/>
          <w:kern w:val="0"/>
          <w:szCs w:val="24"/>
        </w:rPr>
        <w:t>數</w:t>
      </w:r>
      <w:r w:rsidRPr="00395B3A">
        <w:rPr>
          <w:rFonts w:ascii="標楷體" w:hAnsi="標楷體"/>
          <w:snapToGrid w:val="0"/>
          <w:kern w:val="0"/>
          <w:szCs w:val="24"/>
        </w:rPr>
        <w:t>33</w:t>
      </w:r>
      <w:r w:rsidRPr="00395B3A">
        <w:rPr>
          <w:rFonts w:ascii="標楷體" w:hAnsi="標楷體" w:hint="eastAsia"/>
          <w:snapToGrid w:val="0"/>
          <w:kern w:val="0"/>
          <w:szCs w:val="24"/>
        </w:rPr>
        <w:t>萬餘元</w:t>
      </w:r>
      <w:r>
        <w:rPr>
          <w:rFonts w:ascii="標楷體" w:hAnsi="標楷體" w:hint="eastAsia"/>
          <w:snapToGrid w:val="0"/>
          <w:kern w:val="0"/>
          <w:szCs w:val="24"/>
        </w:rPr>
        <w:t>（</w:t>
      </w:r>
      <w:r w:rsidRPr="00395B3A">
        <w:rPr>
          <w:rFonts w:ascii="標楷體" w:hAnsi="標楷體"/>
          <w:snapToGrid w:val="0"/>
          <w:kern w:val="0"/>
          <w:szCs w:val="24"/>
        </w:rPr>
        <w:t>2.37</w:t>
      </w:r>
      <w:r w:rsidRPr="00395B3A">
        <w:rPr>
          <w:rFonts w:ascii="標楷體" w:hAnsi="標楷體" w:hint="eastAsia"/>
          <w:snapToGrid w:val="0"/>
          <w:kern w:val="0"/>
          <w:szCs w:val="24"/>
        </w:rPr>
        <w:t>％</w:t>
      </w:r>
      <w:r>
        <w:rPr>
          <w:rFonts w:ascii="標楷體" w:hAnsi="標楷體" w:hint="eastAsia"/>
          <w:snapToGrid w:val="0"/>
          <w:kern w:val="0"/>
          <w:szCs w:val="24"/>
        </w:rPr>
        <w:t>）</w:t>
      </w:r>
      <w:r w:rsidRPr="00395B3A">
        <w:rPr>
          <w:rFonts w:ascii="標楷體" w:hAnsi="標楷體" w:hint="eastAsia"/>
          <w:snapToGrid w:val="0"/>
          <w:kern w:val="0"/>
          <w:szCs w:val="24"/>
        </w:rPr>
        <w:t>，主要係</w:t>
      </w:r>
      <w:r>
        <w:rPr>
          <w:rFonts w:ascii="標楷體" w:hAnsi="標楷體" w:hint="eastAsia"/>
          <w:snapToGrid w:val="0"/>
          <w:kern w:val="0"/>
          <w:szCs w:val="24"/>
        </w:rPr>
        <w:t>消防栓增設及遷移工程</w:t>
      </w:r>
      <w:r w:rsidRPr="00395B3A">
        <w:rPr>
          <w:rFonts w:ascii="標楷體" w:hAnsi="標楷體" w:hint="eastAsia"/>
          <w:snapToGrid w:val="0"/>
          <w:kern w:val="0"/>
          <w:szCs w:val="24"/>
        </w:rPr>
        <w:t>結餘款。</w:t>
      </w:r>
      <w:r w:rsidRPr="00395B3A">
        <w:rPr>
          <w:rFonts w:ascii="標楷體" w:hAnsi="標楷體"/>
          <w:snapToGrid w:val="0"/>
          <w:color w:val="FF0000"/>
          <w:kern w:val="0"/>
          <w:szCs w:val="24"/>
        </w:rPr>
        <w:t xml:space="preserve"> </w:t>
      </w:r>
    </w:p>
    <w:p w14:paraId="49CBC78A" w14:textId="77777777" w:rsidR="001713B3" w:rsidRPr="00395B3A" w:rsidRDefault="001713B3" w:rsidP="008B2996">
      <w:pPr>
        <w:kinsoku w:val="0"/>
        <w:overflowPunct w:val="0"/>
        <w:autoSpaceDE w:val="0"/>
        <w:snapToGrid w:val="0"/>
        <w:spacing w:beforeLines="20" w:before="100" w:line="460" w:lineRule="exact"/>
        <w:ind w:firstLineChars="100" w:firstLine="287"/>
        <w:jc w:val="both"/>
        <w:rPr>
          <w:rFonts w:ascii="標楷體" w:hAnsi="標楷體"/>
          <w:b/>
          <w:kern w:val="0"/>
          <w:sz w:val="28"/>
          <w:szCs w:val="28"/>
        </w:rPr>
      </w:pPr>
      <w:r w:rsidRPr="00395B3A">
        <w:rPr>
          <w:rFonts w:ascii="標楷體" w:hAnsi="標楷體" w:hint="eastAsia"/>
          <w:b/>
          <w:kern w:val="0"/>
          <w:sz w:val="28"/>
          <w:szCs w:val="28"/>
        </w:rPr>
        <w:t>（三）重要審核意見</w:t>
      </w:r>
    </w:p>
    <w:p w14:paraId="29B2C45D" w14:textId="77777777" w:rsidR="001713B3" w:rsidRDefault="001713B3" w:rsidP="008B2996">
      <w:pPr>
        <w:overflowPunct w:val="0"/>
        <w:snapToGrid w:val="0"/>
        <w:spacing w:line="460" w:lineRule="exact"/>
        <w:ind w:firstLineChars="200" w:firstLine="575"/>
        <w:jc w:val="both"/>
        <w:outlineLvl w:val="1"/>
        <w:rPr>
          <w:rFonts w:ascii="標楷體" w:hAnsi="標楷體"/>
          <w:b/>
          <w:sz w:val="28"/>
          <w:szCs w:val="28"/>
        </w:rPr>
      </w:pPr>
      <w:r w:rsidRPr="00395B3A">
        <w:rPr>
          <w:rFonts w:ascii="標楷體" w:hAnsi="標楷體" w:hint="eastAsia"/>
          <w:b/>
          <w:sz w:val="28"/>
          <w:szCs w:val="28"/>
        </w:rPr>
        <w:t>1.</w:t>
      </w:r>
      <w:r w:rsidRPr="00EF3600">
        <w:rPr>
          <w:rFonts w:ascii="標楷體" w:hAnsi="標楷體" w:hint="eastAsia"/>
          <w:b/>
          <w:sz w:val="28"/>
          <w:szCs w:val="28"/>
        </w:rPr>
        <w:t>消防人力配置已達服務人口比目標，</w:t>
      </w:r>
      <w:r>
        <w:rPr>
          <w:rFonts w:ascii="標楷體" w:hAnsi="標楷體" w:hint="eastAsia"/>
          <w:b/>
          <w:sz w:val="28"/>
          <w:szCs w:val="28"/>
        </w:rPr>
        <w:t>惟各年尚有缺額待補實及年齡層結構已有變化，又部分義消隊員將屆服務年齡上限，均待持續檢討人力適足性妥為因應</w:t>
      </w:r>
      <w:r w:rsidRPr="00EF3600">
        <w:rPr>
          <w:rFonts w:ascii="標楷體" w:hAnsi="標楷體" w:hint="eastAsia"/>
          <w:b/>
          <w:sz w:val="28"/>
          <w:szCs w:val="28"/>
        </w:rPr>
        <w:t>，以確保</w:t>
      </w:r>
      <w:r>
        <w:rPr>
          <w:rFonts w:ascii="標楷體" w:hAnsi="標楷體" w:hint="eastAsia"/>
          <w:b/>
          <w:sz w:val="28"/>
          <w:szCs w:val="28"/>
        </w:rPr>
        <w:t>整體</w:t>
      </w:r>
      <w:r w:rsidRPr="00EF3600">
        <w:rPr>
          <w:rFonts w:ascii="標楷體" w:hAnsi="標楷體" w:hint="eastAsia"/>
          <w:b/>
          <w:sz w:val="28"/>
          <w:szCs w:val="28"/>
        </w:rPr>
        <w:t>消防服務量能</w:t>
      </w:r>
      <w:r>
        <w:rPr>
          <w:rFonts w:ascii="標楷體" w:hAnsi="標楷體" w:hint="eastAsia"/>
          <w:b/>
          <w:sz w:val="28"/>
          <w:szCs w:val="28"/>
        </w:rPr>
        <w:t>。</w:t>
      </w:r>
    </w:p>
    <w:p w14:paraId="4A23E559" w14:textId="514E2D4B" w:rsidR="001713B3" w:rsidRDefault="001713B3" w:rsidP="008B2996">
      <w:pPr>
        <w:overflowPunct w:val="0"/>
        <w:snapToGrid w:val="0"/>
        <w:spacing w:line="460" w:lineRule="exact"/>
        <w:ind w:firstLineChars="200" w:firstLine="494"/>
        <w:jc w:val="both"/>
        <w:rPr>
          <w:rFonts w:ascii="標楷體" w:hAnsi="標楷體"/>
          <w:b/>
          <w:sz w:val="28"/>
          <w:szCs w:val="28"/>
        </w:rPr>
      </w:pPr>
      <w:r w:rsidRPr="004427FD">
        <w:rPr>
          <w:rFonts w:ascii="標楷體" w:hAnsi="標楷體" w:hint="eastAsia"/>
        </w:rPr>
        <w:t>消防局為健全消防組織編</w:t>
      </w:r>
      <w:r>
        <w:rPr>
          <w:rFonts w:ascii="標楷體" w:hAnsi="標楷體" w:hint="eastAsia"/>
        </w:rPr>
        <w:t>制</w:t>
      </w:r>
      <w:r w:rsidRPr="004427FD">
        <w:rPr>
          <w:rFonts w:ascii="標楷體" w:hAnsi="標楷體" w:hint="eastAsia"/>
        </w:rPr>
        <w:t>，推動救災救援業務，113年度計編列預算</w:t>
      </w:r>
      <w:r>
        <w:rPr>
          <w:rFonts w:ascii="標楷體" w:hAnsi="標楷體" w:hint="eastAsia"/>
        </w:rPr>
        <w:t>4</w:t>
      </w:r>
      <w:r w:rsidRPr="004427FD">
        <w:rPr>
          <w:rFonts w:ascii="標楷體" w:hAnsi="標楷體" w:hint="eastAsia"/>
        </w:rPr>
        <w:t>億</w:t>
      </w:r>
      <w:r>
        <w:rPr>
          <w:rFonts w:ascii="標楷體" w:hAnsi="標楷體" w:hint="eastAsia"/>
        </w:rPr>
        <w:t>5</w:t>
      </w:r>
      <w:r w:rsidRPr="004427FD">
        <w:rPr>
          <w:rFonts w:ascii="標楷體" w:hAnsi="標楷體"/>
        </w:rPr>
        <w:t>,</w:t>
      </w:r>
      <w:r>
        <w:rPr>
          <w:rFonts w:ascii="標楷體" w:hAnsi="標楷體" w:hint="eastAsia"/>
        </w:rPr>
        <w:t>766</w:t>
      </w:r>
      <w:r w:rsidRPr="004427FD">
        <w:rPr>
          <w:rFonts w:ascii="標楷體" w:hAnsi="標楷體" w:hint="eastAsia"/>
        </w:rPr>
        <w:t>萬餘元辦理</w:t>
      </w:r>
      <w:r>
        <w:rPr>
          <w:rFonts w:ascii="標楷體" w:hAnsi="標楷體" w:hint="eastAsia"/>
        </w:rPr>
        <w:t>災害防救與應變處理、消防安全檢查、災害預防宣導</w:t>
      </w:r>
      <w:r w:rsidRPr="004427FD">
        <w:rPr>
          <w:rFonts w:ascii="標楷體" w:hAnsi="標楷體" w:hint="eastAsia"/>
        </w:rPr>
        <w:t>等</w:t>
      </w:r>
      <w:r>
        <w:rPr>
          <w:rFonts w:ascii="標楷體" w:hAnsi="標楷體" w:hint="eastAsia"/>
        </w:rPr>
        <w:t>業務</w:t>
      </w:r>
      <w:r w:rsidRPr="004427FD">
        <w:rPr>
          <w:rFonts w:ascii="標楷體" w:hAnsi="標楷體" w:hint="eastAsia"/>
        </w:rPr>
        <w:t>，並持續充實正式員額，</w:t>
      </w:r>
      <w:r w:rsidRPr="004427FD">
        <w:rPr>
          <w:rFonts w:ascii="標楷體" w:hAnsi="標楷體" w:hint="eastAsia"/>
        </w:rPr>
        <w:lastRenderedPageBreak/>
        <w:t>運用民力資源強化義消專業技能</w:t>
      </w:r>
      <w:r>
        <w:rPr>
          <w:rFonts w:ascii="標楷體" w:hAnsi="標楷體" w:hint="eastAsia"/>
        </w:rPr>
        <w:t>，</w:t>
      </w:r>
      <w:r w:rsidRPr="004427FD">
        <w:rPr>
          <w:rFonts w:ascii="標楷體" w:hAnsi="標楷體" w:hint="eastAsia"/>
        </w:rPr>
        <w:t>以因應各項災害狀況，提升消防救災救援量能。經查相關</w:t>
      </w:r>
      <w:r>
        <w:rPr>
          <w:rFonts w:ascii="標楷體" w:hAnsi="標楷體" w:hint="eastAsia"/>
        </w:rPr>
        <w:t>消防</w:t>
      </w:r>
      <w:r w:rsidRPr="004427FD">
        <w:rPr>
          <w:rFonts w:ascii="標楷體" w:hAnsi="標楷體" w:hint="eastAsia"/>
        </w:rPr>
        <w:t>人力增補及配置情形，核有下列事</w:t>
      </w:r>
      <w:r w:rsidR="007D0C92">
        <w:rPr>
          <w:rFonts w:ascii="標楷體" w:hAnsi="標楷體" w:hint="eastAsia"/>
        </w:rPr>
        <w:t>項</w:t>
      </w:r>
      <w:r w:rsidRPr="004427FD">
        <w:rPr>
          <w:rFonts w:ascii="標楷體" w:hAnsi="標楷體" w:hint="eastAsia"/>
        </w:rPr>
        <w:t>：</w:t>
      </w:r>
      <w:r>
        <w:rPr>
          <w:rFonts w:ascii="標楷體" w:hAnsi="標楷體"/>
          <w:b/>
          <w:sz w:val="28"/>
          <w:szCs w:val="28"/>
        </w:rPr>
        <w:t xml:space="preserve"> </w:t>
      </w:r>
    </w:p>
    <w:p w14:paraId="5E225EB2" w14:textId="5538DEA6" w:rsidR="001713B3" w:rsidRPr="00395B3A" w:rsidRDefault="001713B3" w:rsidP="00CD0967">
      <w:pPr>
        <w:overflowPunct w:val="0"/>
        <w:snapToGrid w:val="0"/>
        <w:spacing w:line="462" w:lineRule="exact"/>
        <w:ind w:firstLineChars="200" w:firstLine="494"/>
        <w:jc w:val="both"/>
        <w:rPr>
          <w:rFonts w:ascii="標楷體" w:hAnsi="標楷體"/>
          <w:bCs/>
          <w:color w:val="FF0000"/>
          <w:spacing w:val="4"/>
          <w:szCs w:val="32"/>
        </w:rPr>
      </w:pPr>
      <w:r>
        <w:rPr>
          <w:rFonts w:ascii="標楷體" w:hAnsi="標楷體" w:hint="eastAsia"/>
          <w:b/>
          <w:szCs w:val="24"/>
        </w:rPr>
        <w:t>（</w:t>
      </w:r>
      <w:r w:rsidRPr="00D73CC4">
        <w:rPr>
          <w:rFonts w:ascii="標楷體" w:hAnsi="標楷體" w:hint="eastAsia"/>
          <w:b/>
          <w:szCs w:val="24"/>
        </w:rPr>
        <w:t>1</w:t>
      </w:r>
      <w:r>
        <w:rPr>
          <w:rFonts w:ascii="標楷體" w:hAnsi="標楷體" w:hint="eastAsia"/>
          <w:b/>
          <w:szCs w:val="24"/>
        </w:rPr>
        <w:t>）</w:t>
      </w:r>
      <w:r w:rsidRPr="00D73CC4">
        <w:rPr>
          <w:rFonts w:ascii="標楷體" w:hAnsi="標楷體" w:hint="eastAsia"/>
          <w:b/>
          <w:szCs w:val="24"/>
        </w:rPr>
        <w:t>消防人力預算員額增幅低於編制員額調增量值，有待持續爭取經費增補</w:t>
      </w:r>
      <w:r>
        <w:rPr>
          <w:rFonts w:ascii="標楷體" w:hAnsi="標楷體" w:hint="eastAsia"/>
          <w:b/>
          <w:szCs w:val="24"/>
        </w:rPr>
        <w:t>以</w:t>
      </w:r>
      <w:r w:rsidRPr="00D73CC4">
        <w:rPr>
          <w:rFonts w:ascii="標楷體" w:hAnsi="標楷體" w:hint="eastAsia"/>
          <w:b/>
          <w:szCs w:val="24"/>
        </w:rPr>
        <w:t>改</w:t>
      </w:r>
      <w:r>
        <w:rPr>
          <w:rFonts w:ascii="標楷體" w:hAnsi="標楷體" w:hint="eastAsia"/>
          <w:b/>
          <w:szCs w:val="24"/>
        </w:rPr>
        <w:t>善紓解工作負荷，並注意妥為因應年齡結構變化：</w:t>
      </w:r>
      <w:r w:rsidRPr="00395B3A">
        <w:rPr>
          <w:rFonts w:ascii="標楷體" w:hAnsi="標楷體" w:hint="eastAsia"/>
        </w:rPr>
        <w:t>內政部消防署為紓緩地方消防人力不足、超時服勤現象，於107年訂定「充實消防人力推動計畫」，以消防人員服務人口比於112年達1：1,300，117年達1：1,100為目標。經查該局消防人力編制員額11</w:t>
      </w:r>
      <w:r w:rsidRPr="00395B3A">
        <w:rPr>
          <w:rFonts w:ascii="標楷體" w:hAnsi="標楷體"/>
        </w:rPr>
        <w:t>1</w:t>
      </w:r>
      <w:r w:rsidRPr="00395B3A">
        <w:rPr>
          <w:rFonts w:ascii="標楷體" w:hAnsi="標楷體" w:hint="eastAsia"/>
        </w:rPr>
        <w:t>年及1</w:t>
      </w:r>
      <w:r w:rsidRPr="00395B3A">
        <w:rPr>
          <w:rFonts w:ascii="標楷體" w:hAnsi="標楷體"/>
        </w:rPr>
        <w:t>12</w:t>
      </w:r>
      <w:r w:rsidRPr="00395B3A">
        <w:rPr>
          <w:rFonts w:ascii="標楷體" w:hAnsi="標楷體" w:hint="eastAsia"/>
        </w:rPr>
        <w:t>年均為3</w:t>
      </w:r>
      <w:r w:rsidRPr="00395B3A">
        <w:rPr>
          <w:rFonts w:ascii="標楷體" w:hAnsi="標楷體"/>
        </w:rPr>
        <w:t>25人</w:t>
      </w:r>
      <w:r w:rsidRPr="00395B3A">
        <w:rPr>
          <w:rFonts w:ascii="標楷體" w:hAnsi="標楷體" w:hint="eastAsia"/>
        </w:rPr>
        <w:t>、1</w:t>
      </w:r>
      <w:r w:rsidRPr="00395B3A">
        <w:rPr>
          <w:rFonts w:ascii="標楷體" w:hAnsi="標楷體"/>
        </w:rPr>
        <w:t>13</w:t>
      </w:r>
      <w:r w:rsidRPr="00395B3A">
        <w:rPr>
          <w:rFonts w:ascii="標楷體" w:hAnsi="標楷體" w:hint="eastAsia"/>
        </w:rPr>
        <w:t>年為</w:t>
      </w:r>
      <w:r w:rsidRPr="00395B3A">
        <w:rPr>
          <w:rFonts w:ascii="標楷體" w:hAnsi="標楷體"/>
        </w:rPr>
        <w:t>363</w:t>
      </w:r>
      <w:r w:rsidRPr="00395B3A">
        <w:rPr>
          <w:rFonts w:ascii="標楷體" w:hAnsi="標楷體" w:hint="eastAsia"/>
        </w:rPr>
        <w:t>人，</w:t>
      </w:r>
      <w:r w:rsidRPr="00395B3A">
        <w:rPr>
          <w:rFonts w:ascii="標楷體" w:hAnsi="標楷體"/>
        </w:rPr>
        <w:t>預</w:t>
      </w:r>
      <w:r w:rsidRPr="00395B3A">
        <w:rPr>
          <w:rFonts w:ascii="標楷體" w:hAnsi="標楷體" w:hint="eastAsia"/>
        </w:rPr>
        <w:t>算員額分別為</w:t>
      </w:r>
      <w:r w:rsidRPr="00395B3A">
        <w:rPr>
          <w:rFonts w:ascii="標楷體" w:hAnsi="標楷體"/>
        </w:rPr>
        <w:t>292</w:t>
      </w:r>
      <w:r w:rsidRPr="00395B3A">
        <w:rPr>
          <w:rFonts w:ascii="標楷體" w:hAnsi="標楷體" w:hint="eastAsia"/>
        </w:rPr>
        <w:t>、2</w:t>
      </w:r>
      <w:r w:rsidRPr="00395B3A">
        <w:rPr>
          <w:rFonts w:ascii="標楷體" w:hAnsi="標楷體"/>
        </w:rPr>
        <w:t>98</w:t>
      </w:r>
      <w:r w:rsidRPr="00395B3A">
        <w:rPr>
          <w:rFonts w:ascii="標楷體" w:hAnsi="標楷體" w:hint="eastAsia"/>
        </w:rPr>
        <w:t>、303人，各占編制員額之8</w:t>
      </w:r>
      <w:r w:rsidRPr="00395B3A">
        <w:rPr>
          <w:rFonts w:ascii="標楷體" w:hAnsi="標楷體"/>
        </w:rPr>
        <w:t>9.85</w:t>
      </w:r>
      <w:r w:rsidRPr="00395B3A">
        <w:rPr>
          <w:rFonts w:ascii="標楷體" w:hAnsi="標楷體" w:hint="eastAsia"/>
        </w:rPr>
        <w:t>％、9</w:t>
      </w:r>
      <w:r w:rsidRPr="00395B3A">
        <w:rPr>
          <w:rFonts w:ascii="標楷體" w:hAnsi="標楷體"/>
        </w:rPr>
        <w:t>1.69</w:t>
      </w:r>
      <w:r w:rsidRPr="00395B3A">
        <w:rPr>
          <w:rFonts w:ascii="標楷體" w:hAnsi="標楷體" w:hint="eastAsia"/>
        </w:rPr>
        <w:t>％、8</w:t>
      </w:r>
      <w:r w:rsidRPr="00395B3A">
        <w:rPr>
          <w:rFonts w:ascii="標楷體" w:hAnsi="標楷體"/>
        </w:rPr>
        <w:t>3.47</w:t>
      </w:r>
      <w:r w:rsidRPr="00395B3A">
        <w:rPr>
          <w:rFonts w:ascii="標楷體" w:hAnsi="標楷體" w:hint="eastAsia"/>
        </w:rPr>
        <w:t>％，又近3年</w:t>
      </w:r>
      <w:r>
        <w:rPr>
          <w:rFonts w:ascii="標楷體" w:hAnsi="標楷體" w:hint="eastAsia"/>
        </w:rPr>
        <w:t>（113年截至8月底）</w:t>
      </w:r>
      <w:r w:rsidRPr="00395B3A">
        <w:rPr>
          <w:rFonts w:ascii="標楷體" w:hAnsi="標楷體" w:hint="eastAsia"/>
        </w:rPr>
        <w:t>實際員額分別為</w:t>
      </w:r>
      <w:r w:rsidRPr="00395B3A">
        <w:rPr>
          <w:rFonts w:ascii="標楷體" w:hAnsi="標楷體"/>
        </w:rPr>
        <w:t>281</w:t>
      </w:r>
      <w:r w:rsidRPr="00395B3A">
        <w:rPr>
          <w:rFonts w:ascii="標楷體" w:hAnsi="標楷體" w:hint="eastAsia"/>
        </w:rPr>
        <w:t>人、285人及284人，惟較預算員額減少11人、13人及19人，各年均有缺額10餘人待補實。另統計同期間外勤消防人員計有5人退隊，其中4人服務未滿5年即退隊，又據內政部消防署公布截至11</w:t>
      </w:r>
      <w:r w:rsidRPr="00395B3A">
        <w:rPr>
          <w:rFonts w:ascii="標楷體" w:hAnsi="標楷體"/>
        </w:rPr>
        <w:t>3</w:t>
      </w:r>
      <w:r w:rsidRPr="00395B3A">
        <w:rPr>
          <w:rFonts w:ascii="標楷體" w:hAnsi="標楷體" w:hint="eastAsia"/>
        </w:rPr>
        <w:t>年</w:t>
      </w:r>
      <w:r w:rsidRPr="00395B3A">
        <w:rPr>
          <w:rFonts w:ascii="標楷體" w:hAnsi="標楷體"/>
        </w:rPr>
        <w:t>6</w:t>
      </w:r>
      <w:r w:rsidRPr="00395B3A">
        <w:rPr>
          <w:rFonts w:ascii="標楷體" w:hAnsi="標楷體" w:hint="eastAsia"/>
        </w:rPr>
        <w:t>月底止之消防人力概況統計資料，按基隆市消防人員實際員額計算服務人口比為1：1,2</w:t>
      </w:r>
      <w:r w:rsidRPr="00395B3A">
        <w:rPr>
          <w:rFonts w:ascii="標楷體" w:hAnsi="標楷體"/>
        </w:rPr>
        <w:t>61</w:t>
      </w:r>
      <w:r w:rsidRPr="00395B3A">
        <w:rPr>
          <w:rFonts w:ascii="標楷體" w:hAnsi="標楷體" w:hint="eastAsia"/>
        </w:rPr>
        <w:t>，平均每名消防人力服務之基隆市民約1,2</w:t>
      </w:r>
      <w:r w:rsidRPr="00395B3A">
        <w:rPr>
          <w:rFonts w:ascii="標楷體" w:hAnsi="標楷體"/>
        </w:rPr>
        <w:t>61</w:t>
      </w:r>
      <w:r w:rsidRPr="00395B3A">
        <w:rPr>
          <w:rFonts w:ascii="標楷體" w:hAnsi="標楷體" w:hint="eastAsia"/>
        </w:rPr>
        <w:t>人，於22市縣中排名第1</w:t>
      </w:r>
      <w:r w:rsidRPr="00395B3A">
        <w:rPr>
          <w:rFonts w:ascii="標楷體" w:hAnsi="標楷體"/>
        </w:rPr>
        <w:t>2</w:t>
      </w:r>
      <w:r w:rsidRPr="00395B3A">
        <w:rPr>
          <w:rFonts w:ascii="標楷體" w:hAnsi="標楷體" w:hint="eastAsia"/>
        </w:rPr>
        <w:t>，雖已達112年消防人員服務人口比1：1,300之目標，惟轄內消防人員113年編制員額雖調增38人，預算員額卻僅較上年增加5人，增幅低於編制員額調增量值，人力負荷紓解</w:t>
      </w:r>
      <w:r>
        <w:rPr>
          <w:rFonts w:ascii="標楷體" w:hAnsi="標楷體" w:hint="eastAsia"/>
        </w:rPr>
        <w:t>尚屬有限。再</w:t>
      </w:r>
      <w:r w:rsidRPr="00395B3A">
        <w:rPr>
          <w:rFonts w:ascii="標楷體" w:hAnsi="標楷體" w:hint="eastAsia"/>
        </w:rPr>
        <w:t>查消防人員117年服務人口比目標為1：1,100，依內政部消防署彙編消防年報所列縣市消防人力資料，基隆市</w:t>
      </w:r>
      <w:r w:rsidRPr="00395B3A">
        <w:rPr>
          <w:rFonts w:ascii="標楷體" w:hAnsi="標楷體"/>
        </w:rPr>
        <w:t>110年至112年消防人力年齡</w:t>
      </w:r>
      <w:r w:rsidRPr="00395B3A">
        <w:rPr>
          <w:rFonts w:ascii="標楷體" w:hAnsi="標楷體" w:hint="eastAsia"/>
        </w:rPr>
        <w:t>45歲以下者占比由73.96</w:t>
      </w:r>
      <w:r w:rsidRPr="00395B3A">
        <w:rPr>
          <w:rFonts w:ascii="標楷體" w:hAnsi="標楷體"/>
        </w:rPr>
        <w:t>％</w:t>
      </w:r>
      <w:r w:rsidRPr="00395B3A">
        <w:rPr>
          <w:rFonts w:ascii="標楷體" w:hAnsi="標楷體" w:hint="eastAsia"/>
        </w:rPr>
        <w:t>降至69.82</w:t>
      </w:r>
      <w:r w:rsidRPr="00395B3A">
        <w:rPr>
          <w:rFonts w:ascii="標楷體" w:hAnsi="標楷體"/>
        </w:rPr>
        <w:t>％</w:t>
      </w:r>
      <w:r w:rsidRPr="00395B3A">
        <w:rPr>
          <w:rFonts w:ascii="標楷體" w:hAnsi="標楷體" w:hint="eastAsia"/>
        </w:rPr>
        <w:t>，而</w:t>
      </w:r>
      <w:r w:rsidRPr="00395B3A">
        <w:rPr>
          <w:rFonts w:ascii="標楷體" w:hAnsi="標楷體"/>
        </w:rPr>
        <w:t>55歲以上者</w:t>
      </w:r>
      <w:r w:rsidRPr="00395B3A">
        <w:rPr>
          <w:rFonts w:ascii="標楷體" w:hAnsi="標楷體" w:hint="eastAsia"/>
        </w:rPr>
        <w:t>則由</w:t>
      </w:r>
      <w:r w:rsidRPr="00395B3A">
        <w:rPr>
          <w:rFonts w:ascii="標楷體" w:hAnsi="標楷體"/>
        </w:rPr>
        <w:t>9.43％</w:t>
      </w:r>
      <w:r w:rsidRPr="00395B3A">
        <w:rPr>
          <w:rFonts w:ascii="標楷體" w:hAnsi="標楷體" w:hint="eastAsia"/>
        </w:rPr>
        <w:t>增至</w:t>
      </w:r>
      <w:r w:rsidRPr="00395B3A">
        <w:rPr>
          <w:rFonts w:ascii="標楷體" w:hAnsi="標楷體"/>
        </w:rPr>
        <w:t>11.93％</w:t>
      </w:r>
      <w:r w:rsidRPr="00395B3A">
        <w:rPr>
          <w:rFonts w:ascii="標楷體" w:hAnsi="標楷體" w:hint="eastAsia"/>
        </w:rPr>
        <w:t>，其中60歲以上占比更由0.75</w:t>
      </w:r>
      <w:r w:rsidRPr="00395B3A">
        <w:rPr>
          <w:rFonts w:ascii="標楷體" w:hAnsi="標楷體"/>
        </w:rPr>
        <w:t>％</w:t>
      </w:r>
      <w:r w:rsidRPr="00395B3A">
        <w:rPr>
          <w:rFonts w:ascii="標楷體" w:hAnsi="標楷體" w:hint="eastAsia"/>
        </w:rPr>
        <w:t>增至3.16</w:t>
      </w:r>
      <w:r w:rsidRPr="00395B3A">
        <w:rPr>
          <w:rFonts w:ascii="標楷體" w:hAnsi="標楷體"/>
        </w:rPr>
        <w:t>％</w:t>
      </w:r>
      <w:r w:rsidRPr="00395B3A">
        <w:rPr>
          <w:rFonts w:ascii="標楷體" w:hAnsi="標楷體" w:hint="eastAsia"/>
        </w:rPr>
        <w:t>，高於全國平均占比</w:t>
      </w:r>
      <w:r>
        <w:rPr>
          <w:rFonts w:ascii="標楷體" w:hAnsi="標楷體" w:hint="eastAsia"/>
        </w:rPr>
        <w:t>（</w:t>
      </w:r>
      <w:r w:rsidRPr="00395B3A">
        <w:rPr>
          <w:rFonts w:ascii="標楷體" w:hAnsi="標楷體" w:hint="eastAsia"/>
        </w:rPr>
        <w:t>介於0.75</w:t>
      </w:r>
      <w:r w:rsidRPr="00395B3A">
        <w:rPr>
          <w:rFonts w:ascii="標楷體" w:hAnsi="標楷體"/>
        </w:rPr>
        <w:t>％</w:t>
      </w:r>
      <w:r w:rsidRPr="00395B3A">
        <w:rPr>
          <w:rFonts w:ascii="標楷體" w:hAnsi="標楷體" w:hint="eastAsia"/>
        </w:rPr>
        <w:t>至0.99</w:t>
      </w:r>
      <w:r w:rsidRPr="00395B3A">
        <w:rPr>
          <w:rFonts w:ascii="標楷體" w:hAnsi="標楷體"/>
        </w:rPr>
        <w:t>％</w:t>
      </w:r>
      <w:r w:rsidRPr="00395B3A">
        <w:rPr>
          <w:rFonts w:ascii="標楷體" w:hAnsi="標楷體" w:hint="eastAsia"/>
        </w:rPr>
        <w:t>間</w:t>
      </w:r>
      <w:r>
        <w:rPr>
          <w:rFonts w:ascii="標楷體" w:hAnsi="標楷體" w:hint="eastAsia"/>
        </w:rPr>
        <w:t>）。以上</w:t>
      </w:r>
      <w:r w:rsidR="00DF01F1">
        <w:rPr>
          <w:rFonts w:ascii="標楷體" w:hAnsi="標楷體" w:hint="eastAsia"/>
        </w:rPr>
        <w:t>，</w:t>
      </w:r>
      <w:r w:rsidRPr="00395B3A">
        <w:rPr>
          <w:rFonts w:ascii="標楷體" w:hAnsi="標楷體" w:hint="eastAsia"/>
        </w:rPr>
        <w:t>有關消防人力各年齡層結構變化，及現有編制員額配比是否可達目標值</w:t>
      </w:r>
      <w:r>
        <w:rPr>
          <w:rFonts w:ascii="標楷體" w:hAnsi="標楷體" w:hint="eastAsia"/>
        </w:rPr>
        <w:t>等情形</w:t>
      </w:r>
      <w:r w:rsidRPr="00395B3A">
        <w:rPr>
          <w:rFonts w:ascii="標楷體" w:hAnsi="標楷體" w:hint="eastAsia"/>
        </w:rPr>
        <w:t>，經函請消防局注意適時妥為因應處理，並持續列管追蹤瞭解，如需擴充編制宜儘早規劃辦理</w:t>
      </w:r>
      <w:r w:rsidRPr="00395B3A">
        <w:rPr>
          <w:rFonts w:ascii="標楷體" w:hAnsi="標楷體" w:hint="eastAsia"/>
          <w:bCs/>
          <w:spacing w:val="4"/>
          <w:szCs w:val="32"/>
        </w:rPr>
        <w:t>。據復：</w:t>
      </w:r>
      <w:r w:rsidRPr="00CC2D3F">
        <w:rPr>
          <w:rFonts w:ascii="標楷體" w:hAnsi="標楷體" w:hint="eastAsia"/>
          <w:color w:val="000000" w:themeColor="text1"/>
        </w:rPr>
        <w:t>因應勤休制度調整</w:t>
      </w:r>
      <w:r>
        <w:rPr>
          <w:rFonts w:ascii="標楷體" w:hAnsi="標楷體" w:hint="eastAsia"/>
          <w:color w:val="000000" w:themeColor="text1"/>
        </w:rPr>
        <w:t>，採</w:t>
      </w:r>
      <w:r w:rsidRPr="00CC2D3F">
        <w:rPr>
          <w:rFonts w:ascii="標楷體" w:hAnsi="標楷體" w:hint="eastAsia"/>
          <w:color w:val="000000" w:themeColor="text1"/>
        </w:rPr>
        <w:t>逐年專案</w:t>
      </w:r>
      <w:r>
        <w:rPr>
          <w:rFonts w:ascii="標楷體" w:hAnsi="標楷體" w:hint="eastAsia"/>
          <w:color w:val="000000" w:themeColor="text1"/>
        </w:rPr>
        <w:t>請</w:t>
      </w:r>
      <w:r w:rsidRPr="00CC2D3F">
        <w:rPr>
          <w:rFonts w:ascii="標楷體" w:hAnsi="標楷體" w:hint="eastAsia"/>
          <w:color w:val="000000" w:themeColor="text1"/>
        </w:rPr>
        <w:t>增</w:t>
      </w:r>
      <w:r w:rsidRPr="00395B3A">
        <w:rPr>
          <w:rFonts w:ascii="標楷體" w:hAnsi="標楷體" w:hint="eastAsia"/>
          <w:color w:val="000000" w:themeColor="text1"/>
        </w:rPr>
        <w:t>預算員額，並</w:t>
      </w:r>
      <w:r>
        <w:rPr>
          <w:rFonts w:ascii="標楷體" w:hAnsi="標楷體" w:hint="eastAsia"/>
          <w:color w:val="000000" w:themeColor="text1"/>
        </w:rPr>
        <w:t>向</w:t>
      </w:r>
      <w:r w:rsidRPr="009C45CA">
        <w:rPr>
          <w:rFonts w:ascii="標楷體" w:hAnsi="標楷體" w:hint="eastAsia"/>
          <w:color w:val="000000" w:themeColor="text1"/>
        </w:rPr>
        <w:t>內政部消防署爭取考試配賦員額，進而漸進充實消防人力，減輕勤務負擔，</w:t>
      </w:r>
      <w:r>
        <w:rPr>
          <w:rFonts w:ascii="標楷體" w:hAnsi="標楷體" w:hint="eastAsia"/>
          <w:color w:val="000000" w:themeColor="text1"/>
        </w:rPr>
        <w:t>以</w:t>
      </w:r>
      <w:r w:rsidRPr="009C45CA">
        <w:rPr>
          <w:rFonts w:ascii="標楷體" w:hAnsi="標楷體" w:hint="eastAsia"/>
          <w:color w:val="000000" w:themeColor="text1"/>
        </w:rPr>
        <w:t>維護救災救護品質及公共安全</w:t>
      </w:r>
      <w:r w:rsidRPr="00395B3A">
        <w:rPr>
          <w:rFonts w:ascii="標楷體" w:hAnsi="標楷體" w:hint="eastAsia"/>
          <w:color w:val="000000" w:themeColor="text1"/>
        </w:rPr>
        <w:t>。</w:t>
      </w:r>
    </w:p>
    <w:p w14:paraId="6797CAEC" w14:textId="0CD239AD" w:rsidR="001713B3" w:rsidRPr="00395B3A" w:rsidRDefault="00DF01F1" w:rsidP="000369EE">
      <w:pPr>
        <w:overflowPunct w:val="0"/>
        <w:snapToGrid w:val="0"/>
        <w:spacing w:line="464" w:lineRule="exact"/>
        <w:ind w:firstLineChars="200" w:firstLine="494"/>
        <w:jc w:val="both"/>
        <w:rPr>
          <w:rFonts w:ascii="標楷體" w:hAnsi="標楷體"/>
          <w:color w:val="FF0000"/>
          <w:szCs w:val="32"/>
        </w:rPr>
      </w:pPr>
      <w:r>
        <w:rPr>
          <w:rFonts w:ascii="標楷體" w:hAnsi="標楷體" w:hint="eastAsia"/>
          <w:b/>
          <w:szCs w:val="24"/>
        </w:rPr>
        <w:t>（</w:t>
      </w:r>
      <w:r w:rsidR="001713B3" w:rsidRPr="00D73CC4">
        <w:rPr>
          <w:rFonts w:ascii="標楷體" w:hAnsi="標楷體" w:hint="eastAsia"/>
          <w:b/>
          <w:szCs w:val="24"/>
        </w:rPr>
        <w:t>2</w:t>
      </w:r>
      <w:r>
        <w:rPr>
          <w:rFonts w:ascii="標楷體" w:hAnsi="標楷體" w:hint="eastAsia"/>
          <w:b/>
          <w:szCs w:val="24"/>
        </w:rPr>
        <w:t>）</w:t>
      </w:r>
      <w:r w:rsidR="001713B3" w:rsidRPr="00D73CC4">
        <w:rPr>
          <w:rFonts w:ascii="標楷體" w:hAnsi="標楷體" w:hint="eastAsia"/>
          <w:b/>
          <w:szCs w:val="24"/>
        </w:rPr>
        <w:t>義消組織及人力對於救災救護及災害預防均有相當助益，惟尚待持續</w:t>
      </w:r>
      <w:r w:rsidR="001713B3">
        <w:rPr>
          <w:rFonts w:ascii="標楷體" w:hAnsi="標楷體" w:hint="eastAsia"/>
          <w:b/>
          <w:szCs w:val="24"/>
        </w:rPr>
        <w:t>以多元管道</w:t>
      </w:r>
      <w:r w:rsidR="001713B3" w:rsidRPr="00D73CC4">
        <w:rPr>
          <w:rFonts w:ascii="標楷體" w:hAnsi="標楷體" w:hint="eastAsia"/>
          <w:b/>
          <w:szCs w:val="24"/>
        </w:rPr>
        <w:t>加強招募，又部分隊員將屆服務年齡上限亦待妥為研處因應</w:t>
      </w:r>
      <w:r w:rsidR="001713B3">
        <w:rPr>
          <w:rFonts w:ascii="標楷體" w:hAnsi="標楷體" w:hint="eastAsia"/>
          <w:b/>
          <w:szCs w:val="24"/>
        </w:rPr>
        <w:t>：</w:t>
      </w:r>
      <w:r w:rsidR="001713B3" w:rsidRPr="00395B3A">
        <w:rPr>
          <w:rFonts w:ascii="標楷體" w:hAnsi="標楷體" w:hint="eastAsia"/>
        </w:rPr>
        <w:t>義勇消防組織及人力</w:t>
      </w:r>
      <w:r w:rsidR="001713B3">
        <w:rPr>
          <w:rFonts w:ascii="標楷體" w:hAnsi="標楷體" w:hint="eastAsia"/>
        </w:rPr>
        <w:t>為</w:t>
      </w:r>
      <w:r w:rsidR="001713B3" w:rsidRPr="00395B3A">
        <w:rPr>
          <w:rFonts w:ascii="標楷體" w:hAnsi="標楷體" w:hint="eastAsia"/>
        </w:rPr>
        <w:t>協助各消防機關辦理火災搶救、緊急救護、火災預防工作重要</w:t>
      </w:r>
      <w:r w:rsidR="001713B3">
        <w:rPr>
          <w:rFonts w:ascii="標楷體" w:hAnsi="標楷體" w:hint="eastAsia"/>
        </w:rPr>
        <w:t>助力</w:t>
      </w:r>
      <w:r w:rsidR="001713B3" w:rsidRPr="00395B3A">
        <w:rPr>
          <w:rFonts w:ascii="標楷體" w:hAnsi="標楷體" w:hint="eastAsia"/>
        </w:rPr>
        <w:t>，該局各年均積極辦理義勇消防人員</w:t>
      </w:r>
      <w:r w:rsidR="001713B3">
        <w:rPr>
          <w:rFonts w:ascii="標楷體" w:hAnsi="標楷體" w:hint="eastAsia"/>
        </w:rPr>
        <w:t>（</w:t>
      </w:r>
      <w:r w:rsidR="001713B3" w:rsidRPr="00395B3A">
        <w:rPr>
          <w:rFonts w:ascii="標楷體" w:hAnsi="標楷體" w:hint="eastAsia"/>
        </w:rPr>
        <w:t>下稱義消</w:t>
      </w:r>
      <w:r w:rsidR="001713B3">
        <w:rPr>
          <w:rFonts w:ascii="標楷體" w:hAnsi="標楷體" w:hint="eastAsia"/>
        </w:rPr>
        <w:t>）</w:t>
      </w:r>
      <w:r w:rsidR="001713B3" w:rsidRPr="00395B3A">
        <w:rPr>
          <w:rFonts w:ascii="標楷體" w:hAnsi="標楷體" w:hint="eastAsia"/>
        </w:rPr>
        <w:t>招募作業，依該局109年3月</w:t>
      </w:r>
      <w:r w:rsidR="001713B3" w:rsidRPr="00395B3A">
        <w:rPr>
          <w:rFonts w:ascii="標楷體" w:hAnsi="標楷體"/>
        </w:rPr>
        <w:t>26</w:t>
      </w:r>
      <w:r w:rsidR="001713B3" w:rsidRPr="00395B3A">
        <w:rPr>
          <w:rFonts w:ascii="標楷體" w:hAnsi="標楷體" w:hint="eastAsia"/>
        </w:rPr>
        <w:t>日基消救壹字第1</w:t>
      </w:r>
      <w:r w:rsidR="001713B3" w:rsidRPr="00395B3A">
        <w:rPr>
          <w:rFonts w:ascii="標楷體" w:hAnsi="標楷體"/>
        </w:rPr>
        <w:t>090003318</w:t>
      </w:r>
      <w:r w:rsidR="001713B3" w:rsidRPr="00395B3A">
        <w:rPr>
          <w:rFonts w:ascii="標楷體" w:hAnsi="標楷體" w:hint="eastAsia"/>
        </w:rPr>
        <w:t>號函修正之「基隆市義勇消防總隊組織編制員額表」，義消編制員額為</w:t>
      </w:r>
      <w:r w:rsidR="001713B3" w:rsidRPr="00395B3A">
        <w:rPr>
          <w:rFonts w:ascii="標楷體" w:hAnsi="標楷體"/>
        </w:rPr>
        <w:t>1</w:t>
      </w:r>
      <w:r w:rsidR="001713B3" w:rsidRPr="00395B3A">
        <w:rPr>
          <w:rFonts w:ascii="標楷體" w:hAnsi="標楷體" w:hint="eastAsia"/>
        </w:rPr>
        <w:t>,5</w:t>
      </w:r>
      <w:r w:rsidR="001713B3" w:rsidRPr="00395B3A">
        <w:rPr>
          <w:rFonts w:ascii="標楷體" w:hAnsi="標楷體"/>
        </w:rPr>
        <w:t>37</w:t>
      </w:r>
      <w:r w:rsidR="001713B3">
        <w:rPr>
          <w:rFonts w:ascii="標楷體" w:hAnsi="標楷體" w:hint="eastAsia"/>
        </w:rPr>
        <w:t>人，</w:t>
      </w:r>
      <w:r w:rsidR="001713B3" w:rsidRPr="00395B3A">
        <w:rPr>
          <w:rFonts w:ascii="標楷體" w:hAnsi="標楷體" w:hint="eastAsia"/>
        </w:rPr>
        <w:t>截至1</w:t>
      </w:r>
      <w:r w:rsidR="001713B3" w:rsidRPr="00395B3A">
        <w:rPr>
          <w:rFonts w:ascii="標楷體" w:hAnsi="標楷體"/>
        </w:rPr>
        <w:t>13</w:t>
      </w:r>
      <w:r w:rsidR="001713B3" w:rsidRPr="00395B3A">
        <w:rPr>
          <w:rFonts w:ascii="標楷體" w:hAnsi="標楷體" w:hint="eastAsia"/>
        </w:rPr>
        <w:t>年</w:t>
      </w:r>
      <w:r w:rsidR="001713B3" w:rsidRPr="00395B3A">
        <w:rPr>
          <w:rFonts w:ascii="標楷體" w:hAnsi="標楷體"/>
        </w:rPr>
        <w:t>9</w:t>
      </w:r>
      <w:r w:rsidR="001713B3" w:rsidRPr="00395B3A">
        <w:rPr>
          <w:rFonts w:ascii="標楷體" w:hAnsi="標楷體" w:hint="eastAsia"/>
        </w:rPr>
        <w:t>月4日止，實際人數為1</w:t>
      </w:r>
      <w:r w:rsidR="001713B3" w:rsidRPr="00395B3A">
        <w:rPr>
          <w:rFonts w:ascii="標楷體" w:hAnsi="標楷體"/>
        </w:rPr>
        <w:t>,068</w:t>
      </w:r>
      <w:r w:rsidR="001713B3" w:rsidRPr="00395B3A">
        <w:rPr>
          <w:rFonts w:ascii="標楷體" w:hAnsi="標楷體" w:hint="eastAsia"/>
        </w:rPr>
        <w:t>人，占編制員額之</w:t>
      </w:r>
      <w:r w:rsidR="001713B3" w:rsidRPr="00395B3A">
        <w:rPr>
          <w:rFonts w:ascii="標楷體" w:hAnsi="標楷體"/>
        </w:rPr>
        <w:t>69.49</w:t>
      </w:r>
      <w:r w:rsidR="001713B3" w:rsidRPr="00395B3A">
        <w:rPr>
          <w:rFonts w:ascii="標楷體" w:hAnsi="標楷體" w:hint="eastAsia"/>
        </w:rPr>
        <w:t>％，又近3年</w:t>
      </w:r>
      <w:r w:rsidR="001713B3">
        <w:rPr>
          <w:rFonts w:ascii="標楷體" w:hAnsi="標楷體" w:hint="eastAsia"/>
        </w:rPr>
        <w:t>（</w:t>
      </w:r>
      <w:r w:rsidR="001713B3" w:rsidRPr="00395B3A">
        <w:rPr>
          <w:rFonts w:ascii="標楷體" w:hAnsi="標楷體" w:hint="eastAsia"/>
        </w:rPr>
        <w:t>1</w:t>
      </w:r>
      <w:r w:rsidR="001713B3" w:rsidRPr="00395B3A">
        <w:rPr>
          <w:rFonts w:ascii="標楷體" w:hAnsi="標楷體"/>
        </w:rPr>
        <w:t>11</w:t>
      </w:r>
      <w:r w:rsidR="001713B3" w:rsidRPr="00395B3A">
        <w:rPr>
          <w:rFonts w:ascii="標楷體" w:hAnsi="標楷體" w:hint="eastAsia"/>
        </w:rPr>
        <w:t>年至113年8月底</w:t>
      </w:r>
      <w:r w:rsidR="001713B3">
        <w:rPr>
          <w:rFonts w:ascii="標楷體" w:hAnsi="標楷體" w:hint="eastAsia"/>
        </w:rPr>
        <w:t>）</w:t>
      </w:r>
      <w:r w:rsidR="001713B3" w:rsidRPr="00395B3A">
        <w:rPr>
          <w:rFonts w:ascii="標楷體" w:hAnsi="標楷體" w:hint="eastAsia"/>
        </w:rPr>
        <w:t>新進義消人數分別為8</w:t>
      </w:r>
      <w:r w:rsidR="001713B3" w:rsidRPr="00395B3A">
        <w:rPr>
          <w:rFonts w:ascii="標楷體" w:hAnsi="標楷體"/>
        </w:rPr>
        <w:t>8</w:t>
      </w:r>
      <w:r w:rsidR="001713B3" w:rsidRPr="00395B3A">
        <w:rPr>
          <w:rFonts w:ascii="標楷體" w:hAnsi="標楷體" w:hint="eastAsia"/>
        </w:rPr>
        <w:t>人、9</w:t>
      </w:r>
      <w:r w:rsidR="001713B3" w:rsidRPr="00395B3A">
        <w:rPr>
          <w:rFonts w:ascii="標楷體" w:hAnsi="標楷體"/>
        </w:rPr>
        <w:t>9</w:t>
      </w:r>
      <w:r w:rsidR="001713B3" w:rsidRPr="00395B3A">
        <w:rPr>
          <w:rFonts w:ascii="標楷體" w:hAnsi="標楷體" w:hint="eastAsia"/>
        </w:rPr>
        <w:t>人及6</w:t>
      </w:r>
      <w:r w:rsidR="001713B3" w:rsidRPr="00395B3A">
        <w:rPr>
          <w:rFonts w:ascii="標楷體" w:hAnsi="標楷體"/>
        </w:rPr>
        <w:t>0</w:t>
      </w:r>
      <w:r w:rsidR="001713B3" w:rsidRPr="00395B3A">
        <w:rPr>
          <w:rFonts w:ascii="標楷體" w:hAnsi="標楷體" w:hint="eastAsia"/>
        </w:rPr>
        <w:t>人，據該局提供義消人力資料，上開新進義消截至1</w:t>
      </w:r>
      <w:r w:rsidR="001713B3" w:rsidRPr="00395B3A">
        <w:rPr>
          <w:rFonts w:ascii="標楷體" w:hAnsi="標楷體"/>
        </w:rPr>
        <w:t>13</w:t>
      </w:r>
      <w:r w:rsidR="001713B3" w:rsidRPr="00395B3A">
        <w:rPr>
          <w:rFonts w:ascii="標楷體" w:hAnsi="標楷體" w:hint="eastAsia"/>
        </w:rPr>
        <w:t>年9月4日退隊人數共計</w:t>
      </w:r>
      <w:r w:rsidR="001713B3" w:rsidRPr="00395B3A">
        <w:rPr>
          <w:rFonts w:ascii="標楷體" w:hAnsi="標楷體"/>
        </w:rPr>
        <w:t>6</w:t>
      </w:r>
      <w:r w:rsidR="001713B3" w:rsidRPr="00395B3A">
        <w:rPr>
          <w:rFonts w:ascii="標楷體" w:hAnsi="標楷體" w:hint="eastAsia"/>
        </w:rPr>
        <w:t>人，其服務年資除</w:t>
      </w:r>
      <w:r w:rsidR="001713B3" w:rsidRPr="00395B3A">
        <w:rPr>
          <w:rFonts w:ascii="標楷體" w:hAnsi="標楷體"/>
        </w:rPr>
        <w:t>2</w:t>
      </w:r>
      <w:r w:rsidR="001713B3" w:rsidRPr="00395B3A">
        <w:rPr>
          <w:rFonts w:ascii="標楷體" w:hAnsi="標楷體" w:hint="eastAsia"/>
        </w:rPr>
        <w:t>人逾2年外，其餘</w:t>
      </w:r>
      <w:r w:rsidR="001713B3" w:rsidRPr="00395B3A">
        <w:rPr>
          <w:rFonts w:ascii="標楷體" w:hAnsi="標楷體"/>
        </w:rPr>
        <w:t>4</w:t>
      </w:r>
      <w:r w:rsidR="001713B3" w:rsidRPr="00395B3A">
        <w:rPr>
          <w:rFonts w:ascii="標楷體" w:hAnsi="標楷體" w:hint="eastAsia"/>
        </w:rPr>
        <w:t>人均僅1年餘，甚有3人未滿1</w:t>
      </w:r>
      <w:r w:rsidR="001713B3" w:rsidRPr="008B2996">
        <w:rPr>
          <w:rFonts w:ascii="標楷體" w:hAnsi="標楷體"/>
          <w:noProof/>
        </w:rPr>
        <w:lastRenderedPageBreak/>
        <mc:AlternateContent>
          <mc:Choice Requires="wps">
            <w:drawing>
              <wp:anchor distT="0" distB="0" distL="0" distR="0" simplePos="0" relativeHeight="251913216" behindDoc="0" locked="0" layoutInCell="1" allowOverlap="1" wp14:anchorId="1CE366AE" wp14:editId="5AE6E937">
                <wp:simplePos x="0" y="0"/>
                <wp:positionH relativeFrom="column">
                  <wp:posOffset>2732405</wp:posOffset>
                </wp:positionH>
                <wp:positionV relativeFrom="paragraph">
                  <wp:posOffset>100054</wp:posOffset>
                </wp:positionV>
                <wp:extent cx="3707765" cy="3889375"/>
                <wp:effectExtent l="0" t="0" r="6985" b="0"/>
                <wp:wrapSquare wrapText="bothSides"/>
                <wp:docPr id="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765" cy="3889375"/>
                        </a:xfrm>
                        <a:prstGeom prst="rect">
                          <a:avLst/>
                        </a:prstGeom>
                        <a:solidFill>
                          <a:srgbClr val="FFFFFF"/>
                        </a:solidFill>
                        <a:ln w="9525">
                          <a:noFill/>
                          <a:miter lim="800000"/>
                          <a:headEnd/>
                          <a:tailEnd/>
                        </a:ln>
                      </wps:spPr>
                      <wps:txbx>
                        <w:txbxContent>
                          <w:p w14:paraId="5622E405" w14:textId="77777777" w:rsidR="001713B3" w:rsidRDefault="001713B3">
                            <w:r>
                              <w:rPr>
                                <w:noProof/>
                              </w:rPr>
                              <w:drawing>
                                <wp:inline distT="0" distB="0" distL="0" distR="0" wp14:anchorId="27235952" wp14:editId="122674BC">
                                  <wp:extent cx="3559175" cy="3458514"/>
                                  <wp:effectExtent l="0" t="0" r="3175" b="8890"/>
                                  <wp:docPr id="44" name="圖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3928988" w14:textId="77777777" w:rsidR="001713B3" w:rsidRPr="006D3C86" w:rsidRDefault="001713B3" w:rsidP="00F62DE3">
                            <w:pPr>
                              <w:snapToGrid w:val="0"/>
                              <w:spacing w:line="240" w:lineRule="exact"/>
                              <w:ind w:leftChars="100" w:left="1282" w:hangingChars="500" w:hanging="1035"/>
                              <w:rPr>
                                <w:rFonts w:ascii="標楷體" w:hAnsi="標楷體"/>
                                <w:sz w:val="20"/>
                                <w:szCs w:val="18"/>
                              </w:rPr>
                            </w:pPr>
                            <w:r>
                              <w:rPr>
                                <w:rFonts w:ascii="標楷體" w:hAnsi="標楷體" w:hint="eastAsia"/>
                                <w:sz w:val="20"/>
                                <w:szCs w:val="18"/>
                              </w:rPr>
                              <w:t>資料來源：整理自基隆市</w:t>
                            </w:r>
                            <w:r w:rsidRPr="008849A6">
                              <w:rPr>
                                <w:rFonts w:ascii="標楷體" w:hAnsi="標楷體" w:hint="eastAsia"/>
                                <w:sz w:val="20"/>
                                <w:szCs w:val="18"/>
                              </w:rPr>
                              <w:t>消防局提供截至</w:t>
                            </w:r>
                            <w:r>
                              <w:rPr>
                                <w:rFonts w:ascii="標楷體" w:hAnsi="標楷體" w:hint="eastAsia"/>
                                <w:sz w:val="20"/>
                                <w:szCs w:val="18"/>
                              </w:rPr>
                              <w:t>11</w:t>
                            </w:r>
                            <w:r>
                              <w:rPr>
                                <w:rFonts w:ascii="標楷體" w:hAnsi="標楷體"/>
                                <w:sz w:val="20"/>
                                <w:szCs w:val="18"/>
                              </w:rPr>
                              <w:t>3</w:t>
                            </w:r>
                            <w:r w:rsidRPr="008849A6">
                              <w:rPr>
                                <w:rFonts w:ascii="標楷體" w:hAnsi="標楷體" w:hint="eastAsia"/>
                                <w:sz w:val="20"/>
                                <w:szCs w:val="18"/>
                              </w:rPr>
                              <w:t>年</w:t>
                            </w:r>
                            <w:r>
                              <w:rPr>
                                <w:rFonts w:ascii="標楷體" w:hAnsi="標楷體"/>
                                <w:sz w:val="20"/>
                                <w:szCs w:val="18"/>
                              </w:rPr>
                              <w:t>9</w:t>
                            </w:r>
                            <w:r w:rsidRPr="008849A6">
                              <w:rPr>
                                <w:rFonts w:ascii="標楷體" w:hAnsi="標楷體" w:hint="eastAsia"/>
                                <w:sz w:val="20"/>
                                <w:szCs w:val="18"/>
                              </w:rPr>
                              <w:t>月</w:t>
                            </w:r>
                            <w:r w:rsidRPr="008849A6">
                              <w:rPr>
                                <w:rFonts w:ascii="標楷體" w:hAnsi="標楷體"/>
                                <w:sz w:val="20"/>
                                <w:szCs w:val="18"/>
                              </w:rPr>
                              <w:t>4</w:t>
                            </w:r>
                            <w:r>
                              <w:rPr>
                                <w:rFonts w:ascii="標楷體" w:hAnsi="標楷體" w:hint="eastAsia"/>
                                <w:sz w:val="20"/>
                                <w:szCs w:val="18"/>
                              </w:rPr>
                              <w:t>日</w:t>
                            </w:r>
                            <w:r w:rsidRPr="008849A6">
                              <w:rPr>
                                <w:rFonts w:ascii="標楷體" w:hAnsi="標楷體" w:hint="eastAsia"/>
                                <w:sz w:val="20"/>
                                <w:szCs w:val="18"/>
                              </w:rPr>
                              <w:t>資料</w:t>
                            </w:r>
                            <w:r>
                              <w:rPr>
                                <w:rFonts w:ascii="標楷體" w:hAnsi="標楷體" w:hint="eastAsia"/>
                                <w:sz w:val="20"/>
                                <w:szCs w:val="18"/>
                              </w:rPr>
                              <w:t>（</w:t>
                            </w:r>
                            <w:r w:rsidRPr="008849A6">
                              <w:rPr>
                                <w:rFonts w:ascii="標楷體" w:hAnsi="標楷體" w:hint="eastAsia"/>
                                <w:sz w:val="20"/>
                                <w:szCs w:val="18"/>
                              </w:rPr>
                              <w:t>不含總隊長、副總隊長及顧問</w:t>
                            </w:r>
                            <w:r>
                              <w:rPr>
                                <w:rFonts w:ascii="標楷體" w:hAnsi="標楷體" w:hint="eastAsia"/>
                                <w:sz w:val="20"/>
                                <w:szCs w:val="18"/>
                              </w:rPr>
                              <w:t>）</w:t>
                            </w:r>
                            <w:r w:rsidRPr="008849A6">
                              <w:rPr>
                                <w:rFonts w:ascii="標楷體" w:hAnsi="標楷體" w:hint="eastAsia"/>
                                <w:sz w:val="20"/>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E366AE" id="_x0000_s1069" type="#_x0000_t202" style="position:absolute;left:0;text-align:left;margin-left:215.15pt;margin-top:7.9pt;width:291.95pt;height:306.25pt;z-index:251913216;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" stroked="f">
                <v:textbox>
                  <w:txbxContent>
                    <w:p w14:paraId="5622E405" w14:textId="77777777" w:rsidR="001713B3" w:rsidRDefault="001713B3">
                      <w:r>
                        <w:rPr>
                          <w:noProof/>
                        </w:rPr>
                        <w:drawing>
                          <wp:inline distT="0" distB="0" distL="0" distR="0" wp14:anchorId="27235952" wp14:editId="122674BC">
                            <wp:extent cx="3559175" cy="3458514"/>
                            <wp:effectExtent l="0" t="0" r="3175" b="8890"/>
                            <wp:docPr id="44" name="圖表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3928988" w14:textId="77777777" w:rsidR="001713B3" w:rsidRPr="006D3C86" w:rsidRDefault="001713B3" w:rsidP="00F62DE3">
                      <w:pPr>
                        <w:snapToGrid w:val="0"/>
                        <w:spacing w:line="240" w:lineRule="exact"/>
                        <w:ind w:leftChars="100" w:left="1282" w:hangingChars="500" w:hanging="1035"/>
                        <w:rPr>
                          <w:rFonts w:ascii="標楷體" w:hAnsi="標楷體"/>
                          <w:sz w:val="20"/>
                          <w:szCs w:val="18"/>
                        </w:rPr>
                      </w:pPr>
                      <w:r>
                        <w:rPr>
                          <w:rFonts w:ascii="標楷體" w:hAnsi="標楷體" w:hint="eastAsia"/>
                          <w:sz w:val="20"/>
                          <w:szCs w:val="18"/>
                        </w:rPr>
                        <w:t>資料來源：整理自基隆市</w:t>
                      </w:r>
                      <w:r w:rsidRPr="008849A6">
                        <w:rPr>
                          <w:rFonts w:ascii="標楷體" w:hAnsi="標楷體" w:hint="eastAsia"/>
                          <w:sz w:val="20"/>
                          <w:szCs w:val="18"/>
                        </w:rPr>
                        <w:t>消防局提供截至</w:t>
                      </w:r>
                      <w:r>
                        <w:rPr>
                          <w:rFonts w:ascii="標楷體" w:hAnsi="標楷體" w:hint="eastAsia"/>
                          <w:sz w:val="20"/>
                          <w:szCs w:val="18"/>
                        </w:rPr>
                        <w:t>11</w:t>
                      </w:r>
                      <w:r>
                        <w:rPr>
                          <w:rFonts w:ascii="標楷體" w:hAnsi="標楷體"/>
                          <w:sz w:val="20"/>
                          <w:szCs w:val="18"/>
                        </w:rPr>
                        <w:t>3</w:t>
                      </w:r>
                      <w:r w:rsidRPr="008849A6">
                        <w:rPr>
                          <w:rFonts w:ascii="標楷體" w:hAnsi="標楷體" w:hint="eastAsia"/>
                          <w:sz w:val="20"/>
                          <w:szCs w:val="18"/>
                        </w:rPr>
                        <w:t>年</w:t>
                      </w:r>
                      <w:r>
                        <w:rPr>
                          <w:rFonts w:ascii="標楷體" w:hAnsi="標楷體"/>
                          <w:sz w:val="20"/>
                          <w:szCs w:val="18"/>
                        </w:rPr>
                        <w:t>9</w:t>
                      </w:r>
                      <w:r w:rsidRPr="008849A6">
                        <w:rPr>
                          <w:rFonts w:ascii="標楷體" w:hAnsi="標楷體" w:hint="eastAsia"/>
                          <w:sz w:val="20"/>
                          <w:szCs w:val="18"/>
                        </w:rPr>
                        <w:t>月</w:t>
                      </w:r>
                      <w:r w:rsidRPr="008849A6">
                        <w:rPr>
                          <w:rFonts w:ascii="標楷體" w:hAnsi="標楷體"/>
                          <w:sz w:val="20"/>
                          <w:szCs w:val="18"/>
                        </w:rPr>
                        <w:t>4</w:t>
                      </w:r>
                      <w:r>
                        <w:rPr>
                          <w:rFonts w:ascii="標楷體" w:hAnsi="標楷體" w:hint="eastAsia"/>
                          <w:sz w:val="20"/>
                          <w:szCs w:val="18"/>
                        </w:rPr>
                        <w:t>日</w:t>
                      </w:r>
                      <w:r w:rsidRPr="008849A6">
                        <w:rPr>
                          <w:rFonts w:ascii="標楷體" w:hAnsi="標楷體" w:hint="eastAsia"/>
                          <w:sz w:val="20"/>
                          <w:szCs w:val="18"/>
                        </w:rPr>
                        <w:t>資料</w:t>
                      </w:r>
                      <w:r>
                        <w:rPr>
                          <w:rFonts w:ascii="標楷體" w:hAnsi="標楷體" w:hint="eastAsia"/>
                          <w:sz w:val="20"/>
                          <w:szCs w:val="18"/>
                        </w:rPr>
                        <w:t>（</w:t>
                      </w:r>
                      <w:r w:rsidRPr="008849A6">
                        <w:rPr>
                          <w:rFonts w:ascii="標楷體" w:hAnsi="標楷體" w:hint="eastAsia"/>
                          <w:sz w:val="20"/>
                          <w:szCs w:val="18"/>
                        </w:rPr>
                        <w:t>不含總隊長、副總隊長及顧問</w:t>
                      </w:r>
                      <w:r>
                        <w:rPr>
                          <w:rFonts w:ascii="標楷體" w:hAnsi="標楷體" w:hint="eastAsia"/>
                          <w:sz w:val="20"/>
                          <w:szCs w:val="18"/>
                        </w:rPr>
                        <w:t>）</w:t>
                      </w:r>
                      <w:r w:rsidRPr="008849A6">
                        <w:rPr>
                          <w:rFonts w:ascii="標楷體" w:hAnsi="標楷體" w:hint="eastAsia"/>
                          <w:sz w:val="20"/>
                          <w:szCs w:val="18"/>
                        </w:rPr>
                        <w:t>。</w:t>
                      </w:r>
                    </w:p>
                  </w:txbxContent>
                </v:textbox>
                <w10:wrap type="square"/>
              </v:shape>
            </w:pict>
          </mc:Fallback>
        </mc:AlternateContent>
      </w:r>
      <w:r w:rsidR="001713B3" w:rsidRPr="00395B3A">
        <w:rPr>
          <w:rFonts w:ascii="標楷體" w:hAnsi="標楷體" w:hint="eastAsia"/>
        </w:rPr>
        <w:t>年，據稱退隊原因主要係對義消工作認知不足，或無法配合協勤及訓練時間等。另據該局提供義消名冊</w:t>
      </w:r>
      <w:r w:rsidR="001713B3">
        <w:rPr>
          <w:rFonts w:ascii="標楷體" w:hAnsi="標楷體" w:hint="eastAsia"/>
        </w:rPr>
        <w:t>（</w:t>
      </w:r>
      <w:r w:rsidR="001713B3" w:rsidRPr="00395B3A">
        <w:rPr>
          <w:rFonts w:ascii="標楷體" w:hAnsi="標楷體" w:hint="eastAsia"/>
        </w:rPr>
        <w:t>不含總隊長、副總隊長及顧問</w:t>
      </w:r>
      <w:r w:rsidR="001713B3">
        <w:rPr>
          <w:rFonts w:ascii="標楷體" w:hAnsi="標楷體" w:hint="eastAsia"/>
        </w:rPr>
        <w:t>）</w:t>
      </w:r>
      <w:r w:rsidR="001713B3" w:rsidRPr="00395B3A">
        <w:rPr>
          <w:rFonts w:ascii="標楷體" w:hAnsi="標楷體" w:hint="eastAsia"/>
        </w:rPr>
        <w:t>成員計有7</w:t>
      </w:r>
      <w:r w:rsidR="001713B3" w:rsidRPr="00395B3A">
        <w:rPr>
          <w:rFonts w:ascii="標楷體" w:hAnsi="標楷體"/>
        </w:rPr>
        <w:t>54</w:t>
      </w:r>
      <w:r w:rsidR="001713B3" w:rsidRPr="00395B3A">
        <w:rPr>
          <w:rFonts w:ascii="標楷體" w:hAnsi="標楷體" w:hint="eastAsia"/>
        </w:rPr>
        <w:t>人，年齡介於2</w:t>
      </w:r>
      <w:r w:rsidR="001713B3" w:rsidRPr="00395B3A">
        <w:rPr>
          <w:rFonts w:ascii="標楷體" w:hAnsi="標楷體"/>
        </w:rPr>
        <w:t>2</w:t>
      </w:r>
      <w:r w:rsidR="001713B3" w:rsidRPr="00395B3A">
        <w:rPr>
          <w:rFonts w:ascii="標楷體" w:hAnsi="標楷體" w:hint="eastAsia"/>
        </w:rPr>
        <w:t>歲至</w:t>
      </w:r>
      <w:r w:rsidR="001713B3" w:rsidRPr="00395B3A">
        <w:rPr>
          <w:rFonts w:ascii="標楷體" w:hAnsi="標楷體"/>
        </w:rPr>
        <w:t>69</w:t>
      </w:r>
      <w:r w:rsidR="001713B3" w:rsidRPr="00395B3A">
        <w:rPr>
          <w:rFonts w:ascii="標楷體" w:hAnsi="標楷體" w:hint="eastAsia"/>
        </w:rPr>
        <w:t>歲間</w:t>
      </w:r>
      <w:r w:rsidR="001713B3">
        <w:rPr>
          <w:rFonts w:ascii="標楷體" w:hAnsi="標楷體" w:hint="eastAsia"/>
        </w:rPr>
        <w:t>（</w:t>
      </w:r>
      <w:r w:rsidR="001713B3" w:rsidRPr="00395B3A">
        <w:rPr>
          <w:rFonts w:ascii="標楷體" w:hAnsi="標楷體" w:hint="eastAsia"/>
        </w:rPr>
        <w:t>圖1</w:t>
      </w:r>
      <w:r w:rsidR="001713B3">
        <w:rPr>
          <w:rFonts w:ascii="標楷體" w:hAnsi="標楷體" w:hint="eastAsia"/>
        </w:rPr>
        <w:t>）</w:t>
      </w:r>
      <w:r w:rsidR="001713B3" w:rsidRPr="00395B3A">
        <w:rPr>
          <w:rFonts w:ascii="標楷體" w:hAnsi="標楷體" w:hint="eastAsia"/>
        </w:rPr>
        <w:t>，以50至59歲315人為主</w:t>
      </w:r>
      <w:r w:rsidR="001713B3">
        <w:rPr>
          <w:rFonts w:ascii="標楷體" w:hAnsi="標楷體" w:hint="eastAsia"/>
        </w:rPr>
        <w:t>（</w:t>
      </w:r>
      <w:r w:rsidR="001713B3" w:rsidRPr="00395B3A">
        <w:rPr>
          <w:rFonts w:ascii="標楷體" w:hAnsi="標楷體" w:hint="eastAsia"/>
        </w:rPr>
        <w:t>41.78％</w:t>
      </w:r>
      <w:r w:rsidR="001713B3">
        <w:rPr>
          <w:rFonts w:ascii="標楷體" w:hAnsi="標楷體" w:hint="eastAsia"/>
        </w:rPr>
        <w:t>）</w:t>
      </w:r>
      <w:r w:rsidR="001713B3" w:rsidRPr="00395B3A">
        <w:rPr>
          <w:rFonts w:ascii="標楷體" w:hAnsi="標楷體" w:hint="eastAsia"/>
        </w:rPr>
        <w:t>，連同60歲以上者1</w:t>
      </w:r>
      <w:r w:rsidR="001713B3" w:rsidRPr="00395B3A">
        <w:rPr>
          <w:rFonts w:ascii="標楷體" w:hAnsi="標楷體"/>
        </w:rPr>
        <w:t>00</w:t>
      </w:r>
      <w:r w:rsidR="001713B3" w:rsidRPr="00395B3A">
        <w:rPr>
          <w:rFonts w:ascii="標楷體" w:hAnsi="標楷體" w:hint="eastAsia"/>
        </w:rPr>
        <w:t>人</w:t>
      </w:r>
      <w:r w:rsidR="001713B3">
        <w:rPr>
          <w:rFonts w:ascii="標楷體" w:hAnsi="標楷體" w:hint="eastAsia"/>
        </w:rPr>
        <w:t>（</w:t>
      </w:r>
      <w:r w:rsidR="001713B3" w:rsidRPr="00395B3A">
        <w:rPr>
          <w:rFonts w:ascii="標楷體" w:hAnsi="標楷體" w:hint="eastAsia"/>
        </w:rPr>
        <w:t>13.26％</w:t>
      </w:r>
      <w:r w:rsidR="001713B3">
        <w:rPr>
          <w:rFonts w:ascii="標楷體" w:hAnsi="標楷體" w:hint="eastAsia"/>
        </w:rPr>
        <w:t>）</w:t>
      </w:r>
      <w:r w:rsidR="001713B3" w:rsidRPr="00395B3A">
        <w:rPr>
          <w:rFonts w:ascii="標楷體" w:hAnsi="標楷體" w:hint="eastAsia"/>
        </w:rPr>
        <w:t>，占比逾半數</w:t>
      </w:r>
      <w:r w:rsidR="001713B3">
        <w:rPr>
          <w:rFonts w:ascii="標楷體" w:hAnsi="標楷體" w:hint="eastAsia"/>
        </w:rPr>
        <w:t>（</w:t>
      </w:r>
      <w:r w:rsidR="001713B3" w:rsidRPr="00395B3A">
        <w:rPr>
          <w:rFonts w:ascii="標楷體" w:hAnsi="標楷體" w:hint="eastAsia"/>
        </w:rPr>
        <w:t>55.04％</w:t>
      </w:r>
      <w:r w:rsidR="001713B3">
        <w:rPr>
          <w:rFonts w:ascii="標楷體" w:hAnsi="標楷體" w:hint="eastAsia"/>
        </w:rPr>
        <w:t>）</w:t>
      </w:r>
      <w:r w:rsidR="001713B3" w:rsidRPr="00395B3A">
        <w:rPr>
          <w:rFonts w:ascii="標楷體" w:hAnsi="標楷體" w:hint="eastAsia"/>
        </w:rPr>
        <w:t>，其餘年齡層人數依序為</w:t>
      </w:r>
      <w:r w:rsidR="001713B3" w:rsidRPr="00395B3A">
        <w:rPr>
          <w:rFonts w:ascii="標楷體" w:hAnsi="標楷體"/>
        </w:rPr>
        <w:t>40</w:t>
      </w:r>
      <w:r w:rsidR="001713B3" w:rsidRPr="00395B3A">
        <w:rPr>
          <w:rFonts w:ascii="標楷體" w:hAnsi="標楷體" w:hint="eastAsia"/>
        </w:rPr>
        <w:t>至</w:t>
      </w:r>
      <w:r w:rsidR="001713B3" w:rsidRPr="00395B3A">
        <w:rPr>
          <w:rFonts w:ascii="標楷體" w:hAnsi="標楷體"/>
        </w:rPr>
        <w:t>4</w:t>
      </w:r>
      <w:r w:rsidR="001713B3" w:rsidRPr="00395B3A">
        <w:rPr>
          <w:rFonts w:ascii="標楷體" w:hAnsi="標楷體" w:hint="eastAsia"/>
        </w:rPr>
        <w:t>9歲者</w:t>
      </w:r>
      <w:r w:rsidR="001713B3" w:rsidRPr="00395B3A">
        <w:rPr>
          <w:rFonts w:ascii="標楷體" w:hAnsi="標楷體"/>
        </w:rPr>
        <w:t>186</w:t>
      </w:r>
      <w:r w:rsidR="001713B3" w:rsidRPr="00395B3A">
        <w:rPr>
          <w:rFonts w:ascii="標楷體" w:hAnsi="標楷體" w:hint="eastAsia"/>
        </w:rPr>
        <w:t>人</w:t>
      </w:r>
      <w:r w:rsidR="001713B3">
        <w:rPr>
          <w:rFonts w:ascii="標楷體" w:hAnsi="標楷體" w:hint="eastAsia"/>
        </w:rPr>
        <w:t>（</w:t>
      </w:r>
      <w:r w:rsidR="001713B3" w:rsidRPr="00395B3A">
        <w:rPr>
          <w:rFonts w:ascii="標楷體" w:hAnsi="標楷體" w:hint="eastAsia"/>
        </w:rPr>
        <w:t>24.67％</w:t>
      </w:r>
      <w:r w:rsidR="001713B3">
        <w:rPr>
          <w:rFonts w:ascii="標楷體" w:hAnsi="標楷體" w:hint="eastAsia"/>
        </w:rPr>
        <w:t>）</w:t>
      </w:r>
      <w:r w:rsidR="001713B3" w:rsidRPr="00395B3A">
        <w:rPr>
          <w:rFonts w:ascii="標楷體" w:hAnsi="標楷體" w:hint="eastAsia"/>
        </w:rPr>
        <w:t>、3</w:t>
      </w:r>
      <w:r w:rsidR="001713B3" w:rsidRPr="00395B3A">
        <w:rPr>
          <w:rFonts w:ascii="標楷體" w:hAnsi="標楷體"/>
        </w:rPr>
        <w:t>0</w:t>
      </w:r>
      <w:r w:rsidR="001713B3" w:rsidRPr="00395B3A">
        <w:rPr>
          <w:rFonts w:ascii="標楷體" w:hAnsi="標楷體" w:hint="eastAsia"/>
        </w:rPr>
        <w:t>至</w:t>
      </w:r>
      <w:r w:rsidR="001713B3" w:rsidRPr="00395B3A">
        <w:rPr>
          <w:rFonts w:ascii="標楷體" w:hAnsi="標楷體"/>
        </w:rPr>
        <w:t>3</w:t>
      </w:r>
      <w:r w:rsidR="001713B3" w:rsidRPr="00395B3A">
        <w:rPr>
          <w:rFonts w:ascii="標楷體" w:hAnsi="標楷體" w:hint="eastAsia"/>
        </w:rPr>
        <w:t>9歲者</w:t>
      </w:r>
      <w:r w:rsidR="001713B3" w:rsidRPr="00395B3A">
        <w:rPr>
          <w:rFonts w:ascii="標楷體" w:hAnsi="標楷體"/>
        </w:rPr>
        <w:t>104</w:t>
      </w:r>
      <w:r w:rsidR="001713B3" w:rsidRPr="00395B3A">
        <w:rPr>
          <w:rFonts w:ascii="標楷體" w:hAnsi="標楷體" w:hint="eastAsia"/>
        </w:rPr>
        <w:t>人</w:t>
      </w:r>
      <w:r w:rsidR="001713B3">
        <w:rPr>
          <w:rFonts w:ascii="標楷體" w:hAnsi="標楷體" w:hint="eastAsia"/>
        </w:rPr>
        <w:t>（</w:t>
      </w:r>
      <w:r w:rsidR="001713B3" w:rsidRPr="00395B3A">
        <w:rPr>
          <w:rFonts w:ascii="標楷體" w:hAnsi="標楷體" w:hint="eastAsia"/>
        </w:rPr>
        <w:t>13.79％</w:t>
      </w:r>
      <w:r w:rsidR="001713B3">
        <w:rPr>
          <w:rFonts w:ascii="標楷體" w:hAnsi="標楷體" w:hint="eastAsia"/>
        </w:rPr>
        <w:t>）</w:t>
      </w:r>
      <w:r w:rsidR="001713B3" w:rsidRPr="00395B3A">
        <w:rPr>
          <w:rFonts w:ascii="標楷體" w:hAnsi="標楷體" w:hint="eastAsia"/>
        </w:rPr>
        <w:t>及</w:t>
      </w:r>
      <w:r w:rsidR="001713B3" w:rsidRPr="00395B3A">
        <w:rPr>
          <w:rFonts w:ascii="標楷體" w:hAnsi="標楷體"/>
        </w:rPr>
        <w:t>22</w:t>
      </w:r>
      <w:r w:rsidR="001713B3" w:rsidRPr="00395B3A">
        <w:rPr>
          <w:rFonts w:ascii="標楷體" w:hAnsi="標楷體" w:hint="eastAsia"/>
        </w:rPr>
        <w:t>至29歲者4</w:t>
      </w:r>
      <w:r w:rsidR="001713B3" w:rsidRPr="00395B3A">
        <w:rPr>
          <w:rFonts w:ascii="標楷體" w:hAnsi="標楷體"/>
        </w:rPr>
        <w:t>9</w:t>
      </w:r>
      <w:r w:rsidR="001713B3" w:rsidRPr="00395B3A">
        <w:rPr>
          <w:rFonts w:ascii="標楷體" w:hAnsi="標楷體" w:hint="eastAsia"/>
        </w:rPr>
        <w:t>人</w:t>
      </w:r>
      <w:r w:rsidR="001713B3">
        <w:rPr>
          <w:rFonts w:ascii="標楷體" w:hAnsi="標楷體" w:hint="eastAsia"/>
        </w:rPr>
        <w:t>（</w:t>
      </w:r>
      <w:r w:rsidR="001713B3" w:rsidRPr="00395B3A">
        <w:rPr>
          <w:rFonts w:ascii="標楷體" w:hAnsi="標楷體" w:hint="eastAsia"/>
        </w:rPr>
        <w:t>6.50％</w:t>
      </w:r>
      <w:r w:rsidR="001713B3">
        <w:rPr>
          <w:rFonts w:ascii="標楷體" w:hAnsi="標楷體" w:hint="eastAsia"/>
        </w:rPr>
        <w:t>）</w:t>
      </w:r>
      <w:r w:rsidR="001713B3" w:rsidRPr="00395B3A">
        <w:rPr>
          <w:rFonts w:ascii="標楷體" w:hAnsi="標楷體" w:hint="eastAsia"/>
        </w:rPr>
        <w:t>，依義勇消防組織編組訓練演習服勤辦法第6條規定，義消人員除總隊長、副總隊長、顧問外，年齡須為60歲至70歲以下，依上開基隆市義消成員年齡觀之，預估未來3年隊員將屆上開服務年齡上限者計4</w:t>
      </w:r>
      <w:r w:rsidR="001713B3" w:rsidRPr="00395B3A">
        <w:rPr>
          <w:rFonts w:ascii="標楷體" w:hAnsi="標楷體"/>
        </w:rPr>
        <w:t>7</w:t>
      </w:r>
      <w:r w:rsidR="001713B3" w:rsidRPr="00395B3A">
        <w:rPr>
          <w:rFonts w:ascii="標楷體" w:hAnsi="標楷體" w:hint="eastAsia"/>
        </w:rPr>
        <w:t>人，占目前實際人數1</w:t>
      </w:r>
      <w:r w:rsidR="001713B3" w:rsidRPr="00395B3A">
        <w:rPr>
          <w:rFonts w:ascii="標楷體" w:hAnsi="標楷體"/>
        </w:rPr>
        <w:t>,068</w:t>
      </w:r>
      <w:r w:rsidR="001713B3" w:rsidRPr="00395B3A">
        <w:rPr>
          <w:rFonts w:ascii="標楷體" w:hAnsi="標楷體" w:hint="eastAsia"/>
        </w:rPr>
        <w:t>人之</w:t>
      </w:r>
      <w:r w:rsidR="001713B3" w:rsidRPr="00395B3A">
        <w:rPr>
          <w:rFonts w:ascii="標楷體" w:hAnsi="標楷體"/>
        </w:rPr>
        <w:t>4.4</w:t>
      </w:r>
      <w:r>
        <w:rPr>
          <w:rFonts w:ascii="標楷體" w:hAnsi="標楷體" w:hint="eastAsia"/>
        </w:rPr>
        <w:t>0</w:t>
      </w:r>
      <w:r w:rsidR="001713B3" w:rsidRPr="00395B3A">
        <w:rPr>
          <w:rFonts w:ascii="標楷體" w:hAnsi="標楷體" w:hint="eastAsia"/>
        </w:rPr>
        <w:t>％，有待妥為研處因應。復查該局官方網站「民力園地人才招募」專區，僅登載宣導海報、招募宣導照片及成果分享，尚無義消招募報名辦法、報名簡章等資料，且該網站</w:t>
      </w:r>
      <w:r w:rsidR="001713B3">
        <w:rPr>
          <w:rFonts w:ascii="標楷體" w:hAnsi="標楷體" w:hint="eastAsia"/>
        </w:rPr>
        <w:t>部分</w:t>
      </w:r>
      <w:r w:rsidR="001713B3" w:rsidRPr="00395B3A">
        <w:rPr>
          <w:rFonts w:ascii="標楷體" w:hAnsi="標楷體" w:hint="eastAsia"/>
        </w:rPr>
        <w:t>法規資料亦未即時更新，對於有意願加入者尚難獲取充分資訊或初步瞭解。鑑於義消人力對消防及救災任務有相當助益，經函請消防局加強義消招募作業，並以多元管道積極吸引青壯族群加入，以穩定長期義消人力，及強化救災救護協助量能。據復：</w:t>
      </w:r>
      <w:r w:rsidR="001713B3">
        <w:rPr>
          <w:rFonts w:ascii="標楷體" w:hAnsi="標楷體" w:hint="eastAsia"/>
          <w:color w:val="000000" w:themeColor="text1"/>
        </w:rPr>
        <w:t>有關</w:t>
      </w:r>
      <w:r w:rsidR="001713B3" w:rsidRPr="00395B3A">
        <w:rPr>
          <w:rFonts w:ascii="標楷體" w:hAnsi="標楷體" w:hint="eastAsia"/>
          <w:color w:val="000000" w:themeColor="text1"/>
        </w:rPr>
        <w:t>民力園地網站已更新</w:t>
      </w:r>
      <w:r w:rsidR="001713B3">
        <w:rPr>
          <w:rFonts w:ascii="標楷體" w:hAnsi="標楷體" w:hint="eastAsia"/>
          <w:color w:val="000000" w:themeColor="text1"/>
        </w:rPr>
        <w:t>法規資料，並新增義消招募簡章；另防救災志工、無人機志工及對救護工作有興趣之社會人士，均</w:t>
      </w:r>
      <w:r w:rsidR="001713B3" w:rsidRPr="00395B3A">
        <w:rPr>
          <w:rFonts w:ascii="標楷體" w:hAnsi="標楷體" w:hint="eastAsia"/>
          <w:color w:val="000000" w:themeColor="text1"/>
        </w:rPr>
        <w:t>為義消招募來源，已積極輔導加入，</w:t>
      </w:r>
      <w:r w:rsidR="001713B3">
        <w:rPr>
          <w:rFonts w:ascii="標楷體" w:hAnsi="標楷體" w:hint="eastAsia"/>
          <w:color w:val="000000" w:themeColor="text1"/>
        </w:rPr>
        <w:t>以</w:t>
      </w:r>
      <w:r w:rsidR="001713B3" w:rsidRPr="00395B3A">
        <w:rPr>
          <w:rFonts w:ascii="標楷體" w:hAnsi="標楷體" w:hint="eastAsia"/>
          <w:color w:val="000000" w:themeColor="text1"/>
        </w:rPr>
        <w:t>期降低義消平均年齡</w:t>
      </w:r>
      <w:r w:rsidR="001713B3">
        <w:rPr>
          <w:rFonts w:ascii="標楷體" w:hAnsi="標楷體" w:hint="eastAsia"/>
          <w:color w:val="000000" w:themeColor="text1"/>
        </w:rPr>
        <w:t>及</w:t>
      </w:r>
      <w:r w:rsidR="001713B3" w:rsidRPr="00395B3A">
        <w:rPr>
          <w:rFonts w:ascii="標楷體" w:hAnsi="標楷體" w:hint="eastAsia"/>
          <w:color w:val="000000" w:themeColor="text1"/>
        </w:rPr>
        <w:t>穩定質量。</w:t>
      </w:r>
    </w:p>
    <w:p w14:paraId="4550AE07" w14:textId="77777777" w:rsidR="001713B3" w:rsidRPr="00395B3A" w:rsidRDefault="001713B3" w:rsidP="00647C0A">
      <w:pPr>
        <w:overflowPunct w:val="0"/>
        <w:snapToGrid w:val="0"/>
        <w:spacing w:line="480" w:lineRule="exact"/>
        <w:ind w:firstLineChars="200" w:firstLine="575"/>
        <w:jc w:val="both"/>
        <w:outlineLvl w:val="1"/>
        <w:rPr>
          <w:rFonts w:ascii="標楷體" w:hAnsi="標楷體"/>
          <w:b/>
          <w:sz w:val="28"/>
          <w:szCs w:val="28"/>
        </w:rPr>
      </w:pPr>
      <w:r>
        <w:rPr>
          <w:rFonts w:ascii="標楷體" w:hAnsi="標楷體" w:hint="eastAsia"/>
          <w:b/>
          <w:sz w:val="28"/>
          <w:szCs w:val="28"/>
        </w:rPr>
        <w:t>2</w:t>
      </w:r>
      <w:r w:rsidRPr="00395B3A">
        <w:rPr>
          <w:rFonts w:ascii="標楷體" w:hAnsi="標楷體" w:hint="eastAsia"/>
          <w:b/>
          <w:sz w:val="28"/>
          <w:szCs w:val="28"/>
        </w:rPr>
        <w:t>.</w:t>
      </w:r>
      <w:r>
        <w:rPr>
          <w:rFonts w:ascii="標楷體" w:hAnsi="標楷體" w:hint="eastAsia"/>
          <w:b/>
          <w:sz w:val="28"/>
          <w:szCs w:val="28"/>
        </w:rPr>
        <w:t>為強化救災效能持續購置車輛裝備，惟現有雲梯車</w:t>
      </w:r>
      <w:r w:rsidRPr="0057594B">
        <w:rPr>
          <w:rFonts w:ascii="標楷體" w:hAnsi="標楷體" w:hint="eastAsia"/>
          <w:b/>
          <w:sz w:val="28"/>
          <w:szCs w:val="28"/>
        </w:rPr>
        <w:t>救援</w:t>
      </w:r>
      <w:r>
        <w:rPr>
          <w:rFonts w:ascii="標楷體" w:hAnsi="標楷體" w:hint="eastAsia"/>
          <w:b/>
          <w:sz w:val="28"/>
          <w:szCs w:val="28"/>
        </w:rPr>
        <w:t>有</w:t>
      </w:r>
      <w:r w:rsidRPr="0057594B">
        <w:rPr>
          <w:rFonts w:ascii="標楷體" w:hAnsi="標楷體" w:hint="eastAsia"/>
          <w:b/>
          <w:sz w:val="28"/>
          <w:szCs w:val="28"/>
        </w:rPr>
        <w:t>高度限制</w:t>
      </w:r>
      <w:r>
        <w:rPr>
          <w:rFonts w:ascii="標楷體" w:hAnsi="標楷體" w:hint="eastAsia"/>
          <w:b/>
          <w:sz w:val="28"/>
          <w:szCs w:val="28"/>
        </w:rPr>
        <w:t>，又裝備間有故障未修復及部分</w:t>
      </w:r>
      <w:r w:rsidRPr="00915E66">
        <w:rPr>
          <w:rFonts w:ascii="標楷體" w:hAnsi="標楷體" w:hint="eastAsia"/>
          <w:b/>
          <w:sz w:val="28"/>
          <w:szCs w:val="28"/>
        </w:rPr>
        <w:t>無線</w:t>
      </w:r>
      <w:r>
        <w:rPr>
          <w:rFonts w:ascii="標楷體" w:hAnsi="標楷體" w:hint="eastAsia"/>
          <w:b/>
          <w:sz w:val="28"/>
          <w:szCs w:val="28"/>
        </w:rPr>
        <w:t>電中繼台未有效運作，均待檢討改善，以強化地區救災韌性</w:t>
      </w:r>
      <w:r w:rsidRPr="00395B3A">
        <w:rPr>
          <w:rFonts w:ascii="標楷體" w:hAnsi="標楷體" w:hint="eastAsia"/>
          <w:b/>
          <w:sz w:val="28"/>
          <w:szCs w:val="28"/>
        </w:rPr>
        <w:t>。</w:t>
      </w:r>
    </w:p>
    <w:p w14:paraId="43312AC5" w14:textId="3B2504CC" w:rsidR="001713B3" w:rsidRPr="00F62DE3" w:rsidRDefault="001713B3" w:rsidP="000369EE">
      <w:pPr>
        <w:overflowPunct w:val="0"/>
        <w:snapToGrid w:val="0"/>
        <w:spacing w:line="464" w:lineRule="exact"/>
        <w:ind w:firstLineChars="200" w:firstLine="478"/>
        <w:jc w:val="both"/>
        <w:rPr>
          <w:rFonts w:ascii="標楷體" w:hAnsi="標楷體"/>
          <w:spacing w:val="-4"/>
        </w:rPr>
      </w:pPr>
      <w:r w:rsidRPr="00F62DE3">
        <w:rPr>
          <w:rFonts w:ascii="標楷體" w:hAnsi="標楷體" w:hint="eastAsia"/>
          <w:spacing w:val="-4"/>
        </w:rPr>
        <w:t>消防局設有9個消防分隊，並為執行救災勤務需要採購各式消防及救護車輛，截至113年底已採購5輛雲梯車，其中17公尺直線型雲梯車1輛、30公尺直線型4輛，採購金額計1億4,087萬餘元；復為強化全市各地區災害通報107年間辦理無線電通訊系統建置，分別於五分山、基隆山、大武崙砲台、五指山、紅淡山建置，中繼站台以其為基準點環繞全市通聯訊號，並建置微波鏈路，強化無線電通訊功能。經查雲梯車配置管理與無線電通訊維護情形，核有下列事</w:t>
      </w:r>
      <w:r w:rsidR="00DF01F1">
        <w:rPr>
          <w:rFonts w:ascii="標楷體" w:hAnsi="標楷體" w:hint="eastAsia"/>
          <w:spacing w:val="-4"/>
        </w:rPr>
        <w:t>項</w:t>
      </w:r>
      <w:r w:rsidRPr="00F62DE3">
        <w:rPr>
          <w:rFonts w:ascii="標楷體" w:hAnsi="標楷體" w:hint="eastAsia"/>
          <w:spacing w:val="-4"/>
        </w:rPr>
        <w:t>：</w:t>
      </w:r>
    </w:p>
    <w:p w14:paraId="50429471" w14:textId="0AAB9F96" w:rsidR="001713B3" w:rsidRPr="00395B3A" w:rsidRDefault="001713B3" w:rsidP="00F62DE3">
      <w:pPr>
        <w:pStyle w:val="a3"/>
        <w:overflowPunct w:val="0"/>
        <w:snapToGrid w:val="0"/>
        <w:spacing w:line="464" w:lineRule="exact"/>
        <w:ind w:leftChars="0" w:left="0" w:firstLineChars="171" w:firstLine="423"/>
        <w:jc w:val="both"/>
        <w:rPr>
          <w:rFonts w:ascii="標楷體" w:hAnsi="標楷體" w:cs="Arial"/>
          <w:color w:val="FF0000"/>
          <w:szCs w:val="32"/>
          <w:shd w:val="clear" w:color="auto" w:fill="FFFFFF"/>
        </w:rPr>
      </w:pPr>
      <w:r w:rsidRPr="007E00F9">
        <w:rPr>
          <w:rFonts w:ascii="標楷體" w:hAnsi="標楷體" w:cs="DFKaiShu-SB-Estd-BF"/>
          <w:b/>
          <w:bCs/>
          <w:caps/>
          <w:noProof/>
          <w:spacing w:val="2"/>
          <w:szCs w:val="32"/>
        </w:rPr>
        <w:lastRenderedPageBreak/>
        <mc:AlternateContent>
          <mc:Choice Requires="wps">
            <w:drawing>
              <wp:anchor distT="0" distB="0" distL="114300" distR="114300" simplePos="0" relativeHeight="251912192" behindDoc="1" locked="0" layoutInCell="1" allowOverlap="1" wp14:anchorId="678DD22C" wp14:editId="46C4D11A">
                <wp:simplePos x="0" y="0"/>
                <wp:positionH relativeFrom="margin">
                  <wp:posOffset>3818255</wp:posOffset>
                </wp:positionH>
                <wp:positionV relativeFrom="paragraph">
                  <wp:posOffset>3876675</wp:posOffset>
                </wp:positionV>
                <wp:extent cx="2487295" cy="2921635"/>
                <wp:effectExtent l="0" t="0" r="0" b="0"/>
                <wp:wrapTight wrapText="bothSides">
                  <wp:wrapPolygon edited="0">
                    <wp:start x="0" y="0"/>
                    <wp:lineTo x="0" y="21408"/>
                    <wp:lineTo x="21373" y="21408"/>
                    <wp:lineTo x="21373" y="0"/>
                    <wp:lineTo x="0" y="0"/>
                  </wp:wrapPolygon>
                </wp:wrapTight>
                <wp:docPr id="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7295" cy="2921635"/>
                        </a:xfrm>
                        <a:prstGeom prst="rect">
                          <a:avLst/>
                        </a:prstGeom>
                        <a:solidFill>
                          <a:srgbClr val="FFFFFF"/>
                        </a:solidFill>
                        <a:ln w="9525">
                          <a:noFill/>
                          <a:miter lim="800000"/>
                          <a:headEnd/>
                          <a:tailEnd/>
                        </a:ln>
                      </wps:spPr>
                      <wps:txbx>
                        <w:txbxContent>
                          <w:p w14:paraId="685910E2" w14:textId="77777777" w:rsidR="001713B3" w:rsidRDefault="001713B3" w:rsidP="00490130">
                            <w:pPr>
                              <w:overflowPunct w:val="0"/>
                              <w:snapToGrid w:val="0"/>
                              <w:spacing w:line="240" w:lineRule="exact"/>
                              <w:contextualSpacing/>
                              <w:jc w:val="center"/>
                              <w:rPr>
                                <w:b/>
                                <w:kern w:val="0"/>
                                <w:szCs w:val="18"/>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1</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hint="eastAsia"/>
                                <w:b/>
                                <w:color w:val="000000" w:themeColor="text1"/>
                                <w:szCs w:val="24"/>
                                <w14:textOutline w14:w="9525" w14:cap="rnd" w14:cmpd="sng" w14:algn="ctr">
                                  <w14:noFill/>
                                  <w14:prstDash w14:val="solid"/>
                                  <w14:bevel/>
                                </w14:textOutline>
                              </w:rPr>
                              <w:t>行政區</w:t>
                            </w:r>
                            <w:r>
                              <w:rPr>
                                <w:rFonts w:ascii="標楷體" w:hAnsi="標楷體"/>
                                <w:b/>
                                <w:color w:val="000000" w:themeColor="text1"/>
                                <w:szCs w:val="24"/>
                                <w14:textOutline w14:w="9525" w14:cap="rnd" w14:cmpd="sng" w14:algn="ctr">
                                  <w14:noFill/>
                                  <w14:prstDash w14:val="solid"/>
                                  <w14:bevel/>
                                </w14:textOutline>
                              </w:rPr>
                              <w:t>高層建築</w:t>
                            </w:r>
                            <w:r>
                              <w:rPr>
                                <w:rFonts w:ascii="標楷體" w:hAnsi="標楷體" w:hint="eastAsia"/>
                                <w:b/>
                                <w:color w:val="000000" w:themeColor="text1"/>
                                <w:szCs w:val="24"/>
                                <w14:textOutline w14:w="9525" w14:cap="rnd" w14:cmpd="sng" w14:algn="ctr">
                                  <w14:noFill/>
                                  <w14:prstDash w14:val="solid"/>
                                  <w14:bevel/>
                                </w14:textOutline>
                              </w:rPr>
                              <w:t>與</w:t>
                            </w:r>
                            <w:r w:rsidRPr="008E44E3">
                              <w:rPr>
                                <w:rFonts w:hint="eastAsia"/>
                                <w:b/>
                                <w:kern w:val="0"/>
                                <w:szCs w:val="18"/>
                              </w:rPr>
                              <w:t>雲梯車</w:t>
                            </w:r>
                          </w:p>
                          <w:p w14:paraId="3BE99DF8" w14:textId="77777777" w:rsidR="001713B3" w:rsidRDefault="001713B3" w:rsidP="00490130">
                            <w:pPr>
                              <w:overflowPunct w:val="0"/>
                              <w:snapToGrid w:val="0"/>
                              <w:spacing w:line="240" w:lineRule="exact"/>
                              <w:ind w:firstLineChars="330" w:firstLine="816"/>
                              <w:contextualSpacing/>
                              <w:rPr>
                                <w:b/>
                                <w:kern w:val="0"/>
                                <w:szCs w:val="18"/>
                              </w:rPr>
                            </w:pPr>
                            <w:r>
                              <w:rPr>
                                <w:rFonts w:hint="eastAsia"/>
                                <w:b/>
                                <w:kern w:val="0"/>
                                <w:szCs w:val="18"/>
                              </w:rPr>
                              <w:t>配置</w:t>
                            </w:r>
                            <w:r w:rsidRPr="008E44E3">
                              <w:rPr>
                                <w:rFonts w:hint="eastAsia"/>
                                <w:b/>
                                <w:kern w:val="0"/>
                                <w:szCs w:val="18"/>
                              </w:rPr>
                              <w:t>情形</w:t>
                            </w:r>
                          </w:p>
                          <w:p w14:paraId="0C5E1434" w14:textId="77777777" w:rsidR="001713B3" w:rsidRPr="005527B9" w:rsidRDefault="001713B3" w:rsidP="00490130">
                            <w:pPr>
                              <w:overflowPunct w:val="0"/>
                              <w:snapToGrid w:val="0"/>
                              <w:spacing w:afterLines="50" w:after="250" w:line="240" w:lineRule="exact"/>
                              <w:contextualSpacing/>
                              <w:jc w:val="right"/>
                              <w:rPr>
                                <w:rFonts w:ascii="標楷體" w:hAnsi="標楷體"/>
                                <w:color w:val="000000" w:themeColor="text1"/>
                                <w:sz w:val="20"/>
                                <w:szCs w:val="24"/>
                                <w14:textOutline w14:w="9525" w14:cap="rnd" w14:cmpd="sng" w14:algn="ctr">
                                  <w14:noFill/>
                                  <w14:prstDash w14:val="solid"/>
                                  <w14:bevel/>
                                </w14:textOutline>
                              </w:rPr>
                            </w:pPr>
                            <w:r w:rsidRPr="005527B9">
                              <w:rPr>
                                <w:rFonts w:ascii="標楷體" w:hAnsi="標楷體" w:hint="eastAsia"/>
                                <w:color w:val="000000" w:themeColor="text1"/>
                                <w:sz w:val="20"/>
                                <w:szCs w:val="24"/>
                                <w14:textOutline w14:w="9525" w14:cap="rnd" w14:cmpd="sng" w14:algn="ctr">
                                  <w14:noFill/>
                                  <w14:prstDash w14:val="solid"/>
                                  <w14:bevel/>
                                </w14:textOutline>
                              </w:rPr>
                              <w:t>單位</w:t>
                            </w:r>
                            <w:r w:rsidRPr="005527B9">
                              <w:rPr>
                                <w:rFonts w:ascii="標楷體" w:hAnsi="標楷體" w:hint="eastAsia"/>
                                <w:spacing w:val="4"/>
                                <w:sz w:val="20"/>
                                <w:szCs w:val="32"/>
                              </w:rPr>
                              <w:t>：棟、具</w:t>
                            </w:r>
                          </w:p>
                          <w:tbl>
                            <w:tblPr>
                              <w:tblW w:w="5000" w:type="pct"/>
                              <w:tblCellMar>
                                <w:left w:w="28" w:type="dxa"/>
                                <w:right w:w="28" w:type="dxa"/>
                              </w:tblCellMar>
                              <w:tblLook w:val="04A0" w:firstRow="1" w:lastRow="0" w:firstColumn="1" w:lastColumn="0" w:noHBand="0" w:noVBand="1"/>
                            </w:tblPr>
                            <w:tblGrid>
                              <w:gridCol w:w="693"/>
                              <w:gridCol w:w="1187"/>
                              <w:gridCol w:w="870"/>
                              <w:gridCol w:w="870"/>
                            </w:tblGrid>
                            <w:tr w:rsidR="001713B3" w:rsidRPr="008E44E3" w14:paraId="10A2A19D" w14:textId="77777777" w:rsidTr="00710896">
                              <w:trPr>
                                <w:trHeight w:val="283"/>
                              </w:trPr>
                              <w:tc>
                                <w:tcPr>
                                  <w:tcW w:w="958" w:type="pct"/>
                                  <w:vMerge w:val="restart"/>
                                  <w:tcBorders>
                                    <w:top w:val="single" w:sz="4" w:space="0" w:color="auto"/>
                                    <w:left w:val="single" w:sz="4" w:space="0" w:color="auto"/>
                                    <w:right w:val="single" w:sz="4" w:space="0" w:color="auto"/>
                                  </w:tcBorders>
                                  <w:shd w:val="clear" w:color="auto" w:fill="auto"/>
                                  <w:noWrap/>
                                  <w:vAlign w:val="center"/>
                                  <w:hideMark/>
                                </w:tcPr>
                                <w:p w14:paraId="1039D1F4" w14:textId="77777777" w:rsidR="001713B3" w:rsidRPr="00DF01F1" w:rsidRDefault="001713B3" w:rsidP="00490130">
                                  <w:pPr>
                                    <w:widowControl/>
                                    <w:snapToGrid w:val="0"/>
                                    <w:spacing w:line="240" w:lineRule="exact"/>
                                    <w:jc w:val="center"/>
                                    <w:rPr>
                                      <w:kern w:val="0"/>
                                      <w:sz w:val="20"/>
                                    </w:rPr>
                                  </w:pPr>
                                  <w:r w:rsidRPr="00DF01F1">
                                    <w:rPr>
                                      <w:rFonts w:hint="eastAsia"/>
                                      <w:kern w:val="0"/>
                                      <w:sz w:val="20"/>
                                    </w:rPr>
                                    <w:t>行政區</w:t>
                                  </w:r>
                                </w:p>
                              </w:tc>
                              <w:tc>
                                <w:tcPr>
                                  <w:tcW w:w="1639" w:type="pct"/>
                                  <w:vMerge w:val="restart"/>
                                  <w:tcBorders>
                                    <w:top w:val="single" w:sz="4" w:space="0" w:color="auto"/>
                                    <w:left w:val="nil"/>
                                    <w:right w:val="single" w:sz="4" w:space="0" w:color="auto"/>
                                  </w:tcBorders>
                                  <w:shd w:val="clear" w:color="auto" w:fill="auto"/>
                                  <w:vAlign w:val="center"/>
                                </w:tcPr>
                                <w:p w14:paraId="153846EC" w14:textId="77777777" w:rsidR="001713B3" w:rsidRPr="00DF01F1" w:rsidRDefault="001713B3" w:rsidP="00E819C0">
                                  <w:pPr>
                                    <w:widowControl/>
                                    <w:snapToGrid w:val="0"/>
                                    <w:spacing w:line="240" w:lineRule="exact"/>
                                    <w:jc w:val="center"/>
                                    <w:rPr>
                                      <w:kern w:val="0"/>
                                      <w:sz w:val="20"/>
                                    </w:rPr>
                                  </w:pPr>
                                  <w:r w:rsidRPr="00DF01F1">
                                    <w:rPr>
                                      <w:rFonts w:hint="eastAsia"/>
                                      <w:kern w:val="0"/>
                                      <w:sz w:val="20"/>
                                    </w:rPr>
                                    <w:t>高層建築</w:t>
                                  </w:r>
                                  <w:r w:rsidRPr="00DF01F1">
                                    <w:rPr>
                                      <w:kern w:val="0"/>
                                      <w:sz w:val="20"/>
                                    </w:rPr>
                                    <w:t>物</w:t>
                                  </w:r>
                                  <w:r w:rsidRPr="00DF01F1">
                                    <w:rPr>
                                      <w:rFonts w:hint="eastAsia"/>
                                      <w:kern w:val="0"/>
                                      <w:sz w:val="20"/>
                                    </w:rPr>
                                    <w:t>棟數</w:t>
                                  </w:r>
                                </w:p>
                              </w:tc>
                              <w:tc>
                                <w:tcPr>
                                  <w:tcW w:w="2403" w:type="pct"/>
                                  <w:gridSpan w:val="2"/>
                                  <w:tcBorders>
                                    <w:top w:val="single" w:sz="4" w:space="0" w:color="auto"/>
                                    <w:left w:val="nil"/>
                                    <w:bottom w:val="single" w:sz="4" w:space="0" w:color="auto"/>
                                    <w:right w:val="single" w:sz="4" w:space="0" w:color="auto"/>
                                  </w:tcBorders>
                                  <w:shd w:val="clear" w:color="auto" w:fill="auto"/>
                                  <w:noWrap/>
                                  <w:vAlign w:val="center"/>
                                </w:tcPr>
                                <w:p w14:paraId="2B0597F0" w14:textId="77777777" w:rsidR="001713B3" w:rsidRPr="00DF01F1" w:rsidRDefault="001713B3" w:rsidP="00E819C0">
                                  <w:pPr>
                                    <w:widowControl/>
                                    <w:snapToGrid w:val="0"/>
                                    <w:spacing w:line="240" w:lineRule="exact"/>
                                    <w:jc w:val="center"/>
                                    <w:rPr>
                                      <w:kern w:val="0"/>
                                      <w:sz w:val="20"/>
                                    </w:rPr>
                                  </w:pPr>
                                  <w:r w:rsidRPr="00DF01F1">
                                    <w:rPr>
                                      <w:rFonts w:hint="eastAsia"/>
                                      <w:kern w:val="0"/>
                                      <w:sz w:val="20"/>
                                    </w:rPr>
                                    <w:t>雲梯消防車數量</w:t>
                                  </w:r>
                                </w:p>
                              </w:tc>
                            </w:tr>
                            <w:tr w:rsidR="001713B3" w:rsidRPr="008E44E3" w14:paraId="1E86077E" w14:textId="77777777" w:rsidTr="00710896">
                              <w:trPr>
                                <w:trHeight w:val="283"/>
                              </w:trPr>
                              <w:tc>
                                <w:tcPr>
                                  <w:tcW w:w="958" w:type="pct"/>
                                  <w:vMerge/>
                                  <w:tcBorders>
                                    <w:left w:val="single" w:sz="4" w:space="0" w:color="auto"/>
                                    <w:bottom w:val="single" w:sz="4" w:space="0" w:color="auto"/>
                                    <w:right w:val="single" w:sz="4" w:space="0" w:color="auto"/>
                                  </w:tcBorders>
                                  <w:shd w:val="clear" w:color="auto" w:fill="auto"/>
                                  <w:noWrap/>
                                  <w:vAlign w:val="center"/>
                                </w:tcPr>
                                <w:p w14:paraId="4A1ECC31" w14:textId="77777777" w:rsidR="001713B3" w:rsidRPr="00DF01F1" w:rsidRDefault="001713B3" w:rsidP="00490130">
                                  <w:pPr>
                                    <w:widowControl/>
                                    <w:snapToGrid w:val="0"/>
                                    <w:spacing w:line="240" w:lineRule="exact"/>
                                    <w:jc w:val="center"/>
                                    <w:rPr>
                                      <w:kern w:val="0"/>
                                      <w:sz w:val="20"/>
                                    </w:rPr>
                                  </w:pPr>
                                </w:p>
                              </w:tc>
                              <w:tc>
                                <w:tcPr>
                                  <w:tcW w:w="1639" w:type="pct"/>
                                  <w:vMerge/>
                                  <w:tcBorders>
                                    <w:left w:val="nil"/>
                                    <w:bottom w:val="single" w:sz="4" w:space="0" w:color="auto"/>
                                    <w:right w:val="single" w:sz="4" w:space="0" w:color="auto"/>
                                  </w:tcBorders>
                                  <w:shd w:val="clear" w:color="auto" w:fill="auto"/>
                                  <w:vAlign w:val="center"/>
                                </w:tcPr>
                                <w:p w14:paraId="1A8C4A92" w14:textId="77777777" w:rsidR="001713B3" w:rsidRPr="00DF01F1" w:rsidRDefault="001713B3" w:rsidP="00E819C0">
                                  <w:pPr>
                                    <w:widowControl/>
                                    <w:snapToGrid w:val="0"/>
                                    <w:spacing w:line="240" w:lineRule="exact"/>
                                    <w:jc w:val="center"/>
                                    <w:rPr>
                                      <w:kern w:val="0"/>
                                      <w:sz w:val="20"/>
                                    </w:rPr>
                                  </w:pP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1315838E" w14:textId="77777777" w:rsidR="001713B3" w:rsidRPr="00DF01F1" w:rsidRDefault="001713B3" w:rsidP="00E819C0">
                                  <w:pPr>
                                    <w:snapToGrid w:val="0"/>
                                    <w:spacing w:line="240" w:lineRule="exact"/>
                                    <w:jc w:val="center"/>
                                    <w:rPr>
                                      <w:kern w:val="0"/>
                                      <w:sz w:val="20"/>
                                    </w:rPr>
                                  </w:pPr>
                                  <w:r w:rsidRPr="00DF01F1">
                                    <w:rPr>
                                      <w:rFonts w:hint="eastAsia"/>
                                      <w:kern w:val="0"/>
                                      <w:sz w:val="20"/>
                                    </w:rPr>
                                    <w:t>分隊</w:t>
                                  </w:r>
                                </w:p>
                              </w:tc>
                              <w:tc>
                                <w:tcPr>
                                  <w:tcW w:w="1202" w:type="pct"/>
                                  <w:tcBorders>
                                    <w:top w:val="single" w:sz="4" w:space="0" w:color="auto"/>
                                    <w:left w:val="nil"/>
                                    <w:bottom w:val="single" w:sz="4" w:space="0" w:color="auto"/>
                                    <w:right w:val="single" w:sz="4" w:space="0" w:color="auto"/>
                                  </w:tcBorders>
                                  <w:shd w:val="clear" w:color="auto" w:fill="auto"/>
                                  <w:noWrap/>
                                  <w:vAlign w:val="center"/>
                                </w:tcPr>
                                <w:p w14:paraId="3B64A11F" w14:textId="77777777" w:rsidR="001713B3" w:rsidRPr="00DF01F1" w:rsidRDefault="001713B3" w:rsidP="00E819C0">
                                  <w:pPr>
                                    <w:widowControl/>
                                    <w:snapToGrid w:val="0"/>
                                    <w:spacing w:line="240" w:lineRule="exact"/>
                                    <w:jc w:val="center"/>
                                    <w:rPr>
                                      <w:kern w:val="0"/>
                                      <w:sz w:val="20"/>
                                    </w:rPr>
                                  </w:pPr>
                                  <w:r w:rsidRPr="00DF01F1">
                                    <w:rPr>
                                      <w:rFonts w:hint="eastAsia"/>
                                      <w:kern w:val="0"/>
                                      <w:sz w:val="20"/>
                                    </w:rPr>
                                    <w:t>數量</w:t>
                                  </w:r>
                                </w:p>
                              </w:tc>
                            </w:tr>
                            <w:tr w:rsidR="001713B3" w:rsidRPr="009232FB" w14:paraId="74ED2ADA" w14:textId="77777777" w:rsidTr="00710896">
                              <w:trPr>
                                <w:trHeight w:val="283"/>
                              </w:trPr>
                              <w:tc>
                                <w:tcPr>
                                  <w:tcW w:w="958" w:type="pct"/>
                                  <w:vMerge w:val="restart"/>
                                  <w:tcBorders>
                                    <w:top w:val="nil"/>
                                    <w:left w:val="single" w:sz="4" w:space="0" w:color="auto"/>
                                    <w:right w:val="single" w:sz="4" w:space="0" w:color="auto"/>
                                  </w:tcBorders>
                                  <w:shd w:val="clear" w:color="auto" w:fill="auto"/>
                                  <w:noWrap/>
                                  <w:vAlign w:val="center"/>
                                  <w:hideMark/>
                                </w:tcPr>
                                <w:p w14:paraId="16DA2F76" w14:textId="77777777" w:rsidR="001713B3" w:rsidRPr="008E44E3" w:rsidRDefault="001713B3" w:rsidP="00490130">
                                  <w:pPr>
                                    <w:widowControl/>
                                    <w:snapToGrid w:val="0"/>
                                    <w:spacing w:line="240" w:lineRule="exact"/>
                                    <w:jc w:val="center"/>
                                    <w:rPr>
                                      <w:kern w:val="0"/>
                                      <w:sz w:val="20"/>
                                    </w:rPr>
                                  </w:pPr>
                                  <w:r>
                                    <w:rPr>
                                      <w:rFonts w:hint="eastAsia"/>
                                      <w:kern w:val="0"/>
                                      <w:sz w:val="20"/>
                                    </w:rPr>
                                    <w:t>七堵區</w:t>
                                  </w:r>
                                </w:p>
                              </w:tc>
                              <w:tc>
                                <w:tcPr>
                                  <w:tcW w:w="1639" w:type="pct"/>
                                  <w:vMerge w:val="restart"/>
                                  <w:tcBorders>
                                    <w:top w:val="nil"/>
                                    <w:left w:val="single" w:sz="4" w:space="0" w:color="auto"/>
                                    <w:right w:val="single" w:sz="4" w:space="0" w:color="auto"/>
                                  </w:tcBorders>
                                  <w:shd w:val="clear" w:color="auto" w:fill="auto"/>
                                  <w:vAlign w:val="center"/>
                                </w:tcPr>
                                <w:p w14:paraId="4B5B8EAB" w14:textId="77777777" w:rsidR="001713B3" w:rsidRPr="00DC02EB" w:rsidRDefault="001713B3" w:rsidP="00E819C0">
                                  <w:pPr>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0</w:t>
                                  </w:r>
                                </w:p>
                              </w:tc>
                              <w:tc>
                                <w:tcPr>
                                  <w:tcW w:w="1201" w:type="pct"/>
                                  <w:tcBorders>
                                    <w:top w:val="nil"/>
                                    <w:left w:val="nil"/>
                                    <w:bottom w:val="single" w:sz="4" w:space="0" w:color="auto"/>
                                    <w:right w:val="single" w:sz="4" w:space="0" w:color="auto"/>
                                  </w:tcBorders>
                                  <w:shd w:val="clear" w:color="auto" w:fill="auto"/>
                                  <w:noWrap/>
                                  <w:vAlign w:val="center"/>
                                </w:tcPr>
                                <w:p w14:paraId="127D16EE" w14:textId="77777777" w:rsidR="001713B3" w:rsidRPr="008E44E3" w:rsidRDefault="001713B3" w:rsidP="00E819C0">
                                  <w:pPr>
                                    <w:widowControl/>
                                    <w:snapToGrid w:val="0"/>
                                    <w:spacing w:line="240" w:lineRule="exact"/>
                                    <w:jc w:val="center"/>
                                    <w:rPr>
                                      <w:kern w:val="0"/>
                                      <w:sz w:val="20"/>
                                    </w:rPr>
                                  </w:pPr>
                                  <w:r>
                                    <w:rPr>
                                      <w:rFonts w:hint="eastAsia"/>
                                      <w:kern w:val="0"/>
                                      <w:sz w:val="20"/>
                                    </w:rPr>
                                    <w:t>七堵</w:t>
                                  </w:r>
                                </w:p>
                              </w:tc>
                              <w:tc>
                                <w:tcPr>
                                  <w:tcW w:w="1202" w:type="pct"/>
                                  <w:tcBorders>
                                    <w:top w:val="nil"/>
                                    <w:left w:val="nil"/>
                                    <w:bottom w:val="single" w:sz="4" w:space="0" w:color="auto"/>
                                    <w:right w:val="single" w:sz="4" w:space="0" w:color="auto"/>
                                  </w:tcBorders>
                                  <w:shd w:val="clear" w:color="auto" w:fill="auto"/>
                                  <w:noWrap/>
                                  <w:vAlign w:val="center"/>
                                </w:tcPr>
                                <w:p w14:paraId="63E57603"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1F1D88B7" w14:textId="77777777" w:rsidTr="00710896">
                              <w:trPr>
                                <w:trHeight w:val="283"/>
                              </w:trPr>
                              <w:tc>
                                <w:tcPr>
                                  <w:tcW w:w="958" w:type="pct"/>
                                  <w:vMerge/>
                                  <w:tcBorders>
                                    <w:left w:val="single" w:sz="4" w:space="0" w:color="auto"/>
                                    <w:bottom w:val="single" w:sz="4" w:space="0" w:color="auto"/>
                                    <w:right w:val="single" w:sz="4" w:space="0" w:color="auto"/>
                                  </w:tcBorders>
                                  <w:shd w:val="clear" w:color="auto" w:fill="auto"/>
                                  <w:noWrap/>
                                  <w:vAlign w:val="center"/>
                                </w:tcPr>
                                <w:p w14:paraId="4991DE43" w14:textId="77777777" w:rsidR="001713B3" w:rsidRPr="008E44E3" w:rsidRDefault="001713B3" w:rsidP="00490130">
                                  <w:pPr>
                                    <w:widowControl/>
                                    <w:snapToGrid w:val="0"/>
                                    <w:spacing w:line="240" w:lineRule="exact"/>
                                    <w:jc w:val="center"/>
                                    <w:rPr>
                                      <w:kern w:val="0"/>
                                      <w:sz w:val="20"/>
                                    </w:rPr>
                                  </w:pPr>
                                </w:p>
                              </w:tc>
                              <w:tc>
                                <w:tcPr>
                                  <w:tcW w:w="1639" w:type="pct"/>
                                  <w:vMerge/>
                                  <w:tcBorders>
                                    <w:left w:val="single" w:sz="4" w:space="0" w:color="auto"/>
                                    <w:bottom w:val="single" w:sz="4" w:space="0" w:color="auto"/>
                                    <w:right w:val="single" w:sz="4" w:space="0" w:color="auto"/>
                                  </w:tcBorders>
                                  <w:shd w:val="clear" w:color="auto" w:fill="auto"/>
                                  <w:vAlign w:val="center"/>
                                </w:tcPr>
                                <w:p w14:paraId="7C088DEC" w14:textId="77777777" w:rsidR="001713B3" w:rsidRPr="00DC02EB" w:rsidRDefault="001713B3" w:rsidP="00E819C0">
                                  <w:pPr>
                                    <w:widowControl/>
                                    <w:snapToGrid w:val="0"/>
                                    <w:spacing w:line="240" w:lineRule="exact"/>
                                    <w:jc w:val="right"/>
                                    <w:rPr>
                                      <w:rFonts w:ascii="標楷體" w:hAnsi="標楷體"/>
                                      <w:kern w:val="0"/>
                                      <w:sz w:val="20"/>
                                    </w:rPr>
                                  </w:pPr>
                                </w:p>
                              </w:tc>
                              <w:tc>
                                <w:tcPr>
                                  <w:tcW w:w="1201" w:type="pct"/>
                                  <w:tcBorders>
                                    <w:top w:val="nil"/>
                                    <w:left w:val="nil"/>
                                    <w:bottom w:val="single" w:sz="4" w:space="0" w:color="auto"/>
                                    <w:right w:val="single" w:sz="4" w:space="0" w:color="auto"/>
                                  </w:tcBorders>
                                  <w:shd w:val="clear" w:color="auto" w:fill="auto"/>
                                  <w:noWrap/>
                                  <w:vAlign w:val="center"/>
                                </w:tcPr>
                                <w:p w14:paraId="6F3991EA" w14:textId="77777777" w:rsidR="001713B3" w:rsidRPr="008E44E3" w:rsidRDefault="001713B3" w:rsidP="00E819C0">
                                  <w:pPr>
                                    <w:widowControl/>
                                    <w:snapToGrid w:val="0"/>
                                    <w:spacing w:line="240" w:lineRule="exact"/>
                                    <w:jc w:val="center"/>
                                    <w:rPr>
                                      <w:kern w:val="0"/>
                                      <w:sz w:val="20"/>
                                    </w:rPr>
                                  </w:pPr>
                                  <w:r>
                                    <w:rPr>
                                      <w:rFonts w:hint="eastAsia"/>
                                      <w:kern w:val="0"/>
                                      <w:sz w:val="20"/>
                                    </w:rPr>
                                    <w:t>百福</w:t>
                                  </w:r>
                                </w:p>
                              </w:tc>
                              <w:tc>
                                <w:tcPr>
                                  <w:tcW w:w="1202" w:type="pct"/>
                                  <w:tcBorders>
                                    <w:top w:val="nil"/>
                                    <w:left w:val="nil"/>
                                    <w:bottom w:val="single" w:sz="4" w:space="0" w:color="auto"/>
                                    <w:right w:val="single" w:sz="4" w:space="0" w:color="auto"/>
                                  </w:tcBorders>
                                  <w:shd w:val="clear" w:color="auto" w:fill="auto"/>
                                  <w:noWrap/>
                                  <w:vAlign w:val="center"/>
                                </w:tcPr>
                                <w:p w14:paraId="0E9FAF87"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4A89A027" w14:textId="77777777" w:rsidTr="00710896">
                              <w:trPr>
                                <w:trHeight w:val="283"/>
                              </w:trPr>
                              <w:tc>
                                <w:tcPr>
                                  <w:tcW w:w="958" w:type="pct"/>
                                  <w:tcBorders>
                                    <w:top w:val="nil"/>
                                    <w:left w:val="single" w:sz="4" w:space="0" w:color="auto"/>
                                    <w:bottom w:val="single" w:sz="4" w:space="0" w:color="auto"/>
                                    <w:right w:val="single" w:sz="4" w:space="0" w:color="auto"/>
                                  </w:tcBorders>
                                  <w:shd w:val="clear" w:color="auto" w:fill="auto"/>
                                  <w:noWrap/>
                                  <w:vAlign w:val="center"/>
                                  <w:hideMark/>
                                </w:tcPr>
                                <w:p w14:paraId="4B129093" w14:textId="77777777" w:rsidR="001713B3" w:rsidRPr="009232FB" w:rsidRDefault="001713B3" w:rsidP="00490130">
                                  <w:pPr>
                                    <w:widowControl/>
                                    <w:snapToGrid w:val="0"/>
                                    <w:spacing w:line="240" w:lineRule="exact"/>
                                    <w:jc w:val="center"/>
                                    <w:rPr>
                                      <w:kern w:val="0"/>
                                      <w:sz w:val="20"/>
                                    </w:rPr>
                                  </w:pPr>
                                  <w:r>
                                    <w:rPr>
                                      <w:rFonts w:hint="eastAsia"/>
                                      <w:kern w:val="0"/>
                                      <w:sz w:val="20"/>
                                    </w:rPr>
                                    <w:t>安樂區</w:t>
                                  </w:r>
                                </w:p>
                              </w:tc>
                              <w:tc>
                                <w:tcPr>
                                  <w:tcW w:w="1639" w:type="pct"/>
                                  <w:tcBorders>
                                    <w:top w:val="nil"/>
                                    <w:left w:val="nil"/>
                                    <w:bottom w:val="single" w:sz="4" w:space="0" w:color="auto"/>
                                    <w:right w:val="single" w:sz="4" w:space="0" w:color="auto"/>
                                  </w:tcBorders>
                                  <w:shd w:val="clear" w:color="auto" w:fill="auto"/>
                                  <w:vAlign w:val="center"/>
                                </w:tcPr>
                                <w:p w14:paraId="224124CE"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3</w:t>
                                  </w:r>
                                </w:p>
                              </w:tc>
                              <w:tc>
                                <w:tcPr>
                                  <w:tcW w:w="1201" w:type="pct"/>
                                  <w:tcBorders>
                                    <w:top w:val="nil"/>
                                    <w:left w:val="nil"/>
                                    <w:bottom w:val="single" w:sz="4" w:space="0" w:color="auto"/>
                                    <w:right w:val="single" w:sz="4" w:space="0" w:color="auto"/>
                                  </w:tcBorders>
                                  <w:shd w:val="clear" w:color="auto" w:fill="auto"/>
                                  <w:noWrap/>
                                  <w:vAlign w:val="center"/>
                                </w:tcPr>
                                <w:p w14:paraId="382DBEAA" w14:textId="77777777" w:rsidR="001713B3" w:rsidRPr="008E44E3" w:rsidRDefault="001713B3" w:rsidP="00E819C0">
                                  <w:pPr>
                                    <w:widowControl/>
                                    <w:snapToGrid w:val="0"/>
                                    <w:spacing w:line="240" w:lineRule="exact"/>
                                    <w:jc w:val="center"/>
                                    <w:rPr>
                                      <w:kern w:val="0"/>
                                      <w:sz w:val="20"/>
                                    </w:rPr>
                                  </w:pPr>
                                  <w:r>
                                    <w:rPr>
                                      <w:rFonts w:hint="eastAsia"/>
                                      <w:kern w:val="0"/>
                                      <w:sz w:val="20"/>
                                    </w:rPr>
                                    <w:t>安樂</w:t>
                                  </w:r>
                                </w:p>
                              </w:tc>
                              <w:tc>
                                <w:tcPr>
                                  <w:tcW w:w="1202" w:type="pct"/>
                                  <w:tcBorders>
                                    <w:top w:val="nil"/>
                                    <w:left w:val="nil"/>
                                    <w:bottom w:val="single" w:sz="4" w:space="0" w:color="auto"/>
                                    <w:right w:val="single" w:sz="4" w:space="0" w:color="auto"/>
                                  </w:tcBorders>
                                  <w:shd w:val="clear" w:color="auto" w:fill="auto"/>
                                  <w:noWrap/>
                                  <w:vAlign w:val="center"/>
                                </w:tcPr>
                                <w:p w14:paraId="4DF852B4"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4EE809FA" w14:textId="77777777" w:rsidTr="00710896">
                              <w:trPr>
                                <w:trHeight w:val="283"/>
                              </w:trPr>
                              <w:tc>
                                <w:tcPr>
                                  <w:tcW w:w="958" w:type="pct"/>
                                  <w:tcBorders>
                                    <w:top w:val="nil"/>
                                    <w:left w:val="single" w:sz="4" w:space="0" w:color="auto"/>
                                    <w:bottom w:val="single" w:sz="4" w:space="0" w:color="auto"/>
                                    <w:right w:val="single" w:sz="4" w:space="0" w:color="auto"/>
                                  </w:tcBorders>
                                  <w:shd w:val="clear" w:color="auto" w:fill="auto"/>
                                  <w:noWrap/>
                                  <w:vAlign w:val="center"/>
                                </w:tcPr>
                                <w:p w14:paraId="1CD1CD10" w14:textId="77777777" w:rsidR="001713B3" w:rsidRPr="009232FB" w:rsidRDefault="001713B3" w:rsidP="00490130">
                                  <w:pPr>
                                    <w:widowControl/>
                                    <w:snapToGrid w:val="0"/>
                                    <w:spacing w:line="240" w:lineRule="exact"/>
                                    <w:jc w:val="center"/>
                                    <w:rPr>
                                      <w:kern w:val="0"/>
                                      <w:sz w:val="20"/>
                                    </w:rPr>
                                  </w:pPr>
                                  <w:r>
                                    <w:rPr>
                                      <w:rFonts w:hint="eastAsia"/>
                                      <w:kern w:val="0"/>
                                      <w:sz w:val="20"/>
                                    </w:rPr>
                                    <w:t>仁愛區</w:t>
                                  </w:r>
                                </w:p>
                              </w:tc>
                              <w:tc>
                                <w:tcPr>
                                  <w:tcW w:w="1639" w:type="pct"/>
                                  <w:tcBorders>
                                    <w:top w:val="nil"/>
                                    <w:left w:val="nil"/>
                                    <w:bottom w:val="single" w:sz="4" w:space="0" w:color="auto"/>
                                    <w:right w:val="single" w:sz="4" w:space="0" w:color="auto"/>
                                  </w:tcBorders>
                                  <w:shd w:val="clear" w:color="auto" w:fill="auto"/>
                                  <w:vAlign w:val="center"/>
                                </w:tcPr>
                                <w:p w14:paraId="37B4B0EF"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4</w:t>
                                  </w:r>
                                </w:p>
                              </w:tc>
                              <w:tc>
                                <w:tcPr>
                                  <w:tcW w:w="1201" w:type="pct"/>
                                  <w:tcBorders>
                                    <w:top w:val="nil"/>
                                    <w:left w:val="nil"/>
                                    <w:bottom w:val="single" w:sz="4" w:space="0" w:color="auto"/>
                                    <w:right w:val="single" w:sz="4" w:space="0" w:color="auto"/>
                                  </w:tcBorders>
                                  <w:shd w:val="clear" w:color="auto" w:fill="auto"/>
                                  <w:noWrap/>
                                  <w:vAlign w:val="center"/>
                                </w:tcPr>
                                <w:p w14:paraId="29F49DA9" w14:textId="77777777" w:rsidR="001713B3" w:rsidRPr="008E44E3" w:rsidRDefault="001713B3" w:rsidP="00E819C0">
                                  <w:pPr>
                                    <w:widowControl/>
                                    <w:snapToGrid w:val="0"/>
                                    <w:spacing w:line="240" w:lineRule="exact"/>
                                    <w:jc w:val="center"/>
                                    <w:rPr>
                                      <w:kern w:val="0"/>
                                      <w:sz w:val="20"/>
                                    </w:rPr>
                                  </w:pPr>
                                  <w:r>
                                    <w:rPr>
                                      <w:rFonts w:hint="eastAsia"/>
                                      <w:kern w:val="0"/>
                                      <w:sz w:val="20"/>
                                    </w:rPr>
                                    <w:t>仁愛</w:t>
                                  </w:r>
                                </w:p>
                              </w:tc>
                              <w:tc>
                                <w:tcPr>
                                  <w:tcW w:w="1202" w:type="pct"/>
                                  <w:tcBorders>
                                    <w:top w:val="nil"/>
                                    <w:left w:val="nil"/>
                                    <w:bottom w:val="single" w:sz="4" w:space="0" w:color="auto"/>
                                    <w:right w:val="single" w:sz="4" w:space="0" w:color="auto"/>
                                  </w:tcBorders>
                                  <w:shd w:val="clear" w:color="auto" w:fill="auto"/>
                                  <w:noWrap/>
                                  <w:vAlign w:val="center"/>
                                </w:tcPr>
                                <w:p w14:paraId="28513842"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10341818" w14:textId="77777777" w:rsidTr="00710896">
                              <w:trPr>
                                <w:trHeight w:val="283"/>
                              </w:trPr>
                              <w:tc>
                                <w:tcPr>
                                  <w:tcW w:w="958" w:type="pct"/>
                                  <w:vMerge w:val="restart"/>
                                  <w:tcBorders>
                                    <w:top w:val="nil"/>
                                    <w:left w:val="single" w:sz="4" w:space="0" w:color="auto"/>
                                    <w:right w:val="single" w:sz="4" w:space="0" w:color="auto"/>
                                  </w:tcBorders>
                                  <w:shd w:val="clear" w:color="auto" w:fill="auto"/>
                                  <w:noWrap/>
                                  <w:vAlign w:val="center"/>
                                </w:tcPr>
                                <w:p w14:paraId="36D39908" w14:textId="77777777" w:rsidR="001713B3" w:rsidRPr="008E44E3" w:rsidRDefault="001713B3" w:rsidP="00490130">
                                  <w:pPr>
                                    <w:widowControl/>
                                    <w:snapToGrid w:val="0"/>
                                    <w:spacing w:line="240" w:lineRule="exact"/>
                                    <w:jc w:val="center"/>
                                    <w:rPr>
                                      <w:kern w:val="0"/>
                                      <w:sz w:val="20"/>
                                    </w:rPr>
                                  </w:pPr>
                                  <w:r>
                                    <w:rPr>
                                      <w:rFonts w:hint="eastAsia"/>
                                      <w:kern w:val="0"/>
                                      <w:sz w:val="20"/>
                                    </w:rPr>
                                    <w:t>信義區</w:t>
                                  </w:r>
                                </w:p>
                              </w:tc>
                              <w:tc>
                                <w:tcPr>
                                  <w:tcW w:w="1639" w:type="pct"/>
                                  <w:vMerge w:val="restart"/>
                                  <w:tcBorders>
                                    <w:top w:val="nil"/>
                                    <w:left w:val="single" w:sz="4" w:space="0" w:color="auto"/>
                                    <w:right w:val="single" w:sz="4" w:space="0" w:color="auto"/>
                                  </w:tcBorders>
                                  <w:shd w:val="clear" w:color="auto" w:fill="auto"/>
                                  <w:vAlign w:val="center"/>
                                </w:tcPr>
                                <w:p w14:paraId="6EA2A03F"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2</w:t>
                                  </w:r>
                                  <w:r w:rsidRPr="00DC02EB">
                                    <w:rPr>
                                      <w:rFonts w:ascii="標楷體" w:hAnsi="標楷體"/>
                                      <w:kern w:val="0"/>
                                      <w:sz w:val="20"/>
                                    </w:rPr>
                                    <w:t>4</w:t>
                                  </w:r>
                                </w:p>
                              </w:tc>
                              <w:tc>
                                <w:tcPr>
                                  <w:tcW w:w="1201" w:type="pct"/>
                                  <w:tcBorders>
                                    <w:top w:val="nil"/>
                                    <w:left w:val="nil"/>
                                    <w:bottom w:val="single" w:sz="4" w:space="0" w:color="auto"/>
                                    <w:right w:val="single" w:sz="4" w:space="0" w:color="auto"/>
                                  </w:tcBorders>
                                  <w:shd w:val="clear" w:color="auto" w:fill="auto"/>
                                  <w:noWrap/>
                                  <w:vAlign w:val="center"/>
                                </w:tcPr>
                                <w:p w14:paraId="6FEA70A4" w14:textId="77777777" w:rsidR="001713B3" w:rsidRPr="008E44E3" w:rsidRDefault="001713B3" w:rsidP="00E819C0">
                                  <w:pPr>
                                    <w:widowControl/>
                                    <w:snapToGrid w:val="0"/>
                                    <w:spacing w:line="240" w:lineRule="exact"/>
                                    <w:jc w:val="center"/>
                                    <w:rPr>
                                      <w:kern w:val="0"/>
                                      <w:sz w:val="20"/>
                                    </w:rPr>
                                  </w:pPr>
                                  <w:r>
                                    <w:rPr>
                                      <w:rFonts w:hint="eastAsia"/>
                                      <w:kern w:val="0"/>
                                      <w:sz w:val="20"/>
                                    </w:rPr>
                                    <w:t>信二</w:t>
                                  </w:r>
                                </w:p>
                              </w:tc>
                              <w:tc>
                                <w:tcPr>
                                  <w:tcW w:w="1202" w:type="pct"/>
                                  <w:tcBorders>
                                    <w:top w:val="nil"/>
                                    <w:left w:val="nil"/>
                                    <w:bottom w:val="single" w:sz="4" w:space="0" w:color="auto"/>
                                    <w:right w:val="single" w:sz="4" w:space="0" w:color="auto"/>
                                  </w:tcBorders>
                                  <w:shd w:val="clear" w:color="auto" w:fill="auto"/>
                                  <w:noWrap/>
                                  <w:vAlign w:val="center"/>
                                </w:tcPr>
                                <w:p w14:paraId="0FF0492E"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6E8074CD" w14:textId="77777777" w:rsidTr="00710896">
                              <w:trPr>
                                <w:trHeight w:val="283"/>
                              </w:trPr>
                              <w:tc>
                                <w:tcPr>
                                  <w:tcW w:w="958" w:type="pct"/>
                                  <w:vMerge/>
                                  <w:tcBorders>
                                    <w:left w:val="single" w:sz="4" w:space="0" w:color="auto"/>
                                    <w:bottom w:val="single" w:sz="4" w:space="0" w:color="auto"/>
                                    <w:right w:val="single" w:sz="4" w:space="0" w:color="auto"/>
                                  </w:tcBorders>
                                  <w:shd w:val="clear" w:color="auto" w:fill="auto"/>
                                  <w:noWrap/>
                                  <w:vAlign w:val="center"/>
                                </w:tcPr>
                                <w:p w14:paraId="398D14E7" w14:textId="77777777" w:rsidR="001713B3" w:rsidRDefault="001713B3" w:rsidP="00490130">
                                  <w:pPr>
                                    <w:widowControl/>
                                    <w:snapToGrid w:val="0"/>
                                    <w:spacing w:line="240" w:lineRule="exact"/>
                                    <w:jc w:val="center"/>
                                    <w:rPr>
                                      <w:kern w:val="0"/>
                                      <w:sz w:val="20"/>
                                    </w:rPr>
                                  </w:pPr>
                                </w:p>
                              </w:tc>
                              <w:tc>
                                <w:tcPr>
                                  <w:tcW w:w="1639" w:type="pct"/>
                                  <w:vMerge/>
                                  <w:tcBorders>
                                    <w:left w:val="single" w:sz="4" w:space="0" w:color="auto"/>
                                    <w:bottom w:val="single" w:sz="4" w:space="0" w:color="auto"/>
                                    <w:right w:val="single" w:sz="4" w:space="0" w:color="auto"/>
                                  </w:tcBorders>
                                  <w:shd w:val="clear" w:color="auto" w:fill="auto"/>
                                  <w:vAlign w:val="center"/>
                                </w:tcPr>
                                <w:p w14:paraId="7467C6FE" w14:textId="77777777" w:rsidR="001713B3" w:rsidRPr="00DC02EB" w:rsidRDefault="001713B3" w:rsidP="00E819C0">
                                  <w:pPr>
                                    <w:widowControl/>
                                    <w:snapToGrid w:val="0"/>
                                    <w:spacing w:line="240" w:lineRule="exact"/>
                                    <w:jc w:val="right"/>
                                    <w:rPr>
                                      <w:rFonts w:ascii="標楷體" w:hAnsi="標楷體"/>
                                      <w:kern w:val="0"/>
                                      <w:sz w:val="20"/>
                                    </w:rPr>
                                  </w:pPr>
                                </w:p>
                              </w:tc>
                              <w:tc>
                                <w:tcPr>
                                  <w:tcW w:w="1201" w:type="pct"/>
                                  <w:tcBorders>
                                    <w:top w:val="nil"/>
                                    <w:left w:val="nil"/>
                                    <w:bottom w:val="single" w:sz="4" w:space="0" w:color="auto"/>
                                    <w:right w:val="single" w:sz="4" w:space="0" w:color="auto"/>
                                  </w:tcBorders>
                                  <w:shd w:val="clear" w:color="auto" w:fill="auto"/>
                                  <w:noWrap/>
                                  <w:vAlign w:val="center"/>
                                </w:tcPr>
                                <w:p w14:paraId="4C49FFC0" w14:textId="77777777" w:rsidR="001713B3" w:rsidRDefault="001713B3" w:rsidP="00E819C0">
                                  <w:pPr>
                                    <w:widowControl/>
                                    <w:snapToGrid w:val="0"/>
                                    <w:spacing w:line="240" w:lineRule="exact"/>
                                    <w:jc w:val="center"/>
                                    <w:rPr>
                                      <w:kern w:val="0"/>
                                      <w:sz w:val="20"/>
                                    </w:rPr>
                                  </w:pPr>
                                  <w:r>
                                    <w:rPr>
                                      <w:rFonts w:hint="eastAsia"/>
                                      <w:kern w:val="0"/>
                                      <w:sz w:val="20"/>
                                    </w:rPr>
                                    <w:t>信義</w:t>
                                  </w:r>
                                </w:p>
                              </w:tc>
                              <w:tc>
                                <w:tcPr>
                                  <w:tcW w:w="1202" w:type="pct"/>
                                  <w:tcBorders>
                                    <w:top w:val="nil"/>
                                    <w:left w:val="nil"/>
                                    <w:bottom w:val="single" w:sz="4" w:space="0" w:color="auto"/>
                                    <w:right w:val="single" w:sz="4" w:space="0" w:color="auto"/>
                                  </w:tcBorders>
                                  <w:shd w:val="clear" w:color="auto" w:fill="auto"/>
                                  <w:noWrap/>
                                  <w:vAlign w:val="center"/>
                                </w:tcPr>
                                <w:p w14:paraId="4DE53DCB" w14:textId="77777777" w:rsidR="001713B3" w:rsidRDefault="001713B3" w:rsidP="00E819C0">
                                  <w:pPr>
                                    <w:spacing w:line="240" w:lineRule="exact"/>
                                    <w:jc w:val="right"/>
                                    <w:rPr>
                                      <w:color w:val="000000" w:themeColor="text1"/>
                                      <w:sz w:val="20"/>
                                    </w:rPr>
                                  </w:pPr>
                                  <w:r>
                                    <w:rPr>
                                      <w:rFonts w:hint="eastAsia"/>
                                      <w:b/>
                                      <w:bCs/>
                                      <w:color w:val="000000" w:themeColor="text1"/>
                                      <w:sz w:val="20"/>
                                    </w:rPr>
                                    <w:t>－</w:t>
                                  </w:r>
                                </w:p>
                              </w:tc>
                            </w:tr>
                            <w:tr w:rsidR="001713B3" w:rsidRPr="009232FB" w14:paraId="37E07F4F" w14:textId="77777777" w:rsidTr="00710896">
                              <w:trPr>
                                <w:trHeight w:val="283"/>
                              </w:trPr>
                              <w:tc>
                                <w:tcPr>
                                  <w:tcW w:w="95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0DD76E" w14:textId="77777777" w:rsidR="001713B3" w:rsidRPr="009232FB" w:rsidRDefault="001713B3" w:rsidP="00490130">
                                  <w:pPr>
                                    <w:widowControl/>
                                    <w:snapToGrid w:val="0"/>
                                    <w:spacing w:line="240" w:lineRule="exact"/>
                                    <w:jc w:val="center"/>
                                    <w:rPr>
                                      <w:kern w:val="0"/>
                                      <w:sz w:val="20"/>
                                    </w:rPr>
                                  </w:pPr>
                                  <w:r>
                                    <w:rPr>
                                      <w:rFonts w:hint="eastAsia"/>
                                      <w:kern w:val="0"/>
                                      <w:sz w:val="20"/>
                                    </w:rPr>
                                    <w:t>中正區</w:t>
                                  </w:r>
                                </w:p>
                              </w:tc>
                              <w:tc>
                                <w:tcPr>
                                  <w:tcW w:w="1639" w:type="pct"/>
                                  <w:tcBorders>
                                    <w:top w:val="single" w:sz="4" w:space="0" w:color="auto"/>
                                    <w:left w:val="nil"/>
                                    <w:bottom w:val="single" w:sz="4" w:space="0" w:color="auto"/>
                                    <w:right w:val="single" w:sz="4" w:space="0" w:color="auto"/>
                                  </w:tcBorders>
                                  <w:shd w:val="clear" w:color="auto" w:fill="auto"/>
                                  <w:vAlign w:val="center"/>
                                </w:tcPr>
                                <w:p w14:paraId="1B0E73A6"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1</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1477753C" w14:textId="77777777" w:rsidR="001713B3" w:rsidRPr="008E44E3" w:rsidRDefault="001713B3" w:rsidP="00E819C0">
                                  <w:pPr>
                                    <w:widowControl/>
                                    <w:snapToGrid w:val="0"/>
                                    <w:spacing w:line="240" w:lineRule="exact"/>
                                    <w:jc w:val="center"/>
                                    <w:rPr>
                                      <w:kern w:val="0"/>
                                      <w:sz w:val="20"/>
                                    </w:rPr>
                                  </w:pPr>
                                  <w:r>
                                    <w:rPr>
                                      <w:rFonts w:hint="eastAsia"/>
                                      <w:kern w:val="0"/>
                                      <w:sz w:val="20"/>
                                    </w:rPr>
                                    <w:t>中正</w:t>
                                  </w:r>
                                </w:p>
                              </w:tc>
                              <w:tc>
                                <w:tcPr>
                                  <w:tcW w:w="1202" w:type="pct"/>
                                  <w:tcBorders>
                                    <w:top w:val="single" w:sz="4" w:space="0" w:color="auto"/>
                                    <w:left w:val="nil"/>
                                    <w:bottom w:val="single" w:sz="4" w:space="0" w:color="auto"/>
                                    <w:right w:val="single" w:sz="4" w:space="0" w:color="auto"/>
                                  </w:tcBorders>
                                  <w:shd w:val="clear" w:color="auto" w:fill="auto"/>
                                  <w:noWrap/>
                                  <w:vAlign w:val="center"/>
                                </w:tcPr>
                                <w:p w14:paraId="45D92EAD" w14:textId="77777777" w:rsidR="001713B3" w:rsidRPr="00916873" w:rsidRDefault="001713B3" w:rsidP="00E819C0">
                                  <w:pPr>
                                    <w:spacing w:line="240" w:lineRule="exact"/>
                                    <w:jc w:val="right"/>
                                    <w:rPr>
                                      <w:b/>
                                      <w:bCs/>
                                      <w:color w:val="000000" w:themeColor="text1"/>
                                      <w:sz w:val="20"/>
                                    </w:rPr>
                                  </w:pPr>
                                  <w:r>
                                    <w:rPr>
                                      <w:rFonts w:hint="eastAsia"/>
                                      <w:b/>
                                      <w:bCs/>
                                      <w:color w:val="000000" w:themeColor="text1"/>
                                      <w:sz w:val="20"/>
                                    </w:rPr>
                                    <w:t>－</w:t>
                                  </w:r>
                                </w:p>
                              </w:tc>
                            </w:tr>
                            <w:tr w:rsidR="001713B3" w:rsidRPr="009232FB" w14:paraId="495EA98A" w14:textId="77777777" w:rsidTr="00710896">
                              <w:trPr>
                                <w:trHeight w:val="283"/>
                              </w:trPr>
                              <w:tc>
                                <w:tcPr>
                                  <w:tcW w:w="95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80D915" w14:textId="77777777" w:rsidR="001713B3" w:rsidRPr="009232FB" w:rsidRDefault="001713B3" w:rsidP="00490130">
                                  <w:pPr>
                                    <w:widowControl/>
                                    <w:snapToGrid w:val="0"/>
                                    <w:spacing w:line="240" w:lineRule="exact"/>
                                    <w:jc w:val="center"/>
                                    <w:rPr>
                                      <w:kern w:val="0"/>
                                      <w:sz w:val="20"/>
                                    </w:rPr>
                                  </w:pPr>
                                  <w:r>
                                    <w:rPr>
                                      <w:rFonts w:hint="eastAsia"/>
                                      <w:kern w:val="0"/>
                                      <w:sz w:val="20"/>
                                    </w:rPr>
                                    <w:t>中山區</w:t>
                                  </w:r>
                                </w:p>
                              </w:tc>
                              <w:tc>
                                <w:tcPr>
                                  <w:tcW w:w="1639" w:type="pct"/>
                                  <w:tcBorders>
                                    <w:top w:val="single" w:sz="4" w:space="0" w:color="auto"/>
                                    <w:left w:val="nil"/>
                                    <w:bottom w:val="single" w:sz="4" w:space="0" w:color="auto"/>
                                    <w:right w:val="single" w:sz="4" w:space="0" w:color="auto"/>
                                  </w:tcBorders>
                                  <w:shd w:val="clear" w:color="auto" w:fill="auto"/>
                                  <w:vAlign w:val="center"/>
                                </w:tcPr>
                                <w:p w14:paraId="7C14DD3B"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1</w:t>
                                  </w:r>
                                  <w:r w:rsidRPr="00DC02EB">
                                    <w:rPr>
                                      <w:rFonts w:ascii="標楷體" w:hAnsi="標楷體"/>
                                      <w:kern w:val="0"/>
                                      <w:sz w:val="20"/>
                                    </w:rPr>
                                    <w:t>0</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47782222" w14:textId="77777777" w:rsidR="001713B3" w:rsidRPr="008E44E3" w:rsidRDefault="001713B3" w:rsidP="00E819C0">
                                  <w:pPr>
                                    <w:widowControl/>
                                    <w:snapToGrid w:val="0"/>
                                    <w:spacing w:line="240" w:lineRule="exact"/>
                                    <w:jc w:val="center"/>
                                    <w:rPr>
                                      <w:kern w:val="0"/>
                                      <w:sz w:val="20"/>
                                    </w:rPr>
                                  </w:pPr>
                                  <w:r>
                                    <w:rPr>
                                      <w:rFonts w:hint="eastAsia"/>
                                      <w:kern w:val="0"/>
                                      <w:sz w:val="20"/>
                                    </w:rPr>
                                    <w:t>中山</w:t>
                                  </w:r>
                                </w:p>
                              </w:tc>
                              <w:tc>
                                <w:tcPr>
                                  <w:tcW w:w="1202" w:type="pct"/>
                                  <w:tcBorders>
                                    <w:top w:val="single" w:sz="4" w:space="0" w:color="auto"/>
                                    <w:left w:val="nil"/>
                                    <w:bottom w:val="single" w:sz="4" w:space="0" w:color="auto"/>
                                    <w:right w:val="single" w:sz="4" w:space="0" w:color="auto"/>
                                  </w:tcBorders>
                                  <w:shd w:val="clear" w:color="auto" w:fill="auto"/>
                                  <w:noWrap/>
                                  <w:vAlign w:val="center"/>
                                </w:tcPr>
                                <w:p w14:paraId="66C25C60" w14:textId="77777777" w:rsidR="001713B3" w:rsidRPr="00AF2D62" w:rsidRDefault="001713B3" w:rsidP="00E819C0">
                                  <w:pPr>
                                    <w:spacing w:line="240" w:lineRule="exact"/>
                                    <w:jc w:val="right"/>
                                    <w:rPr>
                                      <w:color w:val="000000" w:themeColor="text1"/>
                                      <w:sz w:val="20"/>
                                    </w:rPr>
                                  </w:pPr>
                                  <w:r>
                                    <w:rPr>
                                      <w:rFonts w:hint="eastAsia"/>
                                      <w:b/>
                                      <w:bCs/>
                                      <w:color w:val="000000" w:themeColor="text1"/>
                                      <w:sz w:val="20"/>
                                    </w:rPr>
                                    <w:t>－</w:t>
                                  </w:r>
                                </w:p>
                              </w:tc>
                            </w:tr>
                            <w:tr w:rsidR="001713B3" w:rsidRPr="009232FB" w14:paraId="0DAB6A8C" w14:textId="77777777" w:rsidTr="00710896">
                              <w:trPr>
                                <w:trHeight w:val="283"/>
                              </w:trPr>
                              <w:tc>
                                <w:tcPr>
                                  <w:tcW w:w="95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9AE4BB" w14:textId="77777777" w:rsidR="001713B3" w:rsidRDefault="001713B3" w:rsidP="00490130">
                                  <w:pPr>
                                    <w:widowControl/>
                                    <w:snapToGrid w:val="0"/>
                                    <w:spacing w:line="240" w:lineRule="exact"/>
                                    <w:jc w:val="center"/>
                                    <w:rPr>
                                      <w:kern w:val="0"/>
                                      <w:sz w:val="20"/>
                                    </w:rPr>
                                  </w:pPr>
                                  <w:r>
                                    <w:rPr>
                                      <w:rFonts w:hint="eastAsia"/>
                                      <w:kern w:val="0"/>
                                      <w:sz w:val="20"/>
                                    </w:rPr>
                                    <w:t>暖暖區</w:t>
                                  </w:r>
                                </w:p>
                              </w:tc>
                              <w:tc>
                                <w:tcPr>
                                  <w:tcW w:w="1639" w:type="pct"/>
                                  <w:tcBorders>
                                    <w:top w:val="single" w:sz="4" w:space="0" w:color="auto"/>
                                    <w:left w:val="nil"/>
                                    <w:bottom w:val="single" w:sz="4" w:space="0" w:color="auto"/>
                                    <w:right w:val="single" w:sz="4" w:space="0" w:color="auto"/>
                                  </w:tcBorders>
                                  <w:shd w:val="clear" w:color="auto" w:fill="auto"/>
                                  <w:vAlign w:val="center"/>
                                </w:tcPr>
                                <w:p w14:paraId="0445AC5C"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3</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7FF1F167" w14:textId="77777777" w:rsidR="001713B3" w:rsidRDefault="001713B3" w:rsidP="00E819C0">
                                  <w:pPr>
                                    <w:widowControl/>
                                    <w:snapToGrid w:val="0"/>
                                    <w:spacing w:line="240" w:lineRule="exact"/>
                                    <w:jc w:val="center"/>
                                    <w:rPr>
                                      <w:kern w:val="0"/>
                                      <w:sz w:val="20"/>
                                    </w:rPr>
                                  </w:pPr>
                                  <w:r>
                                    <w:rPr>
                                      <w:rFonts w:hint="eastAsia"/>
                                      <w:kern w:val="0"/>
                                      <w:sz w:val="20"/>
                                    </w:rPr>
                                    <w:t>暖暖</w:t>
                                  </w:r>
                                </w:p>
                              </w:tc>
                              <w:tc>
                                <w:tcPr>
                                  <w:tcW w:w="1202" w:type="pct"/>
                                  <w:tcBorders>
                                    <w:top w:val="single" w:sz="4" w:space="0" w:color="auto"/>
                                    <w:left w:val="nil"/>
                                    <w:bottom w:val="single" w:sz="4" w:space="0" w:color="auto"/>
                                    <w:right w:val="single" w:sz="4" w:space="0" w:color="auto"/>
                                  </w:tcBorders>
                                  <w:shd w:val="clear" w:color="auto" w:fill="auto"/>
                                  <w:noWrap/>
                                  <w:vAlign w:val="center"/>
                                </w:tcPr>
                                <w:p w14:paraId="7FC6EE28" w14:textId="77777777" w:rsidR="001713B3" w:rsidRDefault="001713B3" w:rsidP="00E819C0">
                                  <w:pPr>
                                    <w:spacing w:line="240" w:lineRule="exact"/>
                                    <w:jc w:val="right"/>
                                    <w:rPr>
                                      <w:kern w:val="0"/>
                                      <w:sz w:val="20"/>
                                    </w:rPr>
                                  </w:pPr>
                                  <w:r>
                                    <w:rPr>
                                      <w:rFonts w:hint="eastAsia"/>
                                      <w:b/>
                                      <w:bCs/>
                                      <w:color w:val="000000" w:themeColor="text1"/>
                                      <w:sz w:val="20"/>
                                    </w:rPr>
                                    <w:t>－</w:t>
                                  </w:r>
                                </w:p>
                              </w:tc>
                            </w:tr>
                          </w:tbl>
                          <w:p w14:paraId="042333A3" w14:textId="77777777" w:rsidR="001713B3" w:rsidRPr="00D70E5D" w:rsidRDefault="001713B3" w:rsidP="00E819C0">
                            <w:pPr>
                              <w:overflowPunct w:val="0"/>
                              <w:snapToGrid w:val="0"/>
                              <w:spacing w:line="240" w:lineRule="exact"/>
                              <w:ind w:left="935" w:hangingChars="500" w:hanging="935"/>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整理自基隆市消防局提供</w:t>
                            </w:r>
                            <w:r>
                              <w:rPr>
                                <w:rFonts w:ascii="標楷體" w:hAnsi="標楷體" w:hint="eastAsia"/>
                                <w:color w:val="000000"/>
                                <w:sz w:val="18"/>
                                <w:szCs w:val="18"/>
                                <w14:textOutline w14:w="9525" w14:cap="rnd" w14:cmpd="sng" w14:algn="ctr">
                                  <w14:noFill/>
                                  <w14:prstDash w14:val="solid"/>
                                  <w14:bevel/>
                                </w14:textOutline>
                              </w:rPr>
                              <w:t>1</w:t>
                            </w:r>
                            <w:r>
                              <w:rPr>
                                <w:rFonts w:ascii="標楷體" w:hAnsi="標楷體"/>
                                <w:color w:val="000000"/>
                                <w:sz w:val="18"/>
                                <w:szCs w:val="18"/>
                                <w14:textOutline w14:w="9525" w14:cap="rnd" w14:cmpd="sng" w14:algn="ctr">
                                  <w14:noFill/>
                                  <w14:prstDash w14:val="solid"/>
                                  <w14:bevel/>
                                </w14:textOutline>
                              </w:rPr>
                              <w:t>13年9月底</w:t>
                            </w:r>
                            <w:r w:rsidRPr="00B23DF7">
                              <w:rPr>
                                <w:rFonts w:ascii="標楷體" w:hAnsi="標楷體" w:hint="eastAsia"/>
                                <w:color w:val="000000"/>
                                <w:sz w:val="18"/>
                                <w:szCs w:val="18"/>
                                <w14:textOutline w14:w="9525" w14:cap="rnd" w14:cmpd="sng" w14:algn="ctr">
                                  <w14:noFill/>
                                  <w14:prstDash w14:val="solid"/>
                                  <w14:bevel/>
                                </w14:textOutline>
                              </w:rPr>
                              <w:t>資料</w:t>
                            </w:r>
                            <w:r w:rsidRPr="00D70E5D">
                              <w:rPr>
                                <w:rFonts w:ascii="標楷體" w:hAnsi="標楷體" w:hint="eastAsia"/>
                                <w:color w:val="000000"/>
                                <w:sz w:val="18"/>
                                <w:szCs w:val="18"/>
                                <w14:textOutline w14:w="9525" w14:cap="rnd" w14:cmpd="sng" w14:algn="ctr">
                                  <w14:noFill/>
                                  <w14:prstDash w14:val="solid"/>
                                  <w14:bevel/>
                                </w14:textOutli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8DD22C" id="_x0000_s1070" type="#_x0000_t202" style="position:absolute;left:0;text-align:left;margin-left:300.65pt;margin-top:305.25pt;width:195.85pt;height:230.05pt;z-index:-251404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" stroked="f">
                <v:textbox>
                  <w:txbxContent>
                    <w:p w14:paraId="685910E2" w14:textId="77777777" w:rsidR="001713B3" w:rsidRDefault="001713B3" w:rsidP="00490130">
                      <w:pPr>
                        <w:overflowPunct w:val="0"/>
                        <w:snapToGrid w:val="0"/>
                        <w:spacing w:line="240" w:lineRule="exact"/>
                        <w:contextualSpacing/>
                        <w:jc w:val="center"/>
                        <w:rPr>
                          <w:b/>
                          <w:kern w:val="0"/>
                          <w:szCs w:val="18"/>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1</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Pr>
                          <w:rFonts w:ascii="標楷體" w:hAnsi="標楷體" w:hint="eastAsia"/>
                          <w:b/>
                          <w:color w:val="000000" w:themeColor="text1"/>
                          <w:szCs w:val="24"/>
                          <w14:textOutline w14:w="9525" w14:cap="rnd" w14:cmpd="sng" w14:algn="ctr">
                            <w14:noFill/>
                            <w14:prstDash w14:val="solid"/>
                            <w14:bevel/>
                          </w14:textOutline>
                        </w:rPr>
                        <w:t>行政區</w:t>
                      </w:r>
                      <w:r>
                        <w:rPr>
                          <w:rFonts w:ascii="標楷體" w:hAnsi="標楷體"/>
                          <w:b/>
                          <w:color w:val="000000" w:themeColor="text1"/>
                          <w:szCs w:val="24"/>
                          <w14:textOutline w14:w="9525" w14:cap="rnd" w14:cmpd="sng" w14:algn="ctr">
                            <w14:noFill/>
                            <w14:prstDash w14:val="solid"/>
                            <w14:bevel/>
                          </w14:textOutline>
                        </w:rPr>
                        <w:t>高層建築</w:t>
                      </w:r>
                      <w:r>
                        <w:rPr>
                          <w:rFonts w:ascii="標楷體" w:hAnsi="標楷體" w:hint="eastAsia"/>
                          <w:b/>
                          <w:color w:val="000000" w:themeColor="text1"/>
                          <w:szCs w:val="24"/>
                          <w14:textOutline w14:w="9525" w14:cap="rnd" w14:cmpd="sng" w14:algn="ctr">
                            <w14:noFill/>
                            <w14:prstDash w14:val="solid"/>
                            <w14:bevel/>
                          </w14:textOutline>
                        </w:rPr>
                        <w:t>與</w:t>
                      </w:r>
                      <w:r w:rsidRPr="008E44E3">
                        <w:rPr>
                          <w:rFonts w:hint="eastAsia"/>
                          <w:b/>
                          <w:kern w:val="0"/>
                          <w:szCs w:val="18"/>
                        </w:rPr>
                        <w:t>雲梯車</w:t>
                      </w:r>
                    </w:p>
                    <w:p w14:paraId="3BE99DF8" w14:textId="77777777" w:rsidR="001713B3" w:rsidRDefault="001713B3" w:rsidP="00490130">
                      <w:pPr>
                        <w:overflowPunct w:val="0"/>
                        <w:snapToGrid w:val="0"/>
                        <w:spacing w:line="240" w:lineRule="exact"/>
                        <w:ind w:firstLineChars="330" w:firstLine="816"/>
                        <w:contextualSpacing/>
                        <w:rPr>
                          <w:b/>
                          <w:kern w:val="0"/>
                          <w:szCs w:val="18"/>
                        </w:rPr>
                      </w:pPr>
                      <w:r>
                        <w:rPr>
                          <w:rFonts w:hint="eastAsia"/>
                          <w:b/>
                          <w:kern w:val="0"/>
                          <w:szCs w:val="18"/>
                        </w:rPr>
                        <w:t>配置</w:t>
                      </w:r>
                      <w:r w:rsidRPr="008E44E3">
                        <w:rPr>
                          <w:rFonts w:hint="eastAsia"/>
                          <w:b/>
                          <w:kern w:val="0"/>
                          <w:szCs w:val="18"/>
                        </w:rPr>
                        <w:t>情形</w:t>
                      </w:r>
                    </w:p>
                    <w:p w14:paraId="0C5E1434" w14:textId="77777777" w:rsidR="001713B3" w:rsidRPr="005527B9" w:rsidRDefault="001713B3" w:rsidP="00490130">
                      <w:pPr>
                        <w:overflowPunct w:val="0"/>
                        <w:snapToGrid w:val="0"/>
                        <w:spacing w:afterLines="50" w:after="250" w:line="240" w:lineRule="exact"/>
                        <w:contextualSpacing/>
                        <w:jc w:val="right"/>
                        <w:rPr>
                          <w:rFonts w:ascii="標楷體" w:hAnsi="標楷體"/>
                          <w:color w:val="000000" w:themeColor="text1"/>
                          <w:sz w:val="20"/>
                          <w:szCs w:val="24"/>
                          <w14:textOutline w14:w="9525" w14:cap="rnd" w14:cmpd="sng" w14:algn="ctr">
                            <w14:noFill/>
                            <w14:prstDash w14:val="solid"/>
                            <w14:bevel/>
                          </w14:textOutline>
                        </w:rPr>
                      </w:pPr>
                      <w:r w:rsidRPr="005527B9">
                        <w:rPr>
                          <w:rFonts w:ascii="標楷體" w:hAnsi="標楷體" w:hint="eastAsia"/>
                          <w:color w:val="000000" w:themeColor="text1"/>
                          <w:sz w:val="20"/>
                          <w:szCs w:val="24"/>
                          <w14:textOutline w14:w="9525" w14:cap="rnd" w14:cmpd="sng" w14:algn="ctr">
                            <w14:noFill/>
                            <w14:prstDash w14:val="solid"/>
                            <w14:bevel/>
                          </w14:textOutline>
                        </w:rPr>
                        <w:t>單位</w:t>
                      </w:r>
                      <w:r w:rsidRPr="005527B9">
                        <w:rPr>
                          <w:rFonts w:ascii="標楷體" w:hAnsi="標楷體" w:hint="eastAsia"/>
                          <w:spacing w:val="4"/>
                          <w:sz w:val="20"/>
                          <w:szCs w:val="32"/>
                        </w:rPr>
                        <w:t>：棟、具</w:t>
                      </w:r>
                    </w:p>
                    <w:tbl>
                      <w:tblPr>
                        <w:tblW w:w="5000" w:type="pct"/>
                        <w:tblCellMar>
                          <w:left w:w="28" w:type="dxa"/>
                          <w:right w:w="28" w:type="dxa"/>
                        </w:tblCellMar>
                        <w:tblLook w:val="04A0" w:firstRow="1" w:lastRow="0" w:firstColumn="1" w:lastColumn="0" w:noHBand="0" w:noVBand="1"/>
                      </w:tblPr>
                      <w:tblGrid>
                        <w:gridCol w:w="693"/>
                        <w:gridCol w:w="1187"/>
                        <w:gridCol w:w="870"/>
                        <w:gridCol w:w="870"/>
                      </w:tblGrid>
                      <w:tr w:rsidR="001713B3" w:rsidRPr="008E44E3" w14:paraId="10A2A19D" w14:textId="77777777" w:rsidTr="00710896">
                        <w:trPr>
                          <w:trHeight w:val="283"/>
                        </w:trPr>
                        <w:tc>
                          <w:tcPr>
                            <w:tcW w:w="958" w:type="pct"/>
                            <w:vMerge w:val="restart"/>
                            <w:tcBorders>
                              <w:top w:val="single" w:sz="4" w:space="0" w:color="auto"/>
                              <w:left w:val="single" w:sz="4" w:space="0" w:color="auto"/>
                              <w:right w:val="single" w:sz="4" w:space="0" w:color="auto"/>
                            </w:tcBorders>
                            <w:shd w:val="clear" w:color="auto" w:fill="auto"/>
                            <w:noWrap/>
                            <w:vAlign w:val="center"/>
                            <w:hideMark/>
                          </w:tcPr>
                          <w:p w14:paraId="1039D1F4" w14:textId="77777777" w:rsidR="001713B3" w:rsidRPr="00DF01F1" w:rsidRDefault="001713B3" w:rsidP="00490130">
                            <w:pPr>
                              <w:widowControl/>
                              <w:snapToGrid w:val="0"/>
                              <w:spacing w:line="240" w:lineRule="exact"/>
                              <w:jc w:val="center"/>
                              <w:rPr>
                                <w:kern w:val="0"/>
                                <w:sz w:val="20"/>
                              </w:rPr>
                            </w:pPr>
                            <w:r w:rsidRPr="00DF01F1">
                              <w:rPr>
                                <w:rFonts w:hint="eastAsia"/>
                                <w:kern w:val="0"/>
                                <w:sz w:val="20"/>
                              </w:rPr>
                              <w:t>行政區</w:t>
                            </w:r>
                          </w:p>
                        </w:tc>
                        <w:tc>
                          <w:tcPr>
                            <w:tcW w:w="1639" w:type="pct"/>
                            <w:vMerge w:val="restart"/>
                            <w:tcBorders>
                              <w:top w:val="single" w:sz="4" w:space="0" w:color="auto"/>
                              <w:left w:val="nil"/>
                              <w:right w:val="single" w:sz="4" w:space="0" w:color="auto"/>
                            </w:tcBorders>
                            <w:shd w:val="clear" w:color="auto" w:fill="auto"/>
                            <w:vAlign w:val="center"/>
                          </w:tcPr>
                          <w:p w14:paraId="153846EC" w14:textId="77777777" w:rsidR="001713B3" w:rsidRPr="00DF01F1" w:rsidRDefault="001713B3" w:rsidP="00E819C0">
                            <w:pPr>
                              <w:widowControl/>
                              <w:snapToGrid w:val="0"/>
                              <w:spacing w:line="240" w:lineRule="exact"/>
                              <w:jc w:val="center"/>
                              <w:rPr>
                                <w:kern w:val="0"/>
                                <w:sz w:val="20"/>
                              </w:rPr>
                            </w:pPr>
                            <w:r w:rsidRPr="00DF01F1">
                              <w:rPr>
                                <w:rFonts w:hint="eastAsia"/>
                                <w:kern w:val="0"/>
                                <w:sz w:val="20"/>
                              </w:rPr>
                              <w:t>高層建築</w:t>
                            </w:r>
                            <w:r w:rsidRPr="00DF01F1">
                              <w:rPr>
                                <w:kern w:val="0"/>
                                <w:sz w:val="20"/>
                              </w:rPr>
                              <w:t>物</w:t>
                            </w:r>
                            <w:r w:rsidRPr="00DF01F1">
                              <w:rPr>
                                <w:rFonts w:hint="eastAsia"/>
                                <w:kern w:val="0"/>
                                <w:sz w:val="20"/>
                              </w:rPr>
                              <w:t>棟數</w:t>
                            </w:r>
                          </w:p>
                        </w:tc>
                        <w:tc>
                          <w:tcPr>
                            <w:tcW w:w="2403" w:type="pct"/>
                            <w:gridSpan w:val="2"/>
                            <w:tcBorders>
                              <w:top w:val="single" w:sz="4" w:space="0" w:color="auto"/>
                              <w:left w:val="nil"/>
                              <w:bottom w:val="single" w:sz="4" w:space="0" w:color="auto"/>
                              <w:right w:val="single" w:sz="4" w:space="0" w:color="auto"/>
                            </w:tcBorders>
                            <w:shd w:val="clear" w:color="auto" w:fill="auto"/>
                            <w:noWrap/>
                            <w:vAlign w:val="center"/>
                          </w:tcPr>
                          <w:p w14:paraId="2B0597F0" w14:textId="77777777" w:rsidR="001713B3" w:rsidRPr="00DF01F1" w:rsidRDefault="001713B3" w:rsidP="00E819C0">
                            <w:pPr>
                              <w:widowControl/>
                              <w:snapToGrid w:val="0"/>
                              <w:spacing w:line="240" w:lineRule="exact"/>
                              <w:jc w:val="center"/>
                              <w:rPr>
                                <w:kern w:val="0"/>
                                <w:sz w:val="20"/>
                              </w:rPr>
                            </w:pPr>
                            <w:r w:rsidRPr="00DF01F1">
                              <w:rPr>
                                <w:rFonts w:hint="eastAsia"/>
                                <w:kern w:val="0"/>
                                <w:sz w:val="20"/>
                              </w:rPr>
                              <w:t>雲梯消防車數量</w:t>
                            </w:r>
                          </w:p>
                        </w:tc>
                      </w:tr>
                      <w:tr w:rsidR="001713B3" w:rsidRPr="008E44E3" w14:paraId="1E86077E" w14:textId="77777777" w:rsidTr="00710896">
                        <w:trPr>
                          <w:trHeight w:val="283"/>
                        </w:trPr>
                        <w:tc>
                          <w:tcPr>
                            <w:tcW w:w="958" w:type="pct"/>
                            <w:vMerge/>
                            <w:tcBorders>
                              <w:left w:val="single" w:sz="4" w:space="0" w:color="auto"/>
                              <w:bottom w:val="single" w:sz="4" w:space="0" w:color="auto"/>
                              <w:right w:val="single" w:sz="4" w:space="0" w:color="auto"/>
                            </w:tcBorders>
                            <w:shd w:val="clear" w:color="auto" w:fill="auto"/>
                            <w:noWrap/>
                            <w:vAlign w:val="center"/>
                          </w:tcPr>
                          <w:p w14:paraId="4A1ECC31" w14:textId="77777777" w:rsidR="001713B3" w:rsidRPr="00DF01F1" w:rsidRDefault="001713B3" w:rsidP="00490130">
                            <w:pPr>
                              <w:widowControl/>
                              <w:snapToGrid w:val="0"/>
                              <w:spacing w:line="240" w:lineRule="exact"/>
                              <w:jc w:val="center"/>
                              <w:rPr>
                                <w:kern w:val="0"/>
                                <w:sz w:val="20"/>
                              </w:rPr>
                            </w:pPr>
                          </w:p>
                        </w:tc>
                        <w:tc>
                          <w:tcPr>
                            <w:tcW w:w="1639" w:type="pct"/>
                            <w:vMerge/>
                            <w:tcBorders>
                              <w:left w:val="nil"/>
                              <w:bottom w:val="single" w:sz="4" w:space="0" w:color="auto"/>
                              <w:right w:val="single" w:sz="4" w:space="0" w:color="auto"/>
                            </w:tcBorders>
                            <w:shd w:val="clear" w:color="auto" w:fill="auto"/>
                            <w:vAlign w:val="center"/>
                          </w:tcPr>
                          <w:p w14:paraId="1A8C4A92" w14:textId="77777777" w:rsidR="001713B3" w:rsidRPr="00DF01F1" w:rsidRDefault="001713B3" w:rsidP="00E819C0">
                            <w:pPr>
                              <w:widowControl/>
                              <w:snapToGrid w:val="0"/>
                              <w:spacing w:line="240" w:lineRule="exact"/>
                              <w:jc w:val="center"/>
                              <w:rPr>
                                <w:kern w:val="0"/>
                                <w:sz w:val="20"/>
                              </w:rPr>
                            </w:pP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1315838E" w14:textId="77777777" w:rsidR="001713B3" w:rsidRPr="00DF01F1" w:rsidRDefault="001713B3" w:rsidP="00E819C0">
                            <w:pPr>
                              <w:snapToGrid w:val="0"/>
                              <w:spacing w:line="240" w:lineRule="exact"/>
                              <w:jc w:val="center"/>
                              <w:rPr>
                                <w:kern w:val="0"/>
                                <w:sz w:val="20"/>
                              </w:rPr>
                            </w:pPr>
                            <w:r w:rsidRPr="00DF01F1">
                              <w:rPr>
                                <w:rFonts w:hint="eastAsia"/>
                                <w:kern w:val="0"/>
                                <w:sz w:val="20"/>
                              </w:rPr>
                              <w:t>分隊</w:t>
                            </w:r>
                          </w:p>
                        </w:tc>
                        <w:tc>
                          <w:tcPr>
                            <w:tcW w:w="1202" w:type="pct"/>
                            <w:tcBorders>
                              <w:top w:val="single" w:sz="4" w:space="0" w:color="auto"/>
                              <w:left w:val="nil"/>
                              <w:bottom w:val="single" w:sz="4" w:space="0" w:color="auto"/>
                              <w:right w:val="single" w:sz="4" w:space="0" w:color="auto"/>
                            </w:tcBorders>
                            <w:shd w:val="clear" w:color="auto" w:fill="auto"/>
                            <w:noWrap/>
                            <w:vAlign w:val="center"/>
                          </w:tcPr>
                          <w:p w14:paraId="3B64A11F" w14:textId="77777777" w:rsidR="001713B3" w:rsidRPr="00DF01F1" w:rsidRDefault="001713B3" w:rsidP="00E819C0">
                            <w:pPr>
                              <w:widowControl/>
                              <w:snapToGrid w:val="0"/>
                              <w:spacing w:line="240" w:lineRule="exact"/>
                              <w:jc w:val="center"/>
                              <w:rPr>
                                <w:kern w:val="0"/>
                                <w:sz w:val="20"/>
                              </w:rPr>
                            </w:pPr>
                            <w:r w:rsidRPr="00DF01F1">
                              <w:rPr>
                                <w:rFonts w:hint="eastAsia"/>
                                <w:kern w:val="0"/>
                                <w:sz w:val="20"/>
                              </w:rPr>
                              <w:t>數量</w:t>
                            </w:r>
                          </w:p>
                        </w:tc>
                      </w:tr>
                      <w:tr w:rsidR="001713B3" w:rsidRPr="009232FB" w14:paraId="74ED2ADA" w14:textId="77777777" w:rsidTr="00710896">
                        <w:trPr>
                          <w:trHeight w:val="283"/>
                        </w:trPr>
                        <w:tc>
                          <w:tcPr>
                            <w:tcW w:w="958" w:type="pct"/>
                            <w:vMerge w:val="restart"/>
                            <w:tcBorders>
                              <w:top w:val="nil"/>
                              <w:left w:val="single" w:sz="4" w:space="0" w:color="auto"/>
                              <w:right w:val="single" w:sz="4" w:space="0" w:color="auto"/>
                            </w:tcBorders>
                            <w:shd w:val="clear" w:color="auto" w:fill="auto"/>
                            <w:noWrap/>
                            <w:vAlign w:val="center"/>
                            <w:hideMark/>
                          </w:tcPr>
                          <w:p w14:paraId="16DA2F76" w14:textId="77777777" w:rsidR="001713B3" w:rsidRPr="008E44E3" w:rsidRDefault="001713B3" w:rsidP="00490130">
                            <w:pPr>
                              <w:widowControl/>
                              <w:snapToGrid w:val="0"/>
                              <w:spacing w:line="240" w:lineRule="exact"/>
                              <w:jc w:val="center"/>
                              <w:rPr>
                                <w:kern w:val="0"/>
                                <w:sz w:val="20"/>
                              </w:rPr>
                            </w:pPr>
                            <w:r>
                              <w:rPr>
                                <w:rFonts w:hint="eastAsia"/>
                                <w:kern w:val="0"/>
                                <w:sz w:val="20"/>
                              </w:rPr>
                              <w:t>七堵區</w:t>
                            </w:r>
                          </w:p>
                        </w:tc>
                        <w:tc>
                          <w:tcPr>
                            <w:tcW w:w="1639" w:type="pct"/>
                            <w:vMerge w:val="restart"/>
                            <w:tcBorders>
                              <w:top w:val="nil"/>
                              <w:left w:val="single" w:sz="4" w:space="0" w:color="auto"/>
                              <w:right w:val="single" w:sz="4" w:space="0" w:color="auto"/>
                            </w:tcBorders>
                            <w:shd w:val="clear" w:color="auto" w:fill="auto"/>
                            <w:vAlign w:val="center"/>
                          </w:tcPr>
                          <w:p w14:paraId="4B5B8EAB" w14:textId="77777777" w:rsidR="001713B3" w:rsidRPr="00DC02EB" w:rsidRDefault="001713B3" w:rsidP="00E819C0">
                            <w:pPr>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0</w:t>
                            </w:r>
                          </w:p>
                        </w:tc>
                        <w:tc>
                          <w:tcPr>
                            <w:tcW w:w="1201" w:type="pct"/>
                            <w:tcBorders>
                              <w:top w:val="nil"/>
                              <w:left w:val="nil"/>
                              <w:bottom w:val="single" w:sz="4" w:space="0" w:color="auto"/>
                              <w:right w:val="single" w:sz="4" w:space="0" w:color="auto"/>
                            </w:tcBorders>
                            <w:shd w:val="clear" w:color="auto" w:fill="auto"/>
                            <w:noWrap/>
                            <w:vAlign w:val="center"/>
                          </w:tcPr>
                          <w:p w14:paraId="127D16EE" w14:textId="77777777" w:rsidR="001713B3" w:rsidRPr="008E44E3" w:rsidRDefault="001713B3" w:rsidP="00E819C0">
                            <w:pPr>
                              <w:widowControl/>
                              <w:snapToGrid w:val="0"/>
                              <w:spacing w:line="240" w:lineRule="exact"/>
                              <w:jc w:val="center"/>
                              <w:rPr>
                                <w:kern w:val="0"/>
                                <w:sz w:val="20"/>
                              </w:rPr>
                            </w:pPr>
                            <w:r>
                              <w:rPr>
                                <w:rFonts w:hint="eastAsia"/>
                                <w:kern w:val="0"/>
                                <w:sz w:val="20"/>
                              </w:rPr>
                              <w:t>七堵</w:t>
                            </w:r>
                          </w:p>
                        </w:tc>
                        <w:tc>
                          <w:tcPr>
                            <w:tcW w:w="1202" w:type="pct"/>
                            <w:tcBorders>
                              <w:top w:val="nil"/>
                              <w:left w:val="nil"/>
                              <w:bottom w:val="single" w:sz="4" w:space="0" w:color="auto"/>
                              <w:right w:val="single" w:sz="4" w:space="0" w:color="auto"/>
                            </w:tcBorders>
                            <w:shd w:val="clear" w:color="auto" w:fill="auto"/>
                            <w:noWrap/>
                            <w:vAlign w:val="center"/>
                          </w:tcPr>
                          <w:p w14:paraId="63E57603"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1F1D88B7" w14:textId="77777777" w:rsidTr="00710896">
                        <w:trPr>
                          <w:trHeight w:val="283"/>
                        </w:trPr>
                        <w:tc>
                          <w:tcPr>
                            <w:tcW w:w="958" w:type="pct"/>
                            <w:vMerge/>
                            <w:tcBorders>
                              <w:left w:val="single" w:sz="4" w:space="0" w:color="auto"/>
                              <w:bottom w:val="single" w:sz="4" w:space="0" w:color="auto"/>
                              <w:right w:val="single" w:sz="4" w:space="0" w:color="auto"/>
                            </w:tcBorders>
                            <w:shd w:val="clear" w:color="auto" w:fill="auto"/>
                            <w:noWrap/>
                            <w:vAlign w:val="center"/>
                          </w:tcPr>
                          <w:p w14:paraId="4991DE43" w14:textId="77777777" w:rsidR="001713B3" w:rsidRPr="008E44E3" w:rsidRDefault="001713B3" w:rsidP="00490130">
                            <w:pPr>
                              <w:widowControl/>
                              <w:snapToGrid w:val="0"/>
                              <w:spacing w:line="240" w:lineRule="exact"/>
                              <w:jc w:val="center"/>
                              <w:rPr>
                                <w:kern w:val="0"/>
                                <w:sz w:val="20"/>
                              </w:rPr>
                            </w:pPr>
                          </w:p>
                        </w:tc>
                        <w:tc>
                          <w:tcPr>
                            <w:tcW w:w="1639" w:type="pct"/>
                            <w:vMerge/>
                            <w:tcBorders>
                              <w:left w:val="single" w:sz="4" w:space="0" w:color="auto"/>
                              <w:bottom w:val="single" w:sz="4" w:space="0" w:color="auto"/>
                              <w:right w:val="single" w:sz="4" w:space="0" w:color="auto"/>
                            </w:tcBorders>
                            <w:shd w:val="clear" w:color="auto" w:fill="auto"/>
                            <w:vAlign w:val="center"/>
                          </w:tcPr>
                          <w:p w14:paraId="7C088DEC" w14:textId="77777777" w:rsidR="001713B3" w:rsidRPr="00DC02EB" w:rsidRDefault="001713B3" w:rsidP="00E819C0">
                            <w:pPr>
                              <w:widowControl/>
                              <w:snapToGrid w:val="0"/>
                              <w:spacing w:line="240" w:lineRule="exact"/>
                              <w:jc w:val="right"/>
                              <w:rPr>
                                <w:rFonts w:ascii="標楷體" w:hAnsi="標楷體"/>
                                <w:kern w:val="0"/>
                                <w:sz w:val="20"/>
                              </w:rPr>
                            </w:pPr>
                          </w:p>
                        </w:tc>
                        <w:tc>
                          <w:tcPr>
                            <w:tcW w:w="1201" w:type="pct"/>
                            <w:tcBorders>
                              <w:top w:val="nil"/>
                              <w:left w:val="nil"/>
                              <w:bottom w:val="single" w:sz="4" w:space="0" w:color="auto"/>
                              <w:right w:val="single" w:sz="4" w:space="0" w:color="auto"/>
                            </w:tcBorders>
                            <w:shd w:val="clear" w:color="auto" w:fill="auto"/>
                            <w:noWrap/>
                            <w:vAlign w:val="center"/>
                          </w:tcPr>
                          <w:p w14:paraId="6F3991EA" w14:textId="77777777" w:rsidR="001713B3" w:rsidRPr="008E44E3" w:rsidRDefault="001713B3" w:rsidP="00E819C0">
                            <w:pPr>
                              <w:widowControl/>
                              <w:snapToGrid w:val="0"/>
                              <w:spacing w:line="240" w:lineRule="exact"/>
                              <w:jc w:val="center"/>
                              <w:rPr>
                                <w:kern w:val="0"/>
                                <w:sz w:val="20"/>
                              </w:rPr>
                            </w:pPr>
                            <w:r>
                              <w:rPr>
                                <w:rFonts w:hint="eastAsia"/>
                                <w:kern w:val="0"/>
                                <w:sz w:val="20"/>
                              </w:rPr>
                              <w:t>百福</w:t>
                            </w:r>
                          </w:p>
                        </w:tc>
                        <w:tc>
                          <w:tcPr>
                            <w:tcW w:w="1202" w:type="pct"/>
                            <w:tcBorders>
                              <w:top w:val="nil"/>
                              <w:left w:val="nil"/>
                              <w:bottom w:val="single" w:sz="4" w:space="0" w:color="auto"/>
                              <w:right w:val="single" w:sz="4" w:space="0" w:color="auto"/>
                            </w:tcBorders>
                            <w:shd w:val="clear" w:color="auto" w:fill="auto"/>
                            <w:noWrap/>
                            <w:vAlign w:val="center"/>
                          </w:tcPr>
                          <w:p w14:paraId="0E9FAF87"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4A89A027" w14:textId="77777777" w:rsidTr="00710896">
                        <w:trPr>
                          <w:trHeight w:val="283"/>
                        </w:trPr>
                        <w:tc>
                          <w:tcPr>
                            <w:tcW w:w="958" w:type="pct"/>
                            <w:tcBorders>
                              <w:top w:val="nil"/>
                              <w:left w:val="single" w:sz="4" w:space="0" w:color="auto"/>
                              <w:bottom w:val="single" w:sz="4" w:space="0" w:color="auto"/>
                              <w:right w:val="single" w:sz="4" w:space="0" w:color="auto"/>
                            </w:tcBorders>
                            <w:shd w:val="clear" w:color="auto" w:fill="auto"/>
                            <w:noWrap/>
                            <w:vAlign w:val="center"/>
                            <w:hideMark/>
                          </w:tcPr>
                          <w:p w14:paraId="4B129093" w14:textId="77777777" w:rsidR="001713B3" w:rsidRPr="009232FB" w:rsidRDefault="001713B3" w:rsidP="00490130">
                            <w:pPr>
                              <w:widowControl/>
                              <w:snapToGrid w:val="0"/>
                              <w:spacing w:line="240" w:lineRule="exact"/>
                              <w:jc w:val="center"/>
                              <w:rPr>
                                <w:kern w:val="0"/>
                                <w:sz w:val="20"/>
                              </w:rPr>
                            </w:pPr>
                            <w:r>
                              <w:rPr>
                                <w:rFonts w:hint="eastAsia"/>
                                <w:kern w:val="0"/>
                                <w:sz w:val="20"/>
                              </w:rPr>
                              <w:t>安樂區</w:t>
                            </w:r>
                          </w:p>
                        </w:tc>
                        <w:tc>
                          <w:tcPr>
                            <w:tcW w:w="1639" w:type="pct"/>
                            <w:tcBorders>
                              <w:top w:val="nil"/>
                              <w:left w:val="nil"/>
                              <w:bottom w:val="single" w:sz="4" w:space="0" w:color="auto"/>
                              <w:right w:val="single" w:sz="4" w:space="0" w:color="auto"/>
                            </w:tcBorders>
                            <w:shd w:val="clear" w:color="auto" w:fill="auto"/>
                            <w:vAlign w:val="center"/>
                          </w:tcPr>
                          <w:p w14:paraId="224124CE"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3</w:t>
                            </w:r>
                          </w:p>
                        </w:tc>
                        <w:tc>
                          <w:tcPr>
                            <w:tcW w:w="1201" w:type="pct"/>
                            <w:tcBorders>
                              <w:top w:val="nil"/>
                              <w:left w:val="nil"/>
                              <w:bottom w:val="single" w:sz="4" w:space="0" w:color="auto"/>
                              <w:right w:val="single" w:sz="4" w:space="0" w:color="auto"/>
                            </w:tcBorders>
                            <w:shd w:val="clear" w:color="auto" w:fill="auto"/>
                            <w:noWrap/>
                            <w:vAlign w:val="center"/>
                          </w:tcPr>
                          <w:p w14:paraId="382DBEAA" w14:textId="77777777" w:rsidR="001713B3" w:rsidRPr="008E44E3" w:rsidRDefault="001713B3" w:rsidP="00E819C0">
                            <w:pPr>
                              <w:widowControl/>
                              <w:snapToGrid w:val="0"/>
                              <w:spacing w:line="240" w:lineRule="exact"/>
                              <w:jc w:val="center"/>
                              <w:rPr>
                                <w:kern w:val="0"/>
                                <w:sz w:val="20"/>
                              </w:rPr>
                            </w:pPr>
                            <w:r>
                              <w:rPr>
                                <w:rFonts w:hint="eastAsia"/>
                                <w:kern w:val="0"/>
                                <w:sz w:val="20"/>
                              </w:rPr>
                              <w:t>安樂</w:t>
                            </w:r>
                          </w:p>
                        </w:tc>
                        <w:tc>
                          <w:tcPr>
                            <w:tcW w:w="1202" w:type="pct"/>
                            <w:tcBorders>
                              <w:top w:val="nil"/>
                              <w:left w:val="nil"/>
                              <w:bottom w:val="single" w:sz="4" w:space="0" w:color="auto"/>
                              <w:right w:val="single" w:sz="4" w:space="0" w:color="auto"/>
                            </w:tcBorders>
                            <w:shd w:val="clear" w:color="auto" w:fill="auto"/>
                            <w:noWrap/>
                            <w:vAlign w:val="center"/>
                          </w:tcPr>
                          <w:p w14:paraId="4DF852B4"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4EE809FA" w14:textId="77777777" w:rsidTr="00710896">
                        <w:trPr>
                          <w:trHeight w:val="283"/>
                        </w:trPr>
                        <w:tc>
                          <w:tcPr>
                            <w:tcW w:w="958" w:type="pct"/>
                            <w:tcBorders>
                              <w:top w:val="nil"/>
                              <w:left w:val="single" w:sz="4" w:space="0" w:color="auto"/>
                              <w:bottom w:val="single" w:sz="4" w:space="0" w:color="auto"/>
                              <w:right w:val="single" w:sz="4" w:space="0" w:color="auto"/>
                            </w:tcBorders>
                            <w:shd w:val="clear" w:color="auto" w:fill="auto"/>
                            <w:noWrap/>
                            <w:vAlign w:val="center"/>
                          </w:tcPr>
                          <w:p w14:paraId="1CD1CD10" w14:textId="77777777" w:rsidR="001713B3" w:rsidRPr="009232FB" w:rsidRDefault="001713B3" w:rsidP="00490130">
                            <w:pPr>
                              <w:widowControl/>
                              <w:snapToGrid w:val="0"/>
                              <w:spacing w:line="240" w:lineRule="exact"/>
                              <w:jc w:val="center"/>
                              <w:rPr>
                                <w:kern w:val="0"/>
                                <w:sz w:val="20"/>
                              </w:rPr>
                            </w:pPr>
                            <w:r>
                              <w:rPr>
                                <w:rFonts w:hint="eastAsia"/>
                                <w:kern w:val="0"/>
                                <w:sz w:val="20"/>
                              </w:rPr>
                              <w:t>仁愛區</w:t>
                            </w:r>
                          </w:p>
                        </w:tc>
                        <w:tc>
                          <w:tcPr>
                            <w:tcW w:w="1639" w:type="pct"/>
                            <w:tcBorders>
                              <w:top w:val="nil"/>
                              <w:left w:val="nil"/>
                              <w:bottom w:val="single" w:sz="4" w:space="0" w:color="auto"/>
                              <w:right w:val="single" w:sz="4" w:space="0" w:color="auto"/>
                            </w:tcBorders>
                            <w:shd w:val="clear" w:color="auto" w:fill="auto"/>
                            <w:vAlign w:val="center"/>
                          </w:tcPr>
                          <w:p w14:paraId="37B4B0EF"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4</w:t>
                            </w:r>
                          </w:p>
                        </w:tc>
                        <w:tc>
                          <w:tcPr>
                            <w:tcW w:w="1201" w:type="pct"/>
                            <w:tcBorders>
                              <w:top w:val="nil"/>
                              <w:left w:val="nil"/>
                              <w:bottom w:val="single" w:sz="4" w:space="0" w:color="auto"/>
                              <w:right w:val="single" w:sz="4" w:space="0" w:color="auto"/>
                            </w:tcBorders>
                            <w:shd w:val="clear" w:color="auto" w:fill="auto"/>
                            <w:noWrap/>
                            <w:vAlign w:val="center"/>
                          </w:tcPr>
                          <w:p w14:paraId="29F49DA9" w14:textId="77777777" w:rsidR="001713B3" w:rsidRPr="008E44E3" w:rsidRDefault="001713B3" w:rsidP="00E819C0">
                            <w:pPr>
                              <w:widowControl/>
                              <w:snapToGrid w:val="0"/>
                              <w:spacing w:line="240" w:lineRule="exact"/>
                              <w:jc w:val="center"/>
                              <w:rPr>
                                <w:kern w:val="0"/>
                                <w:sz w:val="20"/>
                              </w:rPr>
                            </w:pPr>
                            <w:r>
                              <w:rPr>
                                <w:rFonts w:hint="eastAsia"/>
                                <w:kern w:val="0"/>
                                <w:sz w:val="20"/>
                              </w:rPr>
                              <w:t>仁愛</w:t>
                            </w:r>
                          </w:p>
                        </w:tc>
                        <w:tc>
                          <w:tcPr>
                            <w:tcW w:w="1202" w:type="pct"/>
                            <w:tcBorders>
                              <w:top w:val="nil"/>
                              <w:left w:val="nil"/>
                              <w:bottom w:val="single" w:sz="4" w:space="0" w:color="auto"/>
                              <w:right w:val="single" w:sz="4" w:space="0" w:color="auto"/>
                            </w:tcBorders>
                            <w:shd w:val="clear" w:color="auto" w:fill="auto"/>
                            <w:noWrap/>
                            <w:vAlign w:val="center"/>
                          </w:tcPr>
                          <w:p w14:paraId="28513842"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10341818" w14:textId="77777777" w:rsidTr="00710896">
                        <w:trPr>
                          <w:trHeight w:val="283"/>
                        </w:trPr>
                        <w:tc>
                          <w:tcPr>
                            <w:tcW w:w="958" w:type="pct"/>
                            <w:vMerge w:val="restart"/>
                            <w:tcBorders>
                              <w:top w:val="nil"/>
                              <w:left w:val="single" w:sz="4" w:space="0" w:color="auto"/>
                              <w:right w:val="single" w:sz="4" w:space="0" w:color="auto"/>
                            </w:tcBorders>
                            <w:shd w:val="clear" w:color="auto" w:fill="auto"/>
                            <w:noWrap/>
                            <w:vAlign w:val="center"/>
                          </w:tcPr>
                          <w:p w14:paraId="36D39908" w14:textId="77777777" w:rsidR="001713B3" w:rsidRPr="008E44E3" w:rsidRDefault="001713B3" w:rsidP="00490130">
                            <w:pPr>
                              <w:widowControl/>
                              <w:snapToGrid w:val="0"/>
                              <w:spacing w:line="240" w:lineRule="exact"/>
                              <w:jc w:val="center"/>
                              <w:rPr>
                                <w:kern w:val="0"/>
                                <w:sz w:val="20"/>
                              </w:rPr>
                            </w:pPr>
                            <w:r>
                              <w:rPr>
                                <w:rFonts w:hint="eastAsia"/>
                                <w:kern w:val="0"/>
                                <w:sz w:val="20"/>
                              </w:rPr>
                              <w:t>信義區</w:t>
                            </w:r>
                          </w:p>
                        </w:tc>
                        <w:tc>
                          <w:tcPr>
                            <w:tcW w:w="1639" w:type="pct"/>
                            <w:vMerge w:val="restart"/>
                            <w:tcBorders>
                              <w:top w:val="nil"/>
                              <w:left w:val="single" w:sz="4" w:space="0" w:color="auto"/>
                              <w:right w:val="single" w:sz="4" w:space="0" w:color="auto"/>
                            </w:tcBorders>
                            <w:shd w:val="clear" w:color="auto" w:fill="auto"/>
                            <w:vAlign w:val="center"/>
                          </w:tcPr>
                          <w:p w14:paraId="6EA2A03F"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2</w:t>
                            </w:r>
                            <w:r w:rsidRPr="00DC02EB">
                              <w:rPr>
                                <w:rFonts w:ascii="標楷體" w:hAnsi="標楷體"/>
                                <w:kern w:val="0"/>
                                <w:sz w:val="20"/>
                              </w:rPr>
                              <w:t>4</w:t>
                            </w:r>
                          </w:p>
                        </w:tc>
                        <w:tc>
                          <w:tcPr>
                            <w:tcW w:w="1201" w:type="pct"/>
                            <w:tcBorders>
                              <w:top w:val="nil"/>
                              <w:left w:val="nil"/>
                              <w:bottom w:val="single" w:sz="4" w:space="0" w:color="auto"/>
                              <w:right w:val="single" w:sz="4" w:space="0" w:color="auto"/>
                            </w:tcBorders>
                            <w:shd w:val="clear" w:color="auto" w:fill="auto"/>
                            <w:noWrap/>
                            <w:vAlign w:val="center"/>
                          </w:tcPr>
                          <w:p w14:paraId="6FEA70A4" w14:textId="77777777" w:rsidR="001713B3" w:rsidRPr="008E44E3" w:rsidRDefault="001713B3" w:rsidP="00E819C0">
                            <w:pPr>
                              <w:widowControl/>
                              <w:snapToGrid w:val="0"/>
                              <w:spacing w:line="240" w:lineRule="exact"/>
                              <w:jc w:val="center"/>
                              <w:rPr>
                                <w:kern w:val="0"/>
                                <w:sz w:val="20"/>
                              </w:rPr>
                            </w:pPr>
                            <w:r>
                              <w:rPr>
                                <w:rFonts w:hint="eastAsia"/>
                                <w:kern w:val="0"/>
                                <w:sz w:val="20"/>
                              </w:rPr>
                              <w:t>信二</w:t>
                            </w:r>
                          </w:p>
                        </w:tc>
                        <w:tc>
                          <w:tcPr>
                            <w:tcW w:w="1202" w:type="pct"/>
                            <w:tcBorders>
                              <w:top w:val="nil"/>
                              <w:left w:val="nil"/>
                              <w:bottom w:val="single" w:sz="4" w:space="0" w:color="auto"/>
                              <w:right w:val="single" w:sz="4" w:space="0" w:color="auto"/>
                            </w:tcBorders>
                            <w:shd w:val="clear" w:color="auto" w:fill="auto"/>
                            <w:noWrap/>
                            <w:vAlign w:val="center"/>
                          </w:tcPr>
                          <w:p w14:paraId="0FF0492E" w14:textId="77777777" w:rsidR="001713B3" w:rsidRPr="00DC02EB" w:rsidRDefault="001713B3" w:rsidP="00E819C0">
                            <w:pPr>
                              <w:spacing w:line="240" w:lineRule="exact"/>
                              <w:jc w:val="right"/>
                              <w:rPr>
                                <w:rFonts w:ascii="標楷體" w:hAnsi="標楷體"/>
                                <w:color w:val="000000" w:themeColor="text1"/>
                                <w:sz w:val="20"/>
                              </w:rPr>
                            </w:pPr>
                            <w:r w:rsidRPr="00DC02EB">
                              <w:rPr>
                                <w:rFonts w:ascii="標楷體" w:hAnsi="標楷體"/>
                                <w:color w:val="000000" w:themeColor="text1"/>
                                <w:sz w:val="20"/>
                              </w:rPr>
                              <w:t>1</w:t>
                            </w:r>
                          </w:p>
                        </w:tc>
                      </w:tr>
                      <w:tr w:rsidR="001713B3" w:rsidRPr="009232FB" w14:paraId="6E8074CD" w14:textId="77777777" w:rsidTr="00710896">
                        <w:trPr>
                          <w:trHeight w:val="283"/>
                        </w:trPr>
                        <w:tc>
                          <w:tcPr>
                            <w:tcW w:w="958" w:type="pct"/>
                            <w:vMerge/>
                            <w:tcBorders>
                              <w:left w:val="single" w:sz="4" w:space="0" w:color="auto"/>
                              <w:bottom w:val="single" w:sz="4" w:space="0" w:color="auto"/>
                              <w:right w:val="single" w:sz="4" w:space="0" w:color="auto"/>
                            </w:tcBorders>
                            <w:shd w:val="clear" w:color="auto" w:fill="auto"/>
                            <w:noWrap/>
                            <w:vAlign w:val="center"/>
                          </w:tcPr>
                          <w:p w14:paraId="398D14E7" w14:textId="77777777" w:rsidR="001713B3" w:rsidRDefault="001713B3" w:rsidP="00490130">
                            <w:pPr>
                              <w:widowControl/>
                              <w:snapToGrid w:val="0"/>
                              <w:spacing w:line="240" w:lineRule="exact"/>
                              <w:jc w:val="center"/>
                              <w:rPr>
                                <w:kern w:val="0"/>
                                <w:sz w:val="20"/>
                              </w:rPr>
                            </w:pPr>
                          </w:p>
                        </w:tc>
                        <w:tc>
                          <w:tcPr>
                            <w:tcW w:w="1639" w:type="pct"/>
                            <w:vMerge/>
                            <w:tcBorders>
                              <w:left w:val="single" w:sz="4" w:space="0" w:color="auto"/>
                              <w:bottom w:val="single" w:sz="4" w:space="0" w:color="auto"/>
                              <w:right w:val="single" w:sz="4" w:space="0" w:color="auto"/>
                            </w:tcBorders>
                            <w:shd w:val="clear" w:color="auto" w:fill="auto"/>
                            <w:vAlign w:val="center"/>
                          </w:tcPr>
                          <w:p w14:paraId="7467C6FE" w14:textId="77777777" w:rsidR="001713B3" w:rsidRPr="00DC02EB" w:rsidRDefault="001713B3" w:rsidP="00E819C0">
                            <w:pPr>
                              <w:widowControl/>
                              <w:snapToGrid w:val="0"/>
                              <w:spacing w:line="240" w:lineRule="exact"/>
                              <w:jc w:val="right"/>
                              <w:rPr>
                                <w:rFonts w:ascii="標楷體" w:hAnsi="標楷體"/>
                                <w:kern w:val="0"/>
                                <w:sz w:val="20"/>
                              </w:rPr>
                            </w:pPr>
                          </w:p>
                        </w:tc>
                        <w:tc>
                          <w:tcPr>
                            <w:tcW w:w="1201" w:type="pct"/>
                            <w:tcBorders>
                              <w:top w:val="nil"/>
                              <w:left w:val="nil"/>
                              <w:bottom w:val="single" w:sz="4" w:space="0" w:color="auto"/>
                              <w:right w:val="single" w:sz="4" w:space="0" w:color="auto"/>
                            </w:tcBorders>
                            <w:shd w:val="clear" w:color="auto" w:fill="auto"/>
                            <w:noWrap/>
                            <w:vAlign w:val="center"/>
                          </w:tcPr>
                          <w:p w14:paraId="4C49FFC0" w14:textId="77777777" w:rsidR="001713B3" w:rsidRDefault="001713B3" w:rsidP="00E819C0">
                            <w:pPr>
                              <w:widowControl/>
                              <w:snapToGrid w:val="0"/>
                              <w:spacing w:line="240" w:lineRule="exact"/>
                              <w:jc w:val="center"/>
                              <w:rPr>
                                <w:kern w:val="0"/>
                                <w:sz w:val="20"/>
                              </w:rPr>
                            </w:pPr>
                            <w:r>
                              <w:rPr>
                                <w:rFonts w:hint="eastAsia"/>
                                <w:kern w:val="0"/>
                                <w:sz w:val="20"/>
                              </w:rPr>
                              <w:t>信義</w:t>
                            </w:r>
                          </w:p>
                        </w:tc>
                        <w:tc>
                          <w:tcPr>
                            <w:tcW w:w="1202" w:type="pct"/>
                            <w:tcBorders>
                              <w:top w:val="nil"/>
                              <w:left w:val="nil"/>
                              <w:bottom w:val="single" w:sz="4" w:space="0" w:color="auto"/>
                              <w:right w:val="single" w:sz="4" w:space="0" w:color="auto"/>
                            </w:tcBorders>
                            <w:shd w:val="clear" w:color="auto" w:fill="auto"/>
                            <w:noWrap/>
                            <w:vAlign w:val="center"/>
                          </w:tcPr>
                          <w:p w14:paraId="4DE53DCB" w14:textId="77777777" w:rsidR="001713B3" w:rsidRDefault="001713B3" w:rsidP="00E819C0">
                            <w:pPr>
                              <w:spacing w:line="240" w:lineRule="exact"/>
                              <w:jc w:val="right"/>
                              <w:rPr>
                                <w:color w:val="000000" w:themeColor="text1"/>
                                <w:sz w:val="20"/>
                              </w:rPr>
                            </w:pPr>
                            <w:r>
                              <w:rPr>
                                <w:rFonts w:hint="eastAsia"/>
                                <w:b/>
                                <w:bCs/>
                                <w:color w:val="000000" w:themeColor="text1"/>
                                <w:sz w:val="20"/>
                              </w:rPr>
                              <w:t>－</w:t>
                            </w:r>
                          </w:p>
                        </w:tc>
                      </w:tr>
                      <w:tr w:rsidR="001713B3" w:rsidRPr="009232FB" w14:paraId="37E07F4F" w14:textId="77777777" w:rsidTr="00710896">
                        <w:trPr>
                          <w:trHeight w:val="283"/>
                        </w:trPr>
                        <w:tc>
                          <w:tcPr>
                            <w:tcW w:w="95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0DD76E" w14:textId="77777777" w:rsidR="001713B3" w:rsidRPr="009232FB" w:rsidRDefault="001713B3" w:rsidP="00490130">
                            <w:pPr>
                              <w:widowControl/>
                              <w:snapToGrid w:val="0"/>
                              <w:spacing w:line="240" w:lineRule="exact"/>
                              <w:jc w:val="center"/>
                              <w:rPr>
                                <w:kern w:val="0"/>
                                <w:sz w:val="20"/>
                              </w:rPr>
                            </w:pPr>
                            <w:r>
                              <w:rPr>
                                <w:rFonts w:hint="eastAsia"/>
                                <w:kern w:val="0"/>
                                <w:sz w:val="20"/>
                              </w:rPr>
                              <w:t>中正區</w:t>
                            </w:r>
                          </w:p>
                        </w:tc>
                        <w:tc>
                          <w:tcPr>
                            <w:tcW w:w="1639" w:type="pct"/>
                            <w:tcBorders>
                              <w:top w:val="single" w:sz="4" w:space="0" w:color="auto"/>
                              <w:left w:val="nil"/>
                              <w:bottom w:val="single" w:sz="4" w:space="0" w:color="auto"/>
                              <w:right w:val="single" w:sz="4" w:space="0" w:color="auto"/>
                            </w:tcBorders>
                            <w:shd w:val="clear" w:color="auto" w:fill="auto"/>
                            <w:vAlign w:val="center"/>
                          </w:tcPr>
                          <w:p w14:paraId="1B0E73A6"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1</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1477753C" w14:textId="77777777" w:rsidR="001713B3" w:rsidRPr="008E44E3" w:rsidRDefault="001713B3" w:rsidP="00E819C0">
                            <w:pPr>
                              <w:widowControl/>
                              <w:snapToGrid w:val="0"/>
                              <w:spacing w:line="240" w:lineRule="exact"/>
                              <w:jc w:val="center"/>
                              <w:rPr>
                                <w:kern w:val="0"/>
                                <w:sz w:val="20"/>
                              </w:rPr>
                            </w:pPr>
                            <w:r>
                              <w:rPr>
                                <w:rFonts w:hint="eastAsia"/>
                                <w:kern w:val="0"/>
                                <w:sz w:val="20"/>
                              </w:rPr>
                              <w:t>中正</w:t>
                            </w:r>
                          </w:p>
                        </w:tc>
                        <w:tc>
                          <w:tcPr>
                            <w:tcW w:w="1202" w:type="pct"/>
                            <w:tcBorders>
                              <w:top w:val="single" w:sz="4" w:space="0" w:color="auto"/>
                              <w:left w:val="nil"/>
                              <w:bottom w:val="single" w:sz="4" w:space="0" w:color="auto"/>
                              <w:right w:val="single" w:sz="4" w:space="0" w:color="auto"/>
                            </w:tcBorders>
                            <w:shd w:val="clear" w:color="auto" w:fill="auto"/>
                            <w:noWrap/>
                            <w:vAlign w:val="center"/>
                          </w:tcPr>
                          <w:p w14:paraId="45D92EAD" w14:textId="77777777" w:rsidR="001713B3" w:rsidRPr="00916873" w:rsidRDefault="001713B3" w:rsidP="00E819C0">
                            <w:pPr>
                              <w:spacing w:line="240" w:lineRule="exact"/>
                              <w:jc w:val="right"/>
                              <w:rPr>
                                <w:b/>
                                <w:bCs/>
                                <w:color w:val="000000" w:themeColor="text1"/>
                                <w:sz w:val="20"/>
                              </w:rPr>
                            </w:pPr>
                            <w:r>
                              <w:rPr>
                                <w:rFonts w:hint="eastAsia"/>
                                <w:b/>
                                <w:bCs/>
                                <w:color w:val="000000" w:themeColor="text1"/>
                                <w:sz w:val="20"/>
                              </w:rPr>
                              <w:t>－</w:t>
                            </w:r>
                          </w:p>
                        </w:tc>
                      </w:tr>
                      <w:tr w:rsidR="001713B3" w:rsidRPr="009232FB" w14:paraId="495EA98A" w14:textId="77777777" w:rsidTr="00710896">
                        <w:trPr>
                          <w:trHeight w:val="283"/>
                        </w:trPr>
                        <w:tc>
                          <w:tcPr>
                            <w:tcW w:w="95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80D915" w14:textId="77777777" w:rsidR="001713B3" w:rsidRPr="009232FB" w:rsidRDefault="001713B3" w:rsidP="00490130">
                            <w:pPr>
                              <w:widowControl/>
                              <w:snapToGrid w:val="0"/>
                              <w:spacing w:line="240" w:lineRule="exact"/>
                              <w:jc w:val="center"/>
                              <w:rPr>
                                <w:kern w:val="0"/>
                                <w:sz w:val="20"/>
                              </w:rPr>
                            </w:pPr>
                            <w:r>
                              <w:rPr>
                                <w:rFonts w:hint="eastAsia"/>
                                <w:kern w:val="0"/>
                                <w:sz w:val="20"/>
                              </w:rPr>
                              <w:t>中山區</w:t>
                            </w:r>
                          </w:p>
                        </w:tc>
                        <w:tc>
                          <w:tcPr>
                            <w:tcW w:w="1639" w:type="pct"/>
                            <w:tcBorders>
                              <w:top w:val="single" w:sz="4" w:space="0" w:color="auto"/>
                              <w:left w:val="nil"/>
                              <w:bottom w:val="single" w:sz="4" w:space="0" w:color="auto"/>
                              <w:right w:val="single" w:sz="4" w:space="0" w:color="auto"/>
                            </w:tcBorders>
                            <w:shd w:val="clear" w:color="auto" w:fill="auto"/>
                            <w:vAlign w:val="center"/>
                          </w:tcPr>
                          <w:p w14:paraId="7C14DD3B"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1</w:t>
                            </w:r>
                            <w:r w:rsidRPr="00DC02EB">
                              <w:rPr>
                                <w:rFonts w:ascii="標楷體" w:hAnsi="標楷體"/>
                                <w:kern w:val="0"/>
                                <w:sz w:val="20"/>
                              </w:rPr>
                              <w:t>0</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47782222" w14:textId="77777777" w:rsidR="001713B3" w:rsidRPr="008E44E3" w:rsidRDefault="001713B3" w:rsidP="00E819C0">
                            <w:pPr>
                              <w:widowControl/>
                              <w:snapToGrid w:val="0"/>
                              <w:spacing w:line="240" w:lineRule="exact"/>
                              <w:jc w:val="center"/>
                              <w:rPr>
                                <w:kern w:val="0"/>
                                <w:sz w:val="20"/>
                              </w:rPr>
                            </w:pPr>
                            <w:r>
                              <w:rPr>
                                <w:rFonts w:hint="eastAsia"/>
                                <w:kern w:val="0"/>
                                <w:sz w:val="20"/>
                              </w:rPr>
                              <w:t>中山</w:t>
                            </w:r>
                          </w:p>
                        </w:tc>
                        <w:tc>
                          <w:tcPr>
                            <w:tcW w:w="1202" w:type="pct"/>
                            <w:tcBorders>
                              <w:top w:val="single" w:sz="4" w:space="0" w:color="auto"/>
                              <w:left w:val="nil"/>
                              <w:bottom w:val="single" w:sz="4" w:space="0" w:color="auto"/>
                              <w:right w:val="single" w:sz="4" w:space="0" w:color="auto"/>
                            </w:tcBorders>
                            <w:shd w:val="clear" w:color="auto" w:fill="auto"/>
                            <w:noWrap/>
                            <w:vAlign w:val="center"/>
                          </w:tcPr>
                          <w:p w14:paraId="66C25C60" w14:textId="77777777" w:rsidR="001713B3" w:rsidRPr="00AF2D62" w:rsidRDefault="001713B3" w:rsidP="00E819C0">
                            <w:pPr>
                              <w:spacing w:line="240" w:lineRule="exact"/>
                              <w:jc w:val="right"/>
                              <w:rPr>
                                <w:color w:val="000000" w:themeColor="text1"/>
                                <w:sz w:val="20"/>
                              </w:rPr>
                            </w:pPr>
                            <w:r>
                              <w:rPr>
                                <w:rFonts w:hint="eastAsia"/>
                                <w:b/>
                                <w:bCs/>
                                <w:color w:val="000000" w:themeColor="text1"/>
                                <w:sz w:val="20"/>
                              </w:rPr>
                              <w:t>－</w:t>
                            </w:r>
                          </w:p>
                        </w:tc>
                      </w:tr>
                      <w:tr w:rsidR="001713B3" w:rsidRPr="009232FB" w14:paraId="0DAB6A8C" w14:textId="77777777" w:rsidTr="00710896">
                        <w:trPr>
                          <w:trHeight w:val="283"/>
                        </w:trPr>
                        <w:tc>
                          <w:tcPr>
                            <w:tcW w:w="95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9AE4BB" w14:textId="77777777" w:rsidR="001713B3" w:rsidRDefault="001713B3" w:rsidP="00490130">
                            <w:pPr>
                              <w:widowControl/>
                              <w:snapToGrid w:val="0"/>
                              <w:spacing w:line="240" w:lineRule="exact"/>
                              <w:jc w:val="center"/>
                              <w:rPr>
                                <w:kern w:val="0"/>
                                <w:sz w:val="20"/>
                              </w:rPr>
                            </w:pPr>
                            <w:r>
                              <w:rPr>
                                <w:rFonts w:hint="eastAsia"/>
                                <w:kern w:val="0"/>
                                <w:sz w:val="20"/>
                              </w:rPr>
                              <w:t>暖暖區</w:t>
                            </w:r>
                          </w:p>
                        </w:tc>
                        <w:tc>
                          <w:tcPr>
                            <w:tcW w:w="1639" w:type="pct"/>
                            <w:tcBorders>
                              <w:top w:val="single" w:sz="4" w:space="0" w:color="auto"/>
                              <w:left w:val="nil"/>
                              <w:bottom w:val="single" w:sz="4" w:space="0" w:color="auto"/>
                              <w:right w:val="single" w:sz="4" w:space="0" w:color="auto"/>
                            </w:tcBorders>
                            <w:shd w:val="clear" w:color="auto" w:fill="auto"/>
                            <w:vAlign w:val="center"/>
                          </w:tcPr>
                          <w:p w14:paraId="0445AC5C" w14:textId="77777777" w:rsidR="001713B3" w:rsidRPr="00DC02EB" w:rsidRDefault="001713B3" w:rsidP="00E819C0">
                            <w:pPr>
                              <w:widowControl/>
                              <w:snapToGrid w:val="0"/>
                              <w:spacing w:line="240" w:lineRule="exact"/>
                              <w:jc w:val="right"/>
                              <w:rPr>
                                <w:rFonts w:ascii="標楷體" w:hAnsi="標楷體"/>
                                <w:kern w:val="0"/>
                                <w:sz w:val="20"/>
                              </w:rPr>
                            </w:pPr>
                            <w:r w:rsidRPr="00DC02EB">
                              <w:rPr>
                                <w:rFonts w:ascii="標楷體" w:hAnsi="標楷體" w:hint="eastAsia"/>
                                <w:kern w:val="0"/>
                                <w:sz w:val="20"/>
                              </w:rPr>
                              <w:t>3</w:t>
                            </w:r>
                            <w:r w:rsidRPr="00DC02EB">
                              <w:rPr>
                                <w:rFonts w:ascii="標楷體" w:hAnsi="標楷體"/>
                                <w:kern w:val="0"/>
                                <w:sz w:val="20"/>
                              </w:rPr>
                              <w:t>3</w:t>
                            </w:r>
                          </w:p>
                        </w:tc>
                        <w:tc>
                          <w:tcPr>
                            <w:tcW w:w="1201" w:type="pct"/>
                            <w:tcBorders>
                              <w:top w:val="single" w:sz="4" w:space="0" w:color="auto"/>
                              <w:left w:val="nil"/>
                              <w:bottom w:val="single" w:sz="4" w:space="0" w:color="auto"/>
                              <w:right w:val="single" w:sz="4" w:space="0" w:color="auto"/>
                            </w:tcBorders>
                            <w:shd w:val="clear" w:color="auto" w:fill="auto"/>
                            <w:noWrap/>
                            <w:vAlign w:val="center"/>
                          </w:tcPr>
                          <w:p w14:paraId="7FF1F167" w14:textId="77777777" w:rsidR="001713B3" w:rsidRDefault="001713B3" w:rsidP="00E819C0">
                            <w:pPr>
                              <w:widowControl/>
                              <w:snapToGrid w:val="0"/>
                              <w:spacing w:line="240" w:lineRule="exact"/>
                              <w:jc w:val="center"/>
                              <w:rPr>
                                <w:kern w:val="0"/>
                                <w:sz w:val="20"/>
                              </w:rPr>
                            </w:pPr>
                            <w:r>
                              <w:rPr>
                                <w:rFonts w:hint="eastAsia"/>
                                <w:kern w:val="0"/>
                                <w:sz w:val="20"/>
                              </w:rPr>
                              <w:t>暖暖</w:t>
                            </w:r>
                          </w:p>
                        </w:tc>
                        <w:tc>
                          <w:tcPr>
                            <w:tcW w:w="1202" w:type="pct"/>
                            <w:tcBorders>
                              <w:top w:val="single" w:sz="4" w:space="0" w:color="auto"/>
                              <w:left w:val="nil"/>
                              <w:bottom w:val="single" w:sz="4" w:space="0" w:color="auto"/>
                              <w:right w:val="single" w:sz="4" w:space="0" w:color="auto"/>
                            </w:tcBorders>
                            <w:shd w:val="clear" w:color="auto" w:fill="auto"/>
                            <w:noWrap/>
                            <w:vAlign w:val="center"/>
                          </w:tcPr>
                          <w:p w14:paraId="7FC6EE28" w14:textId="77777777" w:rsidR="001713B3" w:rsidRDefault="001713B3" w:rsidP="00E819C0">
                            <w:pPr>
                              <w:spacing w:line="240" w:lineRule="exact"/>
                              <w:jc w:val="right"/>
                              <w:rPr>
                                <w:kern w:val="0"/>
                                <w:sz w:val="20"/>
                              </w:rPr>
                            </w:pPr>
                            <w:r>
                              <w:rPr>
                                <w:rFonts w:hint="eastAsia"/>
                                <w:b/>
                                <w:bCs/>
                                <w:color w:val="000000" w:themeColor="text1"/>
                                <w:sz w:val="20"/>
                              </w:rPr>
                              <w:t>－</w:t>
                            </w:r>
                          </w:p>
                        </w:tc>
                      </w:tr>
                    </w:tbl>
                    <w:p w14:paraId="042333A3" w14:textId="77777777" w:rsidR="001713B3" w:rsidRPr="00D70E5D" w:rsidRDefault="001713B3" w:rsidP="00E819C0">
                      <w:pPr>
                        <w:overflowPunct w:val="0"/>
                        <w:snapToGrid w:val="0"/>
                        <w:spacing w:line="240" w:lineRule="exact"/>
                        <w:ind w:left="935" w:hangingChars="500" w:hanging="935"/>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整理自基隆市消防局提供</w:t>
                      </w:r>
                      <w:r>
                        <w:rPr>
                          <w:rFonts w:ascii="標楷體" w:hAnsi="標楷體" w:hint="eastAsia"/>
                          <w:color w:val="000000"/>
                          <w:sz w:val="18"/>
                          <w:szCs w:val="18"/>
                          <w14:textOutline w14:w="9525" w14:cap="rnd" w14:cmpd="sng" w14:algn="ctr">
                            <w14:noFill/>
                            <w14:prstDash w14:val="solid"/>
                            <w14:bevel/>
                          </w14:textOutline>
                        </w:rPr>
                        <w:t>1</w:t>
                      </w:r>
                      <w:r>
                        <w:rPr>
                          <w:rFonts w:ascii="標楷體" w:hAnsi="標楷體"/>
                          <w:color w:val="000000"/>
                          <w:sz w:val="18"/>
                          <w:szCs w:val="18"/>
                          <w14:textOutline w14:w="9525" w14:cap="rnd" w14:cmpd="sng" w14:algn="ctr">
                            <w14:noFill/>
                            <w14:prstDash w14:val="solid"/>
                            <w14:bevel/>
                          </w14:textOutline>
                        </w:rPr>
                        <w:t>13年9月底</w:t>
                      </w:r>
                      <w:r w:rsidRPr="00B23DF7">
                        <w:rPr>
                          <w:rFonts w:ascii="標楷體" w:hAnsi="標楷體" w:hint="eastAsia"/>
                          <w:color w:val="000000"/>
                          <w:sz w:val="18"/>
                          <w:szCs w:val="18"/>
                          <w14:textOutline w14:w="9525" w14:cap="rnd" w14:cmpd="sng" w14:algn="ctr">
                            <w14:noFill/>
                            <w14:prstDash w14:val="solid"/>
                            <w14:bevel/>
                          </w14:textOutline>
                        </w:rPr>
                        <w:t>資料</w:t>
                      </w:r>
                      <w:r w:rsidRPr="00D70E5D">
                        <w:rPr>
                          <w:rFonts w:ascii="標楷體" w:hAnsi="標楷體" w:hint="eastAsia"/>
                          <w:color w:val="000000"/>
                          <w:sz w:val="18"/>
                          <w:szCs w:val="18"/>
                          <w14:textOutline w14:w="9525" w14:cap="rnd" w14:cmpd="sng" w14:algn="ctr">
                            <w14:noFill/>
                            <w14:prstDash w14:val="solid"/>
                            <w14:bevel/>
                          </w14:textOutline>
                        </w:rPr>
                        <w:t>。</w:t>
                      </w:r>
                    </w:p>
                  </w:txbxContent>
                </v:textbox>
                <w10:wrap type="tight" anchorx="margin"/>
              </v:shape>
            </w:pict>
          </mc:Fallback>
        </mc:AlternateContent>
      </w:r>
      <w:r>
        <w:rPr>
          <w:rFonts w:ascii="標楷體" w:hAnsi="標楷體" w:hint="eastAsia"/>
          <w:b/>
          <w:spacing w:val="4"/>
          <w:szCs w:val="32"/>
        </w:rPr>
        <w:t>（</w:t>
      </w:r>
      <w:r w:rsidRPr="00395B3A">
        <w:rPr>
          <w:rFonts w:ascii="標楷體" w:hAnsi="標楷體" w:hint="eastAsia"/>
          <w:b/>
          <w:spacing w:val="4"/>
          <w:szCs w:val="32"/>
        </w:rPr>
        <w:t>1</w:t>
      </w:r>
      <w:r>
        <w:rPr>
          <w:rFonts w:ascii="標楷體" w:hAnsi="標楷體" w:hint="eastAsia"/>
          <w:b/>
          <w:spacing w:val="4"/>
          <w:szCs w:val="32"/>
        </w:rPr>
        <w:t>）為</w:t>
      </w:r>
      <w:r>
        <w:rPr>
          <w:rFonts w:ascii="標楷體" w:hAnsi="標楷體" w:hint="eastAsia"/>
          <w:b/>
          <w:bCs/>
          <w:color w:val="000000" w:themeColor="text1"/>
          <w:szCs w:val="32"/>
        </w:rPr>
        <w:t>執行</w:t>
      </w:r>
      <w:r w:rsidRPr="00395B3A">
        <w:rPr>
          <w:rFonts w:ascii="標楷體" w:hAnsi="標楷體" w:hint="eastAsia"/>
          <w:b/>
          <w:bCs/>
          <w:color w:val="000000" w:themeColor="text1"/>
          <w:szCs w:val="32"/>
        </w:rPr>
        <w:t>災害救援</w:t>
      </w:r>
      <w:r w:rsidRPr="00395B3A">
        <w:rPr>
          <w:rFonts w:ascii="標楷體" w:hAnsi="標楷體" w:hint="eastAsia"/>
          <w:b/>
          <w:bCs/>
          <w:szCs w:val="32"/>
        </w:rPr>
        <w:t>購</w:t>
      </w:r>
      <w:r w:rsidRPr="00395B3A">
        <w:rPr>
          <w:rFonts w:ascii="標楷體" w:hAnsi="標楷體" w:hint="eastAsia"/>
          <w:b/>
          <w:bCs/>
          <w:color w:val="000000" w:themeColor="text1"/>
          <w:szCs w:val="32"/>
        </w:rPr>
        <w:t>置數輛</w:t>
      </w:r>
      <w:r w:rsidRPr="00395B3A">
        <w:rPr>
          <w:rFonts w:ascii="標楷體" w:hAnsi="標楷體"/>
          <w:b/>
          <w:bCs/>
          <w:color w:val="000000" w:themeColor="text1"/>
          <w:szCs w:val="32"/>
        </w:rPr>
        <w:t>雲梯車</w:t>
      </w:r>
      <w:r w:rsidRPr="00395B3A">
        <w:rPr>
          <w:rFonts w:ascii="標楷體" w:hAnsi="標楷體" w:hint="eastAsia"/>
          <w:b/>
          <w:bCs/>
          <w:color w:val="000000" w:themeColor="text1"/>
          <w:szCs w:val="32"/>
        </w:rPr>
        <w:t>，惟其救援高度係達30公尺</w:t>
      </w:r>
      <w:r>
        <w:rPr>
          <w:rFonts w:ascii="標楷體" w:hAnsi="標楷體" w:hint="eastAsia"/>
          <w:b/>
          <w:bCs/>
          <w:color w:val="000000" w:themeColor="text1"/>
          <w:szCs w:val="32"/>
        </w:rPr>
        <w:t>或</w:t>
      </w:r>
      <w:r w:rsidRPr="00395B3A">
        <w:rPr>
          <w:rFonts w:ascii="標楷體" w:hAnsi="標楷體" w:hint="eastAsia"/>
          <w:b/>
          <w:bCs/>
          <w:color w:val="000000" w:themeColor="text1"/>
          <w:szCs w:val="32"/>
        </w:rPr>
        <w:t>10</w:t>
      </w:r>
      <w:r>
        <w:rPr>
          <w:rFonts w:ascii="標楷體" w:hAnsi="標楷體" w:hint="eastAsia"/>
          <w:b/>
          <w:bCs/>
          <w:color w:val="000000" w:themeColor="text1"/>
          <w:szCs w:val="32"/>
        </w:rPr>
        <w:t>層樓且部分行政區尚無配置，</w:t>
      </w:r>
      <w:r w:rsidRPr="00AF2D62">
        <w:rPr>
          <w:rFonts w:hint="eastAsia"/>
          <w:b/>
          <w:bCs/>
          <w:color w:val="000000" w:themeColor="text1"/>
          <w:szCs w:val="32"/>
        </w:rPr>
        <w:t>配置數量或規格適足性</w:t>
      </w:r>
      <w:r>
        <w:rPr>
          <w:rFonts w:ascii="標楷體" w:hAnsi="標楷體" w:hint="eastAsia"/>
          <w:b/>
          <w:bCs/>
          <w:color w:val="000000" w:themeColor="text1"/>
          <w:szCs w:val="32"/>
        </w:rPr>
        <w:t>尚待</w:t>
      </w:r>
      <w:r w:rsidRPr="00AF2D62">
        <w:rPr>
          <w:rFonts w:hint="eastAsia"/>
          <w:b/>
          <w:bCs/>
          <w:color w:val="000000" w:themeColor="text1"/>
          <w:szCs w:val="32"/>
        </w:rPr>
        <w:t>審慎評估</w:t>
      </w:r>
      <w:r w:rsidRPr="00395B3A">
        <w:rPr>
          <w:rFonts w:ascii="標楷體" w:hAnsi="標楷體" w:hint="eastAsia"/>
          <w:b/>
          <w:spacing w:val="4"/>
          <w:szCs w:val="32"/>
        </w:rPr>
        <w:t>：</w:t>
      </w:r>
      <w:r w:rsidRPr="00395B3A">
        <w:rPr>
          <w:rFonts w:ascii="標楷體" w:hAnsi="標楷體" w:hint="eastAsia"/>
          <w:color w:val="000000" w:themeColor="text1"/>
          <w:szCs w:val="32"/>
        </w:rPr>
        <w:t>按內政部消防署111年3月31日訂定之火災搶救安全指導原則第14章「</w:t>
      </w:r>
      <w:r w:rsidRPr="00395B3A">
        <w:rPr>
          <w:rFonts w:ascii="標楷體" w:hAnsi="標楷體"/>
          <w:color w:val="000000" w:themeColor="text1"/>
          <w:szCs w:val="32"/>
        </w:rPr>
        <w:t>搶救高層建築物火災安全指導原則</w:t>
      </w:r>
      <w:r w:rsidRPr="00395B3A">
        <w:rPr>
          <w:rFonts w:ascii="標楷體" w:hAnsi="標楷體" w:hint="eastAsia"/>
          <w:color w:val="000000" w:themeColor="text1"/>
          <w:szCs w:val="32"/>
        </w:rPr>
        <w:t>」列載，</w:t>
      </w:r>
      <w:r w:rsidRPr="00395B3A">
        <w:rPr>
          <w:rFonts w:ascii="標楷體" w:hAnsi="標楷體"/>
          <w:color w:val="000000" w:themeColor="text1"/>
          <w:szCs w:val="32"/>
        </w:rPr>
        <w:t>現今都市人口密度逐漸增加，建築物往上</w:t>
      </w:r>
      <w:r>
        <w:rPr>
          <w:rFonts w:ascii="標楷體" w:hAnsi="標楷體" w:hint="eastAsia"/>
          <w:color w:val="000000" w:themeColor="text1"/>
          <w:szCs w:val="32"/>
        </w:rPr>
        <w:t>（</w:t>
      </w:r>
      <w:r w:rsidRPr="00395B3A">
        <w:rPr>
          <w:rFonts w:ascii="標楷體" w:hAnsi="標楷體"/>
          <w:color w:val="000000" w:themeColor="text1"/>
          <w:szCs w:val="32"/>
        </w:rPr>
        <w:t>高層建築物</w:t>
      </w:r>
      <w:r>
        <w:rPr>
          <w:rFonts w:ascii="標楷體" w:hAnsi="標楷體" w:hint="eastAsia"/>
          <w:color w:val="000000" w:themeColor="text1"/>
          <w:szCs w:val="32"/>
        </w:rPr>
        <w:t>）</w:t>
      </w:r>
      <w:r w:rsidRPr="00395B3A">
        <w:rPr>
          <w:rFonts w:ascii="標楷體" w:hAnsi="標楷體"/>
          <w:color w:val="000000" w:themeColor="text1"/>
          <w:szCs w:val="32"/>
        </w:rPr>
        <w:t>及往下</w:t>
      </w:r>
      <w:r>
        <w:rPr>
          <w:rFonts w:ascii="標楷體" w:hAnsi="標楷體" w:hint="eastAsia"/>
          <w:color w:val="000000" w:themeColor="text1"/>
          <w:szCs w:val="32"/>
        </w:rPr>
        <w:t>（</w:t>
      </w:r>
      <w:r w:rsidRPr="00395B3A">
        <w:rPr>
          <w:rFonts w:ascii="標楷體" w:hAnsi="標楷體"/>
          <w:color w:val="000000" w:themeColor="text1"/>
          <w:szCs w:val="32"/>
        </w:rPr>
        <w:t>地下建築物</w:t>
      </w:r>
      <w:r>
        <w:rPr>
          <w:rFonts w:ascii="標楷體" w:hAnsi="標楷體" w:hint="eastAsia"/>
          <w:color w:val="000000" w:themeColor="text1"/>
          <w:szCs w:val="32"/>
        </w:rPr>
        <w:t>）</w:t>
      </w:r>
      <w:r w:rsidRPr="00395B3A">
        <w:rPr>
          <w:rFonts w:ascii="標楷體" w:hAnsi="標楷體"/>
          <w:color w:val="000000" w:themeColor="text1"/>
          <w:szCs w:val="32"/>
        </w:rPr>
        <w:t>之數量越趨增加</w:t>
      </w:r>
      <w:r w:rsidRPr="00395B3A">
        <w:rPr>
          <w:rFonts w:ascii="標楷體" w:hAnsi="標楷體" w:hint="eastAsia"/>
          <w:color w:val="000000" w:themeColor="text1"/>
          <w:szCs w:val="32"/>
        </w:rPr>
        <w:t>，</w:t>
      </w:r>
      <w:r w:rsidRPr="00395B3A">
        <w:rPr>
          <w:rFonts w:ascii="標楷體" w:hAnsi="標楷體"/>
          <w:color w:val="000000" w:themeColor="text1"/>
          <w:szCs w:val="32"/>
        </w:rPr>
        <w:t>高層建築物火災必須經由建築物內部設備進行搶救</w:t>
      </w:r>
      <w:r w:rsidRPr="00395B3A">
        <w:rPr>
          <w:rFonts w:ascii="標楷體" w:hAnsi="標楷體" w:hint="eastAsia"/>
          <w:color w:val="000000" w:themeColor="text1"/>
          <w:szCs w:val="32"/>
        </w:rPr>
        <w:t>，</w:t>
      </w:r>
      <w:r w:rsidRPr="00395B3A">
        <w:rPr>
          <w:rFonts w:ascii="標楷體" w:hAnsi="標楷體"/>
          <w:color w:val="000000" w:themeColor="text1"/>
          <w:szCs w:val="32"/>
        </w:rPr>
        <w:t>若使用雲梯車將人員送入建築物內，</w:t>
      </w:r>
      <w:r w:rsidRPr="00395B3A">
        <w:rPr>
          <w:rFonts w:ascii="標楷體" w:hAnsi="標楷體" w:hint="eastAsia"/>
          <w:color w:val="000000" w:themeColor="text1"/>
          <w:szCs w:val="32"/>
        </w:rPr>
        <w:t>並</w:t>
      </w:r>
      <w:r w:rsidRPr="00395B3A">
        <w:rPr>
          <w:rFonts w:ascii="標楷體" w:hAnsi="標楷體"/>
          <w:color w:val="000000" w:themeColor="text1"/>
          <w:szCs w:val="32"/>
        </w:rPr>
        <w:t>供內部人員緊急撤出</w:t>
      </w:r>
      <w:r w:rsidRPr="00395B3A">
        <w:rPr>
          <w:rFonts w:ascii="標楷體" w:hAnsi="標楷體" w:hint="eastAsia"/>
          <w:color w:val="000000" w:themeColor="text1"/>
          <w:szCs w:val="32"/>
        </w:rPr>
        <w:t>，對於火災預防及發生後救援均有相當助益，尤以高</w:t>
      </w:r>
      <w:r w:rsidRPr="00395B3A">
        <w:rPr>
          <w:rFonts w:ascii="標楷體" w:hAnsi="標楷體"/>
          <w:color w:val="000000" w:themeColor="text1"/>
          <w:szCs w:val="32"/>
        </w:rPr>
        <w:t>層建築物</w:t>
      </w:r>
      <w:r>
        <w:rPr>
          <w:rFonts w:ascii="標楷體" w:hAnsi="標楷體" w:hint="eastAsia"/>
          <w:color w:val="000000" w:themeColor="text1"/>
          <w:szCs w:val="32"/>
        </w:rPr>
        <w:t>益</w:t>
      </w:r>
      <w:r w:rsidRPr="00395B3A">
        <w:rPr>
          <w:rFonts w:ascii="標楷體" w:hAnsi="標楷體" w:hint="eastAsia"/>
          <w:color w:val="000000" w:themeColor="text1"/>
          <w:szCs w:val="32"/>
        </w:rPr>
        <w:t>為顯著。依目前基隆市</w:t>
      </w:r>
      <w:r w:rsidRPr="00395B3A">
        <w:rPr>
          <w:rFonts w:ascii="標楷體" w:hAnsi="標楷體"/>
          <w:color w:val="000000" w:themeColor="text1"/>
          <w:szCs w:val="32"/>
        </w:rPr>
        <w:t>雲梯車</w:t>
      </w:r>
      <w:r w:rsidRPr="00395B3A">
        <w:rPr>
          <w:rFonts w:ascii="標楷體" w:hAnsi="標楷體" w:hint="eastAsia"/>
          <w:color w:val="000000" w:themeColor="text1"/>
          <w:szCs w:val="32"/>
        </w:rPr>
        <w:t>規格，有4輛係30公尺直線型，建築物救援高度係達30公尺或10層樓，據市政府都市發展處提供「基隆市建築管理資訊系統」截至113年9月底止，各行政區建築物高度在30公尺或10層樓以上者，計有195棟，其中七堵區30棟、中正區31棟、安樂區及暖暖區均為33棟、仁愛區34棟，至於信義區及中山區則各有24棟、10棟。經查現有</w:t>
      </w:r>
      <w:r w:rsidRPr="00395B3A">
        <w:rPr>
          <w:rFonts w:ascii="標楷體" w:hAnsi="標楷體"/>
          <w:color w:val="000000" w:themeColor="text1"/>
          <w:szCs w:val="32"/>
        </w:rPr>
        <w:t>雲梯車</w:t>
      </w:r>
      <w:r w:rsidRPr="00395B3A">
        <w:rPr>
          <w:rFonts w:ascii="標楷體" w:hAnsi="標楷體" w:hint="eastAsia"/>
          <w:color w:val="000000" w:themeColor="text1"/>
          <w:szCs w:val="32"/>
        </w:rPr>
        <w:t>係配置於仁愛、信二、安樂、七堵、百福等5個分隊</w:t>
      </w:r>
      <w:r w:rsidR="00DF01F1">
        <w:rPr>
          <w:rFonts w:ascii="標楷體" w:hAnsi="標楷體" w:hint="eastAsia"/>
          <w:color w:val="000000" w:themeColor="text1"/>
          <w:szCs w:val="32"/>
        </w:rPr>
        <w:t>（</w:t>
      </w:r>
      <w:r>
        <w:rPr>
          <w:rFonts w:ascii="標楷體" w:hAnsi="標楷體" w:hint="eastAsia"/>
          <w:color w:val="000000" w:themeColor="text1"/>
          <w:szCs w:val="32"/>
        </w:rPr>
        <w:t>表1</w:t>
      </w:r>
      <w:r w:rsidR="00DF01F1">
        <w:rPr>
          <w:rFonts w:ascii="標楷體" w:hAnsi="標楷體" w:hint="eastAsia"/>
          <w:color w:val="000000" w:themeColor="text1"/>
          <w:szCs w:val="32"/>
        </w:rPr>
        <w:t>）</w:t>
      </w:r>
      <w:r w:rsidRPr="00395B3A">
        <w:rPr>
          <w:rFonts w:ascii="標楷體" w:hAnsi="標楷體" w:hint="eastAsia"/>
          <w:color w:val="000000" w:themeColor="text1"/>
          <w:szCs w:val="32"/>
        </w:rPr>
        <w:t>，分屬仁愛、信義、安樂、七堵等4個行政區，其中七堵區配有2輛，另3個行政區及4個分隊</w:t>
      </w:r>
      <w:r>
        <w:rPr>
          <w:rFonts w:ascii="標楷體" w:hAnsi="標楷體" w:hint="eastAsia"/>
          <w:color w:val="000000" w:themeColor="text1"/>
          <w:szCs w:val="32"/>
        </w:rPr>
        <w:t>尚無配置；</w:t>
      </w:r>
      <w:r w:rsidRPr="00395B3A">
        <w:rPr>
          <w:rFonts w:ascii="標楷體" w:hAnsi="標楷體" w:hint="eastAsia"/>
          <w:color w:val="000000" w:themeColor="text1"/>
          <w:szCs w:val="32"/>
        </w:rPr>
        <w:t>復查近3年</w:t>
      </w:r>
      <w:r>
        <w:rPr>
          <w:rFonts w:ascii="標楷體" w:hAnsi="標楷體" w:hint="eastAsia"/>
          <w:color w:val="000000" w:themeColor="text1"/>
          <w:szCs w:val="32"/>
        </w:rPr>
        <w:t>（</w:t>
      </w:r>
      <w:r w:rsidRPr="00395B3A">
        <w:rPr>
          <w:rFonts w:ascii="標楷體" w:hAnsi="標楷體" w:hint="eastAsia"/>
          <w:color w:val="000000" w:themeColor="text1"/>
          <w:szCs w:val="32"/>
        </w:rPr>
        <w:t>111年至113年9月底止</w:t>
      </w:r>
      <w:r>
        <w:rPr>
          <w:rFonts w:ascii="標楷體" w:hAnsi="標楷體" w:hint="eastAsia"/>
          <w:color w:val="000000" w:themeColor="text1"/>
          <w:szCs w:val="32"/>
        </w:rPr>
        <w:t>）</w:t>
      </w:r>
      <w:r w:rsidRPr="00395B3A">
        <w:rPr>
          <w:rFonts w:ascii="標楷體" w:hAnsi="標楷體" w:hint="eastAsia"/>
          <w:color w:val="000000" w:themeColor="text1"/>
          <w:szCs w:val="32"/>
        </w:rPr>
        <w:t>中正區、中山區及七堵區各有1至3棟13至29樓層</w:t>
      </w:r>
      <w:r w:rsidRPr="00395B3A">
        <w:rPr>
          <w:rFonts w:ascii="標楷體" w:hAnsi="標楷體"/>
          <w:color w:val="000000" w:themeColor="text1"/>
          <w:szCs w:val="32"/>
        </w:rPr>
        <w:t>建築物</w:t>
      </w:r>
      <w:r w:rsidRPr="00395B3A">
        <w:rPr>
          <w:rFonts w:ascii="標楷體" w:hAnsi="標楷體" w:hint="eastAsia"/>
          <w:color w:val="000000" w:themeColor="text1"/>
          <w:szCs w:val="32"/>
        </w:rPr>
        <w:t>完工取得使用執照</w:t>
      </w:r>
      <w:r>
        <w:rPr>
          <w:rFonts w:ascii="標楷體" w:hAnsi="標楷體" w:hint="eastAsia"/>
          <w:color w:val="000000" w:themeColor="text1"/>
          <w:szCs w:val="32"/>
        </w:rPr>
        <w:t>（</w:t>
      </w:r>
      <w:r w:rsidRPr="00395B3A">
        <w:rPr>
          <w:rFonts w:ascii="標楷體" w:hAnsi="標楷體" w:hint="eastAsia"/>
          <w:color w:val="000000" w:themeColor="text1"/>
          <w:szCs w:val="32"/>
        </w:rPr>
        <w:t>H2類：集合住宅</w:t>
      </w:r>
      <w:r>
        <w:rPr>
          <w:rFonts w:ascii="標楷體" w:hAnsi="標楷體" w:hint="eastAsia"/>
          <w:color w:val="000000" w:themeColor="text1"/>
          <w:szCs w:val="32"/>
        </w:rPr>
        <w:t>）</w:t>
      </w:r>
      <w:r w:rsidRPr="00395B3A">
        <w:rPr>
          <w:rFonts w:ascii="標楷體" w:hAnsi="標楷體" w:hint="eastAsia"/>
          <w:color w:val="000000" w:themeColor="text1"/>
          <w:szCs w:val="32"/>
        </w:rPr>
        <w:t>，又目前災害救援設備有高度限制，經函請消防局注意加強超逾救援高度建築物之災害預防及逃生避難措施宣導，並持續</w:t>
      </w:r>
      <w:r>
        <w:rPr>
          <w:rFonts w:ascii="標楷體" w:hAnsi="標楷體" w:hint="eastAsia"/>
          <w:color w:val="000000" w:themeColor="text1"/>
          <w:szCs w:val="32"/>
        </w:rPr>
        <w:t>蒐整研析地區災害類型及救援情形，審慎評估雲梯車配置數量或規格</w:t>
      </w:r>
      <w:r w:rsidRPr="00395B3A">
        <w:rPr>
          <w:rFonts w:ascii="標楷體" w:hAnsi="標楷體" w:hint="eastAsia"/>
          <w:color w:val="000000" w:themeColor="text1"/>
          <w:szCs w:val="32"/>
        </w:rPr>
        <w:t>適足性妥處，</w:t>
      </w:r>
      <w:r w:rsidRPr="00CC2D3F">
        <w:rPr>
          <w:rFonts w:ascii="標楷體" w:hAnsi="標楷體" w:hint="eastAsia"/>
          <w:color w:val="000000" w:themeColor="text1"/>
        </w:rPr>
        <w:t>以完善火災預防及</w:t>
      </w:r>
      <w:r w:rsidRPr="00CC2D3F">
        <w:rPr>
          <w:rFonts w:ascii="標楷體" w:hAnsi="標楷體"/>
          <w:color w:val="000000" w:themeColor="text1"/>
        </w:rPr>
        <w:t>救援設備效</w:t>
      </w:r>
      <w:r w:rsidRPr="00CC2D3F">
        <w:rPr>
          <w:rFonts w:ascii="標楷體" w:hAnsi="標楷體" w:hint="eastAsia"/>
          <w:color w:val="000000" w:themeColor="text1"/>
        </w:rPr>
        <w:t>能</w:t>
      </w:r>
      <w:r w:rsidRPr="00395B3A">
        <w:rPr>
          <w:rFonts w:ascii="標楷體" w:hAnsi="標楷體" w:hint="eastAsia"/>
          <w:color w:val="000000" w:themeColor="text1"/>
          <w:szCs w:val="32"/>
        </w:rPr>
        <w:t>。據復：</w:t>
      </w:r>
      <w:r w:rsidRPr="00976CA9">
        <w:rPr>
          <w:rFonts w:ascii="標楷體" w:hAnsi="標楷體" w:hint="eastAsia"/>
          <w:color w:val="000000" w:themeColor="text1"/>
          <w:szCs w:val="24"/>
        </w:rPr>
        <w:t>考</w:t>
      </w:r>
      <w:r>
        <w:rPr>
          <w:rFonts w:ascii="標楷體" w:hAnsi="標楷體" w:hint="eastAsia"/>
          <w:color w:val="000000" w:themeColor="text1"/>
          <w:szCs w:val="24"/>
        </w:rPr>
        <w:t>量</w:t>
      </w:r>
      <w:r w:rsidRPr="00976CA9">
        <w:rPr>
          <w:rFonts w:ascii="標楷體" w:hAnsi="標楷體" w:hint="eastAsia"/>
          <w:color w:val="000000" w:themeColor="text1"/>
          <w:szCs w:val="24"/>
        </w:rPr>
        <w:t>高層建築物屬於搶救困難場所，發生火災時需仰賴本身防火避難設施及消防安全設備發揮正常功能，</w:t>
      </w:r>
      <w:r>
        <w:rPr>
          <w:rFonts w:ascii="標楷體" w:hAnsi="標楷體" w:hint="eastAsia"/>
          <w:color w:val="000000" w:themeColor="text1"/>
          <w:szCs w:val="24"/>
        </w:rPr>
        <w:t>已</w:t>
      </w:r>
      <w:r w:rsidRPr="00976CA9">
        <w:rPr>
          <w:rFonts w:ascii="標楷體" w:hAnsi="標楷體" w:hint="eastAsia"/>
          <w:color w:val="000000" w:themeColor="text1"/>
          <w:szCs w:val="24"/>
        </w:rPr>
        <w:t>辦理高層火場</w:t>
      </w:r>
      <w:r w:rsidRPr="00F32F68">
        <w:rPr>
          <w:rFonts w:ascii="標楷體" w:hAnsi="標楷體" w:hint="eastAsia"/>
          <w:color w:val="000000" w:themeColor="text1"/>
        </w:rPr>
        <w:t>實兵演練</w:t>
      </w:r>
      <w:r w:rsidRPr="00976CA9">
        <w:rPr>
          <w:rFonts w:ascii="標楷體" w:hAnsi="標楷體" w:hint="eastAsia"/>
          <w:color w:val="000000" w:themeColor="text1"/>
          <w:szCs w:val="24"/>
        </w:rPr>
        <w:t>，</w:t>
      </w:r>
      <w:r>
        <w:rPr>
          <w:rFonts w:ascii="標楷體" w:hAnsi="標楷體" w:hint="eastAsia"/>
          <w:color w:val="000000" w:themeColor="text1"/>
          <w:szCs w:val="24"/>
        </w:rPr>
        <w:t>另</w:t>
      </w:r>
      <w:r w:rsidRPr="001150C4">
        <w:rPr>
          <w:rFonts w:ascii="標楷體" w:hAnsi="標楷體" w:hint="eastAsia"/>
          <w:color w:val="000000" w:themeColor="text1"/>
          <w:szCs w:val="24"/>
        </w:rPr>
        <w:t>後續</w:t>
      </w:r>
      <w:r w:rsidRPr="00395B3A">
        <w:rPr>
          <w:rFonts w:ascii="標楷體" w:hAnsi="標楷體" w:hint="eastAsia"/>
          <w:color w:val="000000" w:themeColor="text1"/>
        </w:rPr>
        <w:t>依各行政區建築物高度及轄區道路特性</w:t>
      </w:r>
      <w:r>
        <w:rPr>
          <w:rFonts w:ascii="標楷體" w:hAnsi="標楷體" w:hint="eastAsia"/>
          <w:color w:val="000000" w:themeColor="text1"/>
        </w:rPr>
        <w:t>，</w:t>
      </w:r>
      <w:r w:rsidRPr="00395B3A">
        <w:rPr>
          <w:rFonts w:ascii="標楷體" w:hAnsi="標楷體" w:hint="eastAsia"/>
          <w:color w:val="000000" w:themeColor="text1"/>
        </w:rPr>
        <w:t>審慎評估雲梯車配</w:t>
      </w:r>
      <w:r w:rsidR="00DF01F1">
        <w:rPr>
          <w:rFonts w:ascii="標楷體" w:hAnsi="標楷體" w:hint="eastAsia"/>
          <w:color w:val="000000" w:themeColor="text1"/>
        </w:rPr>
        <w:t>置</w:t>
      </w:r>
      <w:r w:rsidRPr="00395B3A">
        <w:rPr>
          <w:rFonts w:ascii="標楷體" w:hAnsi="標楷體" w:hint="eastAsia"/>
          <w:color w:val="000000" w:themeColor="text1"/>
        </w:rPr>
        <w:t>數量及規格</w:t>
      </w:r>
      <w:r>
        <w:rPr>
          <w:rFonts w:ascii="標楷體" w:hAnsi="標楷體" w:hint="eastAsia"/>
          <w:color w:val="000000" w:themeColor="text1"/>
        </w:rPr>
        <w:t>，</w:t>
      </w:r>
      <w:r>
        <w:rPr>
          <w:rFonts w:ascii="標楷體" w:hAnsi="標楷體" w:hint="eastAsia"/>
          <w:color w:val="000000" w:themeColor="text1"/>
          <w:szCs w:val="32"/>
        </w:rPr>
        <w:t>以提升</w:t>
      </w:r>
      <w:r w:rsidRPr="00C17A8F">
        <w:rPr>
          <w:rFonts w:ascii="標楷體" w:hAnsi="標楷體"/>
          <w:color w:val="000000" w:themeColor="text1"/>
          <w:szCs w:val="32"/>
        </w:rPr>
        <w:t>火災應變</w:t>
      </w:r>
      <w:r>
        <w:rPr>
          <w:rFonts w:ascii="標楷體" w:hAnsi="標楷體" w:hint="eastAsia"/>
          <w:color w:val="000000" w:themeColor="text1"/>
          <w:szCs w:val="32"/>
        </w:rPr>
        <w:t>救護量能</w:t>
      </w:r>
      <w:r w:rsidRPr="00395B3A">
        <w:rPr>
          <w:rFonts w:ascii="標楷體" w:hAnsi="標楷體" w:hint="eastAsia"/>
          <w:color w:val="000000" w:themeColor="text1"/>
        </w:rPr>
        <w:t>。</w:t>
      </w:r>
    </w:p>
    <w:p w14:paraId="25459AD4" w14:textId="2E683353" w:rsidR="001713B3" w:rsidRPr="00904705" w:rsidRDefault="00DF01F1" w:rsidP="000369EE">
      <w:pPr>
        <w:overflowPunct w:val="0"/>
        <w:autoSpaceDE w:val="0"/>
        <w:autoSpaceDN w:val="0"/>
        <w:snapToGrid w:val="0"/>
        <w:spacing w:line="464" w:lineRule="exact"/>
        <w:ind w:firstLineChars="200" w:firstLine="494"/>
        <w:jc w:val="both"/>
        <w:rPr>
          <w:rFonts w:ascii="標楷體" w:hAnsi="標楷體"/>
          <w:color w:val="000000" w:themeColor="text1"/>
          <w:szCs w:val="32"/>
        </w:rPr>
      </w:pPr>
      <w:r>
        <w:rPr>
          <w:rFonts w:ascii="標楷體" w:hAnsi="標楷體" w:hint="eastAsia"/>
          <w:b/>
          <w:szCs w:val="32"/>
        </w:rPr>
        <w:t>（</w:t>
      </w:r>
      <w:r w:rsidR="001713B3" w:rsidRPr="00904705">
        <w:rPr>
          <w:rFonts w:ascii="標楷體" w:hAnsi="標楷體" w:hint="eastAsia"/>
          <w:b/>
          <w:szCs w:val="32"/>
        </w:rPr>
        <w:t>2</w:t>
      </w:r>
      <w:r>
        <w:rPr>
          <w:rFonts w:ascii="標楷體" w:hAnsi="標楷體" w:hint="eastAsia"/>
          <w:b/>
          <w:szCs w:val="32"/>
        </w:rPr>
        <w:t>）</w:t>
      </w:r>
      <w:r w:rsidR="001713B3" w:rsidRPr="00904705">
        <w:rPr>
          <w:rFonts w:ascii="標楷體" w:hAnsi="標楷體"/>
          <w:b/>
          <w:bCs/>
          <w:szCs w:val="32"/>
        </w:rPr>
        <w:t>雲</w:t>
      </w:r>
      <w:r w:rsidR="001713B3" w:rsidRPr="00904705">
        <w:rPr>
          <w:rFonts w:ascii="標楷體" w:hAnsi="標楷體"/>
          <w:b/>
          <w:bCs/>
          <w:color w:val="000000" w:themeColor="text1"/>
          <w:szCs w:val="32"/>
        </w:rPr>
        <w:t>梯車</w:t>
      </w:r>
      <w:r w:rsidR="001713B3" w:rsidRPr="00904705">
        <w:rPr>
          <w:rFonts w:ascii="標楷體" w:hAnsi="標楷體" w:hint="eastAsia"/>
          <w:b/>
          <w:bCs/>
          <w:color w:val="000000" w:themeColor="text1"/>
          <w:szCs w:val="32"/>
        </w:rPr>
        <w:t>相關設備係以系統控制操作，惟有系統故障設備無法正常聯動或伸展，</w:t>
      </w:r>
      <w:r w:rsidR="001713B3">
        <w:rPr>
          <w:rFonts w:ascii="標楷體" w:hAnsi="標楷體" w:hint="eastAsia"/>
          <w:b/>
          <w:bCs/>
          <w:color w:val="000000" w:themeColor="text1"/>
          <w:szCs w:val="32"/>
        </w:rPr>
        <w:t>及</w:t>
      </w:r>
      <w:r w:rsidR="001713B3" w:rsidRPr="00904705">
        <w:rPr>
          <w:rFonts w:ascii="標楷體" w:hAnsi="標楷體" w:hint="eastAsia"/>
          <w:b/>
          <w:bCs/>
          <w:color w:val="000000" w:themeColor="text1"/>
          <w:szCs w:val="32"/>
        </w:rPr>
        <w:t>部分故障尚未修復</w:t>
      </w:r>
      <w:r w:rsidR="001713B3">
        <w:rPr>
          <w:rFonts w:ascii="標楷體" w:hAnsi="標楷體" w:hint="eastAsia"/>
          <w:b/>
          <w:bCs/>
          <w:color w:val="000000" w:themeColor="text1"/>
          <w:szCs w:val="32"/>
        </w:rPr>
        <w:t>等情事</w:t>
      </w:r>
      <w:r w:rsidR="001713B3" w:rsidRPr="00904705">
        <w:rPr>
          <w:rFonts w:ascii="標楷體" w:hAnsi="標楷體" w:hint="eastAsia"/>
          <w:b/>
          <w:szCs w:val="32"/>
        </w:rPr>
        <w:t>：</w:t>
      </w:r>
      <w:r w:rsidR="001713B3" w:rsidRPr="00904705">
        <w:rPr>
          <w:rFonts w:ascii="標楷體" w:hAnsi="標楷體" w:hint="eastAsia"/>
        </w:rPr>
        <w:t>消防局</w:t>
      </w:r>
      <w:r w:rsidR="001713B3" w:rsidRPr="00904705">
        <w:rPr>
          <w:rFonts w:ascii="標楷體" w:hAnsi="標楷體" w:hint="eastAsia"/>
          <w:szCs w:val="32"/>
        </w:rPr>
        <w:t>購置之5</w:t>
      </w:r>
      <w:r w:rsidR="001713B3" w:rsidRPr="00904705">
        <w:rPr>
          <w:rFonts w:ascii="標楷體" w:hAnsi="標楷體" w:hint="eastAsia"/>
          <w:color w:val="000000" w:themeColor="text1"/>
          <w:szCs w:val="32"/>
        </w:rPr>
        <w:t>輛</w:t>
      </w:r>
      <w:r w:rsidR="001713B3" w:rsidRPr="00904705">
        <w:rPr>
          <w:rFonts w:ascii="標楷體" w:hAnsi="標楷體"/>
          <w:color w:val="000000" w:themeColor="text1"/>
          <w:szCs w:val="32"/>
        </w:rPr>
        <w:t>雲梯車</w:t>
      </w:r>
      <w:r w:rsidR="001713B3" w:rsidRPr="00904705">
        <w:rPr>
          <w:rFonts w:ascii="標楷體" w:hAnsi="標楷體" w:hint="eastAsia"/>
          <w:color w:val="000000" w:themeColor="text1"/>
          <w:szCs w:val="32"/>
        </w:rPr>
        <w:t>均係以電腦化自動控制主要操作及控制設備系統，並配有雲梯、轉台、腳架等設備。經查各分隊113年經管之</w:t>
      </w:r>
      <w:r w:rsidR="001713B3" w:rsidRPr="00904705">
        <w:rPr>
          <w:rFonts w:ascii="標楷體" w:hAnsi="標楷體"/>
          <w:color w:val="000000" w:themeColor="text1"/>
          <w:szCs w:val="32"/>
        </w:rPr>
        <w:t>雲梯車</w:t>
      </w:r>
      <w:r w:rsidR="001713B3" w:rsidRPr="00904705">
        <w:rPr>
          <w:rFonts w:ascii="標楷體" w:hAnsi="標楷體" w:hint="eastAsia"/>
          <w:color w:val="000000" w:themeColor="text1"/>
          <w:szCs w:val="32"/>
        </w:rPr>
        <w:t>維護管理情形，僅仁愛分隊經管之1輛係正常運作，其餘4輛年度中均有故障情形，其中3輛於4月間均因控制系統故障，致雲梯設備無法正常聯動運作，又截至本室查核日（113年9月25日）止，核有七堵分隊經管之</w:t>
      </w:r>
      <w:r w:rsidR="001713B3" w:rsidRPr="00904705">
        <w:rPr>
          <w:rFonts w:ascii="標楷體" w:hAnsi="標楷體"/>
          <w:color w:val="000000" w:themeColor="text1"/>
          <w:szCs w:val="32"/>
        </w:rPr>
        <w:t>雲梯車</w:t>
      </w:r>
      <w:r w:rsidR="001713B3" w:rsidRPr="00904705">
        <w:rPr>
          <w:rFonts w:ascii="標楷體" w:hAnsi="標楷體" w:hint="eastAsia"/>
          <w:color w:val="000000" w:themeColor="text1"/>
          <w:szCs w:val="32"/>
        </w:rPr>
        <w:t>尚未修復，及安樂分隊雖已於8月27日修復完成，惟經現場測試結果，仍有控制系統故障並顯示警示訊息，致雲梯設備於底座固定後無法伸展情形，經函請</w:t>
      </w:r>
      <w:r w:rsidR="001713B3" w:rsidRPr="00904705">
        <w:rPr>
          <w:rFonts w:ascii="標楷體" w:hAnsi="標楷體" w:hint="eastAsia"/>
        </w:rPr>
        <w:t>消防局</w:t>
      </w:r>
      <w:r w:rsidR="001713B3" w:rsidRPr="00904705">
        <w:rPr>
          <w:rFonts w:ascii="標楷體" w:hAnsi="標楷體" w:hint="eastAsia"/>
          <w:color w:val="000000" w:themeColor="text1"/>
          <w:szCs w:val="32"/>
        </w:rPr>
        <w:t>檢討改</w:t>
      </w:r>
      <w:r w:rsidR="001713B3" w:rsidRPr="00904705">
        <w:rPr>
          <w:rFonts w:ascii="標楷體" w:hAnsi="標楷體" w:hint="eastAsia"/>
          <w:color w:val="000000" w:themeColor="text1"/>
          <w:szCs w:val="32"/>
        </w:rPr>
        <w:lastRenderedPageBreak/>
        <w:t>善加強設備維護及系統修復，並注意控制系統即時警示訊息妥為處理，以確保</w:t>
      </w:r>
      <w:r w:rsidR="001713B3" w:rsidRPr="00904705">
        <w:rPr>
          <w:rFonts w:ascii="標楷體" w:hAnsi="標楷體"/>
          <w:color w:val="000000" w:themeColor="text1"/>
          <w:szCs w:val="32"/>
        </w:rPr>
        <w:t>雲梯車</w:t>
      </w:r>
      <w:r w:rsidR="001713B3" w:rsidRPr="00904705">
        <w:rPr>
          <w:rFonts w:ascii="標楷體" w:hAnsi="標楷體" w:hint="eastAsia"/>
          <w:color w:val="000000" w:themeColor="text1"/>
          <w:szCs w:val="32"/>
        </w:rPr>
        <w:t>運作及</w:t>
      </w:r>
      <w:r w:rsidR="001713B3" w:rsidRPr="00904705">
        <w:rPr>
          <w:rFonts w:ascii="標楷體" w:hAnsi="標楷體"/>
          <w:color w:val="000000" w:themeColor="text1"/>
          <w:szCs w:val="32"/>
        </w:rPr>
        <w:t>救援</w:t>
      </w:r>
      <w:r w:rsidR="001713B3" w:rsidRPr="00904705">
        <w:rPr>
          <w:rFonts w:ascii="標楷體" w:hAnsi="標楷體" w:hint="eastAsia"/>
          <w:color w:val="000000" w:themeColor="text1"/>
          <w:szCs w:val="32"/>
        </w:rPr>
        <w:t>效</w:t>
      </w:r>
      <w:r w:rsidR="001713B3" w:rsidRPr="00904705">
        <w:rPr>
          <w:rFonts w:ascii="標楷體" w:hAnsi="標楷體" w:hint="eastAsia"/>
          <w:szCs w:val="32"/>
        </w:rPr>
        <w:t>能</w:t>
      </w:r>
      <w:r w:rsidR="001713B3" w:rsidRPr="00904705">
        <w:rPr>
          <w:rFonts w:ascii="標楷體" w:hAnsi="標楷體" w:cs="Arial" w:hint="eastAsia"/>
          <w:szCs w:val="32"/>
          <w:shd w:val="clear" w:color="auto" w:fill="FFFFFF"/>
        </w:rPr>
        <w:t>。據復：</w:t>
      </w:r>
      <w:r w:rsidR="001713B3" w:rsidRPr="00904705">
        <w:rPr>
          <w:rFonts w:ascii="標楷體" w:hAnsi="標楷體" w:hint="eastAsia"/>
        </w:rPr>
        <w:t>已針對故障雲梯車辦</w:t>
      </w:r>
      <w:r w:rsidR="001713B3" w:rsidRPr="00904705">
        <w:rPr>
          <w:rFonts w:ascii="標楷體" w:hAnsi="標楷體" w:hint="eastAsia"/>
          <w:color w:val="000000" w:themeColor="text1"/>
          <w:szCs w:val="32"/>
        </w:rPr>
        <w:t>理修復，及加強各分隊雲梯車保養作業，</w:t>
      </w:r>
      <w:r w:rsidR="001713B3" w:rsidRPr="00904705">
        <w:rPr>
          <w:rFonts w:hint="eastAsia"/>
          <w:color w:val="000000" w:themeColor="text1"/>
          <w:szCs w:val="32"/>
        </w:rPr>
        <w:t>並注意控制系統即時警示訊息妥為處理，以</w:t>
      </w:r>
      <w:r w:rsidR="001713B3">
        <w:rPr>
          <w:rFonts w:hint="eastAsia"/>
          <w:color w:val="000000" w:themeColor="text1"/>
          <w:szCs w:val="32"/>
        </w:rPr>
        <w:t>完善災害處理與應變作業</w:t>
      </w:r>
      <w:r w:rsidR="001713B3" w:rsidRPr="00904705">
        <w:rPr>
          <w:rFonts w:ascii="標楷體" w:hAnsi="標楷體" w:hint="eastAsia"/>
          <w:color w:val="000000" w:themeColor="text1"/>
          <w:szCs w:val="32"/>
        </w:rPr>
        <w:t>。</w:t>
      </w:r>
    </w:p>
    <w:p w14:paraId="7A518071" w14:textId="7FE25C3C" w:rsidR="001713B3" w:rsidRPr="00395B3A" w:rsidRDefault="00DF01F1" w:rsidP="006D3C86">
      <w:pPr>
        <w:overflowPunct w:val="0"/>
        <w:snapToGrid w:val="0"/>
        <w:spacing w:line="450" w:lineRule="exact"/>
        <w:ind w:firstLineChars="200" w:firstLine="494"/>
        <w:jc w:val="both"/>
        <w:rPr>
          <w:rFonts w:ascii="標楷體" w:hAnsi="標楷體" w:cs="Arial"/>
          <w:szCs w:val="32"/>
          <w:shd w:val="clear" w:color="auto" w:fill="FFFFFF"/>
        </w:rPr>
      </w:pPr>
      <w:r>
        <w:rPr>
          <w:rFonts w:ascii="標楷體" w:hAnsi="標楷體" w:hint="eastAsia"/>
          <w:b/>
          <w:szCs w:val="32"/>
        </w:rPr>
        <w:t>（</w:t>
      </w:r>
      <w:r w:rsidR="001713B3">
        <w:rPr>
          <w:rFonts w:ascii="標楷體" w:hAnsi="標楷體" w:hint="eastAsia"/>
          <w:b/>
          <w:szCs w:val="32"/>
        </w:rPr>
        <w:t>3</w:t>
      </w:r>
      <w:r>
        <w:rPr>
          <w:rFonts w:ascii="標楷體" w:hAnsi="標楷體" w:hint="eastAsia"/>
          <w:b/>
          <w:szCs w:val="32"/>
        </w:rPr>
        <w:t>）</w:t>
      </w:r>
      <w:r w:rsidR="001713B3" w:rsidRPr="00915E66">
        <w:rPr>
          <w:rFonts w:ascii="標楷體" w:hAnsi="標楷體" w:hint="eastAsia"/>
          <w:b/>
          <w:bCs/>
          <w:szCs w:val="32"/>
        </w:rPr>
        <w:t>建置全市無線電通訊系統並定期維護，惟部分中繼站台未能有效運作，</w:t>
      </w:r>
      <w:r w:rsidR="001713B3">
        <w:rPr>
          <w:rFonts w:ascii="標楷體" w:hAnsi="標楷體" w:hint="eastAsia"/>
          <w:b/>
          <w:bCs/>
          <w:szCs w:val="32"/>
        </w:rPr>
        <w:t>及</w:t>
      </w:r>
      <w:r w:rsidR="001713B3" w:rsidRPr="00915E66">
        <w:rPr>
          <w:rFonts w:ascii="標楷體" w:hAnsi="標楷體" w:hint="eastAsia"/>
          <w:b/>
          <w:bCs/>
          <w:szCs w:val="32"/>
        </w:rPr>
        <w:t>異常告警訊息未能即時有效處理</w:t>
      </w:r>
      <w:r w:rsidR="001713B3">
        <w:rPr>
          <w:rFonts w:ascii="標楷體" w:hAnsi="標楷體" w:hint="eastAsia"/>
          <w:b/>
          <w:bCs/>
          <w:szCs w:val="32"/>
        </w:rPr>
        <w:t>：</w:t>
      </w:r>
      <w:r w:rsidR="001713B3" w:rsidRPr="00395B3A">
        <w:rPr>
          <w:rFonts w:ascii="標楷體" w:hAnsi="標楷體" w:hint="eastAsia"/>
        </w:rPr>
        <w:t>消防局</w:t>
      </w:r>
      <w:r w:rsidR="001713B3" w:rsidRPr="00915E66">
        <w:rPr>
          <w:rFonts w:ascii="標楷體" w:hAnsi="標楷體" w:hint="eastAsia"/>
        </w:rPr>
        <w:t>建置全市無線電通訊系統</w:t>
      </w:r>
      <w:r w:rsidR="001713B3" w:rsidRPr="00395B3A">
        <w:rPr>
          <w:rFonts w:ascii="標楷體" w:hAnsi="標楷體" w:hint="eastAsia"/>
        </w:rPr>
        <w:t>經費</w:t>
      </w:r>
      <w:r w:rsidR="001713B3">
        <w:rPr>
          <w:rFonts w:ascii="標楷體" w:hAnsi="標楷體" w:hint="eastAsia"/>
        </w:rPr>
        <w:t>計</w:t>
      </w:r>
      <w:r w:rsidR="001713B3" w:rsidRPr="00395B3A">
        <w:rPr>
          <w:rFonts w:ascii="標楷體" w:hAnsi="標楷體" w:hint="eastAsia"/>
        </w:rPr>
        <w:t>1,435萬餘元，</w:t>
      </w:r>
      <w:r w:rsidR="001713B3">
        <w:rPr>
          <w:rFonts w:ascii="標楷體" w:hAnsi="標楷體" w:hint="eastAsia"/>
        </w:rPr>
        <w:t>並</w:t>
      </w:r>
      <w:r w:rsidR="001713B3" w:rsidRPr="00395B3A">
        <w:rPr>
          <w:rFonts w:ascii="標楷體" w:hAnsi="標楷體" w:hint="eastAsia"/>
        </w:rPr>
        <w:t>於108年底施作完成，嗣為維持系統有效運作，各年均委託廠商辦理系統維護，113年維護經費135萬元，維護期間113年1至12月。經本室113年9月26日就地抽查該無線電通訊系統運作狀況，發現部分中繼站台未能有效運作，如基隆山中繼站台之語音閘道器網路斷線，及紅淡山中繼站台與</w:t>
      </w:r>
      <w:r w:rsidR="001713B3">
        <w:rPr>
          <w:rFonts w:ascii="標楷體" w:hAnsi="標楷體" w:hint="eastAsia"/>
        </w:rPr>
        <w:t>消防</w:t>
      </w:r>
      <w:r w:rsidR="001713B3" w:rsidRPr="00395B3A">
        <w:rPr>
          <w:rFonts w:ascii="標楷體" w:hAnsi="標楷體" w:hint="eastAsia"/>
        </w:rPr>
        <w:t>局指揮科間無線通訊鏈路中斷</w:t>
      </w:r>
      <w:r>
        <w:rPr>
          <w:rFonts w:ascii="標楷體" w:hAnsi="標楷體" w:hint="eastAsia"/>
        </w:rPr>
        <w:t>（</w:t>
      </w:r>
      <w:r w:rsidR="001713B3" w:rsidRPr="00395B3A">
        <w:rPr>
          <w:rFonts w:ascii="標楷體" w:hAnsi="標楷體" w:hint="eastAsia"/>
        </w:rPr>
        <w:t>微波速率圖未顯示微波速率</w:t>
      </w:r>
      <w:r>
        <w:rPr>
          <w:rFonts w:ascii="標楷體" w:hAnsi="標楷體" w:hint="eastAsia"/>
        </w:rPr>
        <w:t>）</w:t>
      </w:r>
      <w:r w:rsidR="001713B3" w:rsidRPr="00395B3A">
        <w:rPr>
          <w:rFonts w:ascii="標楷體" w:hAnsi="標楷體" w:hint="eastAsia"/>
        </w:rPr>
        <w:t>，尚待檢視妥處；又為確保系統設備正常運作，設有微波、環境、網路等主要設備監控功能，並將監控發現異常事項，連結整合至管理平台之告警訊息，以供該局指揮中心管理人員進行管理，經擷取113年9月1日至26日無線電通訊系統發送之24則告警訊息，其中以環境設備異常19則</w:t>
      </w:r>
      <w:r w:rsidR="001713B3">
        <w:rPr>
          <w:rFonts w:ascii="標楷體" w:hAnsi="標楷體" w:hint="eastAsia"/>
        </w:rPr>
        <w:t>最多</w:t>
      </w:r>
      <w:r w:rsidR="001713B3" w:rsidRPr="00395B3A">
        <w:rPr>
          <w:rFonts w:ascii="標楷體" w:hAnsi="標楷體" w:hint="eastAsia"/>
        </w:rPr>
        <w:t>，均為MOXA介面盒問題，另</w:t>
      </w:r>
      <w:r w:rsidR="001713B3">
        <w:rPr>
          <w:rFonts w:ascii="標楷體" w:hAnsi="標楷體" w:hint="eastAsia"/>
        </w:rPr>
        <w:t>尚</w:t>
      </w:r>
      <w:r w:rsidR="001713B3" w:rsidRPr="00395B3A">
        <w:rPr>
          <w:rFonts w:ascii="標楷體" w:hAnsi="標楷體" w:hint="eastAsia"/>
        </w:rPr>
        <w:t>有</w:t>
      </w:r>
      <w:r w:rsidR="001713B3">
        <w:rPr>
          <w:rFonts w:ascii="標楷體" w:hAnsi="標楷體" w:hint="eastAsia"/>
        </w:rPr>
        <w:t>因</w:t>
      </w:r>
      <w:r w:rsidR="001713B3" w:rsidRPr="00395B3A">
        <w:rPr>
          <w:rFonts w:ascii="標楷體" w:hAnsi="標楷體" w:hint="eastAsia"/>
        </w:rPr>
        <w:t>中繼台微波連線及網路斷線等問題</w:t>
      </w:r>
      <w:r w:rsidR="001713B3">
        <w:rPr>
          <w:rFonts w:ascii="標楷體" w:hAnsi="標楷體" w:hint="eastAsia"/>
        </w:rPr>
        <w:t>之</w:t>
      </w:r>
      <w:r w:rsidR="001713B3" w:rsidRPr="00395B3A">
        <w:rPr>
          <w:rFonts w:ascii="標楷體" w:hAnsi="標楷體" w:hint="eastAsia"/>
        </w:rPr>
        <w:t>設備、網路設備異常</w:t>
      </w:r>
      <w:r w:rsidR="001713B3">
        <w:rPr>
          <w:rFonts w:ascii="標楷體" w:hAnsi="標楷體" w:hint="eastAsia"/>
        </w:rPr>
        <w:t>訊息</w:t>
      </w:r>
      <w:r w:rsidR="001713B3" w:rsidRPr="00395B3A">
        <w:rPr>
          <w:rFonts w:ascii="標楷體" w:hAnsi="標楷體" w:hint="eastAsia"/>
        </w:rPr>
        <w:t>，惟指揮中心管理人員對於上開告警訊息均未能即時查證，至本室查核時始發現系統存有此項訊息。以上，有關各項網路或通訊鏈路斷訊等事項，經函請消防局妥為建立查證機制，即時</w:t>
      </w:r>
      <w:r w:rsidR="001713B3">
        <w:rPr>
          <w:rFonts w:ascii="標楷體" w:hAnsi="標楷體" w:hint="eastAsia"/>
        </w:rPr>
        <w:t>處理異常訊息，避免部分設備異常影響正常運作，以</w:t>
      </w:r>
      <w:r w:rsidR="001713B3">
        <w:rPr>
          <w:rFonts w:ascii="標楷體" w:hAnsi="標楷體" w:hint="eastAsia"/>
          <w:color w:val="000000" w:themeColor="text1"/>
        </w:rPr>
        <w:t>維持</w:t>
      </w:r>
      <w:r w:rsidR="001713B3">
        <w:rPr>
          <w:rFonts w:ascii="標楷體" w:hAnsi="標楷體" w:hint="eastAsia"/>
        </w:rPr>
        <w:t>通訊系統穩定</w:t>
      </w:r>
      <w:r w:rsidR="001713B3" w:rsidRPr="00395B3A">
        <w:rPr>
          <w:rFonts w:ascii="標楷體" w:hAnsi="標楷體" w:hint="eastAsia"/>
        </w:rPr>
        <w:t>。</w:t>
      </w:r>
      <w:r w:rsidR="001713B3" w:rsidRPr="00395B3A">
        <w:rPr>
          <w:rFonts w:ascii="標楷體" w:hAnsi="標楷體" w:hint="eastAsia"/>
          <w:bCs/>
          <w:color w:val="000000" w:themeColor="text1"/>
        </w:rPr>
        <w:t>據復：</w:t>
      </w:r>
      <w:r w:rsidR="001713B3" w:rsidRPr="00395B3A">
        <w:rPr>
          <w:rFonts w:ascii="標楷體" w:hAnsi="標楷體" w:hint="eastAsia"/>
          <w:color w:val="000000" w:themeColor="text1"/>
        </w:rPr>
        <w:t>中繼台微波連線及網路斷線問題，</w:t>
      </w:r>
      <w:r w:rsidR="001713B3">
        <w:rPr>
          <w:rFonts w:ascii="標楷體" w:hAnsi="標楷體" w:hint="eastAsia"/>
          <w:color w:val="000000" w:themeColor="text1"/>
        </w:rPr>
        <w:t>主要</w:t>
      </w:r>
      <w:r w:rsidR="001713B3" w:rsidRPr="00395B3A">
        <w:rPr>
          <w:rFonts w:ascii="標楷體" w:hAnsi="標楷體" w:hint="eastAsia"/>
          <w:color w:val="000000" w:themeColor="text1"/>
        </w:rPr>
        <w:t>係受瞬間風力或其它不明強力電波、地震震動等因素干擾所致，於干擾源消失後即可恢復，已律定人員</w:t>
      </w:r>
      <w:r w:rsidR="001713B3">
        <w:rPr>
          <w:rFonts w:ascii="標楷體" w:hAnsi="標楷體" w:hint="eastAsia"/>
          <w:color w:val="000000" w:themeColor="text1"/>
        </w:rPr>
        <w:t>應</w:t>
      </w:r>
      <w:r w:rsidR="001713B3" w:rsidRPr="00395B3A">
        <w:rPr>
          <w:rFonts w:ascii="標楷體" w:hAnsi="標楷體" w:hint="eastAsia"/>
          <w:color w:val="000000" w:themeColor="text1"/>
        </w:rPr>
        <w:t>定時監看系統運作狀況，遇有訊號異常或故障，立即通報廠商排除故障</w:t>
      </w:r>
      <w:r w:rsidR="001713B3">
        <w:rPr>
          <w:rFonts w:ascii="標楷體" w:hAnsi="標楷體" w:hint="eastAsia"/>
          <w:color w:val="000000" w:themeColor="text1"/>
        </w:rPr>
        <w:t>，</w:t>
      </w:r>
      <w:r w:rsidR="001713B3" w:rsidRPr="00CC2D3F">
        <w:rPr>
          <w:rFonts w:ascii="標楷體" w:hAnsi="標楷體" w:hint="eastAsia"/>
          <w:color w:val="000000" w:themeColor="text1"/>
        </w:rPr>
        <w:t>以</w:t>
      </w:r>
      <w:r w:rsidR="001713B3">
        <w:rPr>
          <w:rFonts w:ascii="標楷體" w:hAnsi="標楷體" w:hint="eastAsia"/>
        </w:rPr>
        <w:t>確保</w:t>
      </w:r>
      <w:r w:rsidR="001713B3" w:rsidRPr="00CC2D3F">
        <w:rPr>
          <w:rFonts w:ascii="標楷體" w:hAnsi="標楷體"/>
          <w:color w:val="000000" w:themeColor="text1"/>
        </w:rPr>
        <w:t>通訊系統</w:t>
      </w:r>
      <w:r w:rsidR="001713B3">
        <w:rPr>
          <w:rFonts w:ascii="標楷體" w:hAnsi="標楷體" w:hint="eastAsia"/>
          <w:color w:val="000000" w:themeColor="text1"/>
        </w:rPr>
        <w:t>正常運作</w:t>
      </w:r>
      <w:r w:rsidR="001713B3" w:rsidRPr="00395B3A">
        <w:rPr>
          <w:rFonts w:ascii="標楷體" w:hAnsi="標楷體" w:hint="eastAsia"/>
          <w:color w:val="000000" w:themeColor="text1"/>
        </w:rPr>
        <w:t>。</w:t>
      </w:r>
    </w:p>
    <w:p w14:paraId="23B96F8E" w14:textId="77777777" w:rsidR="001713B3" w:rsidRPr="00395B3A" w:rsidRDefault="001713B3" w:rsidP="00F62DE3">
      <w:pPr>
        <w:kinsoku w:val="0"/>
        <w:overflowPunct w:val="0"/>
        <w:autoSpaceDE w:val="0"/>
        <w:snapToGrid w:val="0"/>
        <w:spacing w:beforeLines="20" w:before="100" w:line="460" w:lineRule="exact"/>
        <w:ind w:firstLineChars="100" w:firstLine="287"/>
        <w:jc w:val="both"/>
        <w:rPr>
          <w:rFonts w:ascii="標楷體" w:hAnsi="標楷體"/>
          <w:b/>
          <w:sz w:val="28"/>
          <w:szCs w:val="28"/>
        </w:rPr>
      </w:pPr>
      <w:r w:rsidRPr="00395B3A">
        <w:rPr>
          <w:rFonts w:ascii="標楷體" w:hAnsi="標楷體" w:hint="eastAsia"/>
          <w:b/>
          <w:sz w:val="28"/>
          <w:szCs w:val="28"/>
        </w:rPr>
        <w:t>（四）112年</w:t>
      </w:r>
      <w:r w:rsidRPr="00395B3A">
        <w:rPr>
          <w:rFonts w:ascii="標楷體" w:hAnsi="標楷體"/>
          <w:b/>
          <w:sz w:val="28"/>
          <w:szCs w:val="28"/>
        </w:rPr>
        <w:t>度重要審核意見追蹤查核情形</w:t>
      </w:r>
    </w:p>
    <w:p w14:paraId="1BF961D8" w14:textId="1F349B4F" w:rsidR="001713B3" w:rsidRPr="00395B3A" w:rsidRDefault="001713B3" w:rsidP="00446D2B">
      <w:pPr>
        <w:pStyle w:val="af8"/>
        <w:overflowPunct w:val="0"/>
        <w:spacing w:afterLines="50" w:after="250" w:line="450" w:lineRule="exact"/>
        <w:ind w:firstLineChars="200" w:firstLine="510"/>
        <w:rPr>
          <w:b w:val="0"/>
          <w:spacing w:val="4"/>
          <w:sz w:val="24"/>
          <w:szCs w:val="24"/>
          <w:lang w:eastAsia="zh-TW"/>
        </w:rPr>
      </w:pPr>
      <w:r w:rsidRPr="00395B3A">
        <w:rPr>
          <w:rFonts w:hint="eastAsia"/>
          <w:b w:val="0"/>
          <w:spacing w:val="4"/>
          <w:sz w:val="24"/>
          <w:szCs w:val="24"/>
        </w:rPr>
        <w:t>本室於1</w:t>
      </w:r>
      <w:r w:rsidRPr="00395B3A">
        <w:rPr>
          <w:b w:val="0"/>
          <w:spacing w:val="4"/>
          <w:sz w:val="24"/>
          <w:szCs w:val="24"/>
        </w:rPr>
        <w:t>1</w:t>
      </w:r>
      <w:r w:rsidRPr="00395B3A">
        <w:rPr>
          <w:rFonts w:hint="eastAsia"/>
          <w:b w:val="0"/>
          <w:spacing w:val="4"/>
          <w:sz w:val="24"/>
          <w:szCs w:val="24"/>
          <w:lang w:eastAsia="zh-TW"/>
        </w:rPr>
        <w:t>2</w:t>
      </w:r>
      <w:r w:rsidRPr="00395B3A">
        <w:rPr>
          <w:rFonts w:hint="eastAsia"/>
          <w:b w:val="0"/>
          <w:spacing w:val="4"/>
          <w:sz w:val="24"/>
          <w:szCs w:val="24"/>
        </w:rPr>
        <w:t>年度審核報告</w:t>
      </w:r>
      <w:r w:rsidR="003719F3">
        <w:rPr>
          <w:rFonts w:hint="eastAsia"/>
          <w:b w:val="0"/>
          <w:spacing w:val="4"/>
          <w:sz w:val="24"/>
          <w:szCs w:val="24"/>
          <w:lang w:eastAsia="zh-TW"/>
        </w:rPr>
        <w:t>內</w:t>
      </w:r>
      <w:r w:rsidRPr="00395B3A">
        <w:rPr>
          <w:rFonts w:hint="eastAsia"/>
          <w:b w:val="0"/>
          <w:spacing w:val="4"/>
          <w:sz w:val="24"/>
          <w:szCs w:val="24"/>
        </w:rPr>
        <w:t>列重要審核意見</w:t>
      </w:r>
      <w:r w:rsidRPr="00395B3A">
        <w:rPr>
          <w:rFonts w:hint="eastAsia"/>
          <w:b w:val="0"/>
          <w:spacing w:val="4"/>
          <w:sz w:val="24"/>
          <w:szCs w:val="24"/>
          <w:lang w:eastAsia="zh-TW"/>
        </w:rPr>
        <w:t>3項</w:t>
      </w:r>
      <w:r w:rsidRPr="00395B3A">
        <w:rPr>
          <w:rFonts w:hint="eastAsia"/>
          <w:b w:val="0"/>
          <w:spacing w:val="4"/>
          <w:sz w:val="24"/>
          <w:szCs w:val="24"/>
        </w:rPr>
        <w:t>，</w:t>
      </w:r>
      <w:proofErr w:type="spellStart"/>
      <w:r w:rsidRPr="00395B3A">
        <w:rPr>
          <w:rFonts w:hint="eastAsia"/>
          <w:b w:val="0"/>
          <w:spacing w:val="4"/>
          <w:sz w:val="24"/>
          <w:szCs w:val="24"/>
        </w:rPr>
        <w:t>經賡續追蹤查核實際辦理結果，</w:t>
      </w:r>
      <w:r w:rsidRPr="00395B3A">
        <w:rPr>
          <w:rFonts w:hint="eastAsia"/>
          <w:b w:val="0"/>
          <w:spacing w:val="4"/>
          <w:sz w:val="24"/>
          <w:szCs w:val="24"/>
          <w:lang w:eastAsia="zh-TW"/>
        </w:rPr>
        <w:t>均</w:t>
      </w:r>
      <w:r w:rsidRPr="00395B3A">
        <w:rPr>
          <w:rFonts w:hint="eastAsia"/>
          <w:b w:val="0"/>
          <w:spacing w:val="4"/>
          <w:sz w:val="24"/>
          <w:szCs w:val="24"/>
        </w:rPr>
        <w:t>已</w:t>
      </w:r>
      <w:r w:rsidRPr="00395B3A">
        <w:rPr>
          <w:rFonts w:hint="eastAsia"/>
          <w:b w:val="0"/>
          <w:spacing w:val="4"/>
          <w:sz w:val="24"/>
          <w:szCs w:val="24"/>
          <w:lang w:eastAsia="zh-TW"/>
        </w:rPr>
        <w:t>研謀改善或</w:t>
      </w:r>
      <w:r w:rsidRPr="00395B3A">
        <w:rPr>
          <w:rFonts w:hint="eastAsia"/>
          <w:b w:val="0"/>
          <w:spacing w:val="4"/>
          <w:sz w:val="24"/>
          <w:szCs w:val="24"/>
        </w:rPr>
        <w:t>依改善措施持續辦理</w:t>
      </w:r>
      <w:proofErr w:type="spellEnd"/>
      <w:r w:rsidRPr="00395B3A">
        <w:rPr>
          <w:rFonts w:hint="eastAsia"/>
          <w:b w:val="0"/>
          <w:spacing w:val="4"/>
          <w:sz w:val="24"/>
          <w:szCs w:val="24"/>
          <w:lang w:eastAsia="zh-TW"/>
        </w:rPr>
        <w:t>（表</w:t>
      </w:r>
      <w:r>
        <w:rPr>
          <w:rFonts w:hint="eastAsia"/>
          <w:b w:val="0"/>
          <w:spacing w:val="4"/>
          <w:sz w:val="24"/>
          <w:szCs w:val="24"/>
          <w:lang w:eastAsia="zh-TW"/>
        </w:rPr>
        <w:t>2</w:t>
      </w:r>
      <w:r w:rsidRPr="00395B3A">
        <w:rPr>
          <w:rFonts w:hint="eastAsia"/>
          <w:b w:val="0"/>
          <w:spacing w:val="4"/>
          <w:sz w:val="24"/>
          <w:szCs w:val="24"/>
          <w:lang w:eastAsia="zh-TW"/>
        </w:rPr>
        <w:t>）</w:t>
      </w:r>
      <w:r w:rsidRPr="00395B3A">
        <w:rPr>
          <w:rFonts w:hint="eastAsia"/>
          <w:b w:val="0"/>
          <w:spacing w:val="4"/>
          <w:sz w:val="24"/>
          <w:szCs w:val="24"/>
        </w:rPr>
        <w:t>。</w:t>
      </w:r>
    </w:p>
    <w:tbl>
      <w:tblPr>
        <w:tblW w:w="1007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953"/>
        <w:gridCol w:w="3928"/>
        <w:gridCol w:w="198"/>
      </w:tblGrid>
      <w:tr w:rsidR="001713B3" w:rsidRPr="00395B3A" w14:paraId="21C1DA93" w14:textId="77777777" w:rsidTr="00595326">
        <w:trPr>
          <w:gridAfter w:val="1"/>
          <w:wAfter w:w="198" w:type="dxa"/>
          <w:trHeight w:hRule="exact" w:val="340"/>
        </w:trPr>
        <w:tc>
          <w:tcPr>
            <w:tcW w:w="9881" w:type="dxa"/>
            <w:gridSpan w:val="2"/>
            <w:tcBorders>
              <w:top w:val="nil"/>
              <w:left w:val="nil"/>
              <w:bottom w:val="single" w:sz="4" w:space="0" w:color="auto"/>
              <w:right w:val="nil"/>
            </w:tcBorders>
            <w:vAlign w:val="center"/>
            <w:hideMark/>
          </w:tcPr>
          <w:p w14:paraId="492B6B58" w14:textId="77777777" w:rsidR="001713B3" w:rsidRPr="00395B3A" w:rsidRDefault="001713B3" w:rsidP="00923781">
            <w:pPr>
              <w:overflowPunct w:val="0"/>
              <w:spacing w:line="240" w:lineRule="exact"/>
              <w:jc w:val="center"/>
              <w:rPr>
                <w:rFonts w:ascii="標楷體" w:hAnsi="標楷體"/>
                <w:sz w:val="20"/>
              </w:rPr>
            </w:pPr>
            <w:r w:rsidRPr="00395B3A">
              <w:rPr>
                <w:rFonts w:ascii="標楷體" w:hAnsi="標楷體" w:hint="eastAsia"/>
                <w:b/>
              </w:rPr>
              <w:t>表</w:t>
            </w:r>
            <w:r>
              <w:rPr>
                <w:rFonts w:ascii="標楷體" w:hAnsi="標楷體" w:hint="eastAsia"/>
                <w:b/>
              </w:rPr>
              <w:t>2</w:t>
            </w:r>
            <w:r w:rsidRPr="00395B3A">
              <w:rPr>
                <w:rFonts w:ascii="標楷體" w:hAnsi="標楷體" w:hint="eastAsia"/>
                <w:b/>
              </w:rPr>
              <w:t xml:space="preserve">　112年度審核報告所列消防局主管重要審核意見覆核辦理情形</w:t>
            </w:r>
          </w:p>
        </w:tc>
      </w:tr>
      <w:tr w:rsidR="001713B3" w:rsidRPr="00395B3A" w14:paraId="20D1F91F" w14:textId="77777777" w:rsidTr="00595326">
        <w:trPr>
          <w:trHeight w:hRule="exact" w:val="397"/>
        </w:trPr>
        <w:tc>
          <w:tcPr>
            <w:tcW w:w="5953" w:type="dxa"/>
            <w:tcBorders>
              <w:top w:val="single" w:sz="4" w:space="0" w:color="auto"/>
              <w:left w:val="single" w:sz="4" w:space="0" w:color="auto"/>
              <w:bottom w:val="single" w:sz="4" w:space="0" w:color="auto"/>
              <w:right w:val="single" w:sz="4" w:space="0" w:color="auto"/>
            </w:tcBorders>
            <w:vAlign w:val="center"/>
            <w:hideMark/>
          </w:tcPr>
          <w:p w14:paraId="24EAF772" w14:textId="77777777" w:rsidR="001713B3" w:rsidRPr="00395B3A" w:rsidRDefault="001713B3" w:rsidP="00446D2B">
            <w:pPr>
              <w:overflowPunct w:val="0"/>
              <w:spacing w:line="240" w:lineRule="exact"/>
              <w:jc w:val="center"/>
              <w:rPr>
                <w:rFonts w:ascii="標楷體" w:hAnsi="標楷體"/>
                <w:sz w:val="20"/>
              </w:rPr>
            </w:pPr>
            <w:r w:rsidRPr="00395B3A">
              <w:rPr>
                <w:rFonts w:ascii="標楷體" w:hAnsi="標楷體" w:hint="eastAsia"/>
                <w:sz w:val="20"/>
              </w:rPr>
              <w:t>重要審核意見標題</w:t>
            </w:r>
          </w:p>
        </w:tc>
        <w:tc>
          <w:tcPr>
            <w:tcW w:w="4126" w:type="dxa"/>
            <w:gridSpan w:val="2"/>
            <w:tcBorders>
              <w:top w:val="single" w:sz="4" w:space="0" w:color="auto"/>
              <w:left w:val="single" w:sz="4" w:space="0" w:color="auto"/>
              <w:bottom w:val="single" w:sz="4" w:space="0" w:color="auto"/>
              <w:right w:val="single" w:sz="4" w:space="0" w:color="auto"/>
            </w:tcBorders>
            <w:vAlign w:val="center"/>
            <w:hideMark/>
          </w:tcPr>
          <w:p w14:paraId="6523932C" w14:textId="77777777" w:rsidR="001713B3" w:rsidRPr="00395B3A" w:rsidRDefault="001713B3" w:rsidP="00446D2B">
            <w:pPr>
              <w:overflowPunct w:val="0"/>
              <w:spacing w:line="240" w:lineRule="exact"/>
              <w:jc w:val="center"/>
              <w:rPr>
                <w:rFonts w:ascii="標楷體" w:hAnsi="標楷體"/>
                <w:sz w:val="20"/>
              </w:rPr>
            </w:pPr>
            <w:r w:rsidRPr="00395B3A">
              <w:rPr>
                <w:rFonts w:ascii="標楷體" w:hAnsi="標楷體" w:hint="eastAsia"/>
                <w:sz w:val="20"/>
              </w:rPr>
              <w:t>說明</w:t>
            </w:r>
          </w:p>
        </w:tc>
      </w:tr>
      <w:tr w:rsidR="001713B3" w:rsidRPr="00395B3A" w14:paraId="130F571E" w14:textId="77777777" w:rsidTr="00595326">
        <w:trPr>
          <w:trHeight w:hRule="exact" w:val="397"/>
        </w:trPr>
        <w:tc>
          <w:tcPr>
            <w:tcW w:w="5953" w:type="dxa"/>
            <w:tcBorders>
              <w:top w:val="single" w:sz="4" w:space="0" w:color="auto"/>
              <w:left w:val="single" w:sz="4" w:space="0" w:color="auto"/>
              <w:bottom w:val="single" w:sz="4" w:space="0" w:color="auto"/>
              <w:right w:val="nil"/>
            </w:tcBorders>
            <w:vAlign w:val="center"/>
            <w:hideMark/>
          </w:tcPr>
          <w:p w14:paraId="324ED096" w14:textId="77777777" w:rsidR="001713B3" w:rsidRPr="00395B3A" w:rsidRDefault="001713B3" w:rsidP="00446D2B">
            <w:pPr>
              <w:overflowPunct w:val="0"/>
              <w:spacing w:line="240" w:lineRule="exact"/>
              <w:ind w:left="33" w:hangingChars="16" w:hanging="33"/>
              <w:jc w:val="both"/>
              <w:rPr>
                <w:rFonts w:ascii="標楷體" w:hAnsi="標楷體"/>
                <w:b/>
                <w:sz w:val="20"/>
              </w:rPr>
            </w:pPr>
            <w:r w:rsidRPr="00395B3A">
              <w:rPr>
                <w:rFonts w:ascii="標楷體" w:hAnsi="標楷體" w:hint="eastAsia"/>
                <w:b/>
                <w:sz w:val="20"/>
              </w:rPr>
              <w:t>已研謀改善或依改善措施持續辦理</w:t>
            </w:r>
          </w:p>
        </w:tc>
        <w:tc>
          <w:tcPr>
            <w:tcW w:w="4126" w:type="dxa"/>
            <w:gridSpan w:val="2"/>
            <w:tcBorders>
              <w:top w:val="single" w:sz="4" w:space="0" w:color="auto"/>
              <w:left w:val="nil"/>
              <w:bottom w:val="single" w:sz="4" w:space="0" w:color="auto"/>
              <w:right w:val="single" w:sz="4" w:space="0" w:color="auto"/>
            </w:tcBorders>
          </w:tcPr>
          <w:p w14:paraId="14A4D86C" w14:textId="77777777" w:rsidR="001713B3" w:rsidRPr="00395B3A" w:rsidRDefault="001713B3" w:rsidP="00446D2B">
            <w:pPr>
              <w:overflowPunct w:val="0"/>
              <w:spacing w:line="240" w:lineRule="exact"/>
              <w:rPr>
                <w:rFonts w:ascii="標楷體" w:hAnsi="標楷體"/>
                <w:sz w:val="20"/>
              </w:rPr>
            </w:pPr>
          </w:p>
        </w:tc>
      </w:tr>
      <w:tr w:rsidR="001713B3" w:rsidRPr="00395B3A" w14:paraId="620B276C" w14:textId="77777777" w:rsidTr="00595326">
        <w:trPr>
          <w:trHeight w:val="737"/>
        </w:trPr>
        <w:tc>
          <w:tcPr>
            <w:tcW w:w="5953" w:type="dxa"/>
            <w:tcBorders>
              <w:top w:val="single" w:sz="4" w:space="0" w:color="auto"/>
              <w:left w:val="single" w:sz="4" w:space="0" w:color="auto"/>
              <w:bottom w:val="single" w:sz="4" w:space="0" w:color="auto"/>
              <w:right w:val="single" w:sz="4" w:space="0" w:color="auto"/>
            </w:tcBorders>
            <w:vAlign w:val="center"/>
            <w:hideMark/>
          </w:tcPr>
          <w:p w14:paraId="4E8DCFFF" w14:textId="77777777" w:rsidR="001713B3" w:rsidRPr="00395B3A" w:rsidRDefault="001713B3" w:rsidP="00446D2B">
            <w:pPr>
              <w:overflowPunct w:val="0"/>
              <w:spacing w:line="240" w:lineRule="exact"/>
              <w:ind w:left="215" w:hangingChars="100" w:hanging="215"/>
              <w:jc w:val="both"/>
              <w:rPr>
                <w:rFonts w:ascii="標楷體" w:hAnsi="標楷體"/>
                <w:spacing w:val="4"/>
                <w:sz w:val="20"/>
              </w:rPr>
            </w:pPr>
            <w:r w:rsidRPr="00395B3A">
              <w:rPr>
                <w:rFonts w:ascii="標楷體" w:hAnsi="標楷體" w:hint="eastAsia"/>
                <w:spacing w:val="4"/>
                <w:sz w:val="20"/>
              </w:rPr>
              <w:t>1.</w:t>
            </w:r>
            <w:r w:rsidRPr="00395B3A">
              <w:rPr>
                <w:rFonts w:ascii="標楷體" w:hAnsi="標楷體" w:hint="eastAsia"/>
                <w:sz w:val="20"/>
              </w:rPr>
              <w:t>依各分隊業務特性購置化學消防車輛，惟時因泡沫系統故障無法正常使用，且有故障遲未修復情形，均待研謀改善，以確保救災效能。</w:t>
            </w:r>
          </w:p>
        </w:tc>
        <w:tc>
          <w:tcPr>
            <w:tcW w:w="4126" w:type="dxa"/>
            <w:gridSpan w:val="2"/>
            <w:vMerge w:val="restart"/>
            <w:tcBorders>
              <w:left w:val="single" w:sz="4" w:space="0" w:color="auto"/>
              <w:right w:val="single" w:sz="4" w:space="0" w:color="auto"/>
              <w:tl2br w:val="single" w:sz="4" w:space="0" w:color="auto"/>
            </w:tcBorders>
            <w:vAlign w:val="center"/>
          </w:tcPr>
          <w:p w14:paraId="31714906" w14:textId="77777777" w:rsidR="001713B3" w:rsidRPr="00395B3A" w:rsidRDefault="001713B3" w:rsidP="00446D2B">
            <w:pPr>
              <w:overflowPunct w:val="0"/>
              <w:spacing w:line="240" w:lineRule="exact"/>
              <w:jc w:val="both"/>
              <w:rPr>
                <w:rFonts w:ascii="標楷體" w:hAnsi="標楷體"/>
                <w:sz w:val="20"/>
                <w:highlight w:val="yellow"/>
              </w:rPr>
            </w:pPr>
          </w:p>
        </w:tc>
      </w:tr>
      <w:tr w:rsidR="001713B3" w:rsidRPr="00395B3A" w14:paraId="16B0BC9C" w14:textId="77777777" w:rsidTr="00595326">
        <w:trPr>
          <w:trHeight w:val="799"/>
        </w:trPr>
        <w:tc>
          <w:tcPr>
            <w:tcW w:w="5953" w:type="dxa"/>
            <w:tcBorders>
              <w:top w:val="single" w:sz="4" w:space="0" w:color="auto"/>
              <w:left w:val="single" w:sz="4" w:space="0" w:color="auto"/>
              <w:bottom w:val="single" w:sz="4" w:space="0" w:color="auto"/>
              <w:right w:val="single" w:sz="4" w:space="0" w:color="auto"/>
            </w:tcBorders>
            <w:vAlign w:val="center"/>
          </w:tcPr>
          <w:p w14:paraId="60F43592" w14:textId="77777777" w:rsidR="001713B3" w:rsidRPr="00395B3A" w:rsidRDefault="001713B3" w:rsidP="00446D2B">
            <w:pPr>
              <w:overflowPunct w:val="0"/>
              <w:spacing w:line="240" w:lineRule="exact"/>
              <w:ind w:left="215" w:hangingChars="100" w:hanging="215"/>
              <w:jc w:val="both"/>
              <w:rPr>
                <w:rFonts w:ascii="標楷體" w:hAnsi="標楷體"/>
                <w:spacing w:val="4"/>
                <w:sz w:val="20"/>
              </w:rPr>
            </w:pPr>
            <w:r w:rsidRPr="00395B3A">
              <w:rPr>
                <w:rFonts w:ascii="標楷體" w:hAnsi="標楷體" w:hint="eastAsia"/>
                <w:spacing w:val="4"/>
                <w:sz w:val="20"/>
              </w:rPr>
              <w:t>2.辦理消防安全設備及公共危險物品場所安全檢查，惟部分案件已逾規定期限尚未辦理完成，又部分場所儲存危險物品已達規定管制量，惟未於網站公開揭露，均待檢討改善，以強化公共安全。</w:t>
            </w:r>
          </w:p>
        </w:tc>
        <w:tc>
          <w:tcPr>
            <w:tcW w:w="4126" w:type="dxa"/>
            <w:gridSpan w:val="2"/>
            <w:vMerge/>
            <w:tcBorders>
              <w:left w:val="single" w:sz="4" w:space="0" w:color="auto"/>
              <w:right w:val="single" w:sz="4" w:space="0" w:color="auto"/>
              <w:tl2br w:val="single" w:sz="4" w:space="0" w:color="auto"/>
            </w:tcBorders>
            <w:vAlign w:val="center"/>
          </w:tcPr>
          <w:p w14:paraId="13B80BFE" w14:textId="77777777" w:rsidR="001713B3" w:rsidRPr="00395B3A" w:rsidRDefault="001713B3" w:rsidP="00446D2B">
            <w:pPr>
              <w:overflowPunct w:val="0"/>
              <w:spacing w:line="240" w:lineRule="exact"/>
              <w:jc w:val="both"/>
              <w:rPr>
                <w:rFonts w:ascii="標楷體" w:hAnsi="標楷體"/>
                <w:sz w:val="20"/>
                <w:highlight w:val="yellow"/>
              </w:rPr>
            </w:pPr>
          </w:p>
        </w:tc>
      </w:tr>
      <w:tr w:rsidR="001713B3" w:rsidRPr="00395B3A" w14:paraId="559558B9" w14:textId="77777777" w:rsidTr="00595326">
        <w:trPr>
          <w:trHeight w:val="794"/>
        </w:trPr>
        <w:tc>
          <w:tcPr>
            <w:tcW w:w="5953" w:type="dxa"/>
            <w:tcBorders>
              <w:top w:val="single" w:sz="4" w:space="0" w:color="auto"/>
              <w:left w:val="single" w:sz="4" w:space="0" w:color="auto"/>
              <w:bottom w:val="single" w:sz="4" w:space="0" w:color="auto"/>
              <w:right w:val="single" w:sz="4" w:space="0" w:color="auto"/>
            </w:tcBorders>
            <w:vAlign w:val="center"/>
            <w:hideMark/>
          </w:tcPr>
          <w:p w14:paraId="15405C08" w14:textId="77777777" w:rsidR="001713B3" w:rsidRPr="00395B3A" w:rsidRDefault="001713B3" w:rsidP="00446D2B">
            <w:pPr>
              <w:overflowPunct w:val="0"/>
              <w:spacing w:line="240" w:lineRule="exact"/>
              <w:ind w:left="215" w:hangingChars="100" w:hanging="215"/>
              <w:jc w:val="both"/>
              <w:rPr>
                <w:rFonts w:ascii="標楷體" w:hAnsi="標楷體"/>
                <w:spacing w:val="4"/>
                <w:sz w:val="20"/>
              </w:rPr>
            </w:pPr>
            <w:r w:rsidRPr="00395B3A">
              <w:rPr>
                <w:rFonts w:ascii="標楷體" w:hAnsi="標楷體" w:hint="eastAsia"/>
                <w:spacing w:val="4"/>
                <w:sz w:val="20"/>
              </w:rPr>
              <w:t>3.持續辦理消防廳舍改善工程，惟有未依規定申請審查許可即施作，及完工後發生滲水等情事，均待檢討改善，以提升廳舍管理維護作業。</w:t>
            </w:r>
          </w:p>
        </w:tc>
        <w:tc>
          <w:tcPr>
            <w:tcW w:w="4126" w:type="dxa"/>
            <w:gridSpan w:val="2"/>
            <w:vMerge/>
            <w:tcBorders>
              <w:left w:val="single" w:sz="4" w:space="0" w:color="auto"/>
              <w:right w:val="single" w:sz="4" w:space="0" w:color="auto"/>
              <w:tl2br w:val="single" w:sz="4" w:space="0" w:color="auto"/>
            </w:tcBorders>
            <w:vAlign w:val="center"/>
            <w:hideMark/>
          </w:tcPr>
          <w:p w14:paraId="61174A96" w14:textId="77777777" w:rsidR="001713B3" w:rsidRPr="00395B3A" w:rsidRDefault="001713B3" w:rsidP="00446D2B">
            <w:pPr>
              <w:widowControl/>
              <w:overflowPunct w:val="0"/>
              <w:spacing w:line="240" w:lineRule="exact"/>
              <w:rPr>
                <w:rFonts w:ascii="標楷體" w:hAnsi="標楷體"/>
                <w:sz w:val="20"/>
                <w:highlight w:val="yellow"/>
              </w:rPr>
            </w:pPr>
          </w:p>
        </w:tc>
      </w:tr>
    </w:tbl>
    <w:p w14:paraId="5D799130" w14:textId="77777777" w:rsidR="001713B3" w:rsidRPr="0083228C" w:rsidRDefault="001713B3" w:rsidP="002802CE">
      <w:pPr>
        <w:kinsoku w:val="0"/>
        <w:overflowPunct w:val="0"/>
        <w:snapToGrid w:val="0"/>
        <w:spacing w:beforeLines="50" w:before="250" w:line="480" w:lineRule="exact"/>
        <w:outlineLvl w:val="0"/>
        <w:rPr>
          <w:rFonts w:ascii="標楷體" w:hAnsi="標楷體"/>
          <w:b/>
          <w:sz w:val="36"/>
          <w:szCs w:val="34"/>
        </w:rPr>
      </w:pPr>
      <w:r w:rsidRPr="0083228C">
        <w:rPr>
          <w:rFonts w:ascii="標楷體" w:hAnsi="標楷體" w:hint="eastAsia"/>
          <w:b/>
          <w:sz w:val="36"/>
          <w:szCs w:val="34"/>
        </w:rPr>
        <w:lastRenderedPageBreak/>
        <w:t>拾貳、</w:t>
      </w:r>
      <w:r>
        <w:rPr>
          <w:rFonts w:ascii="標楷體" w:hAnsi="標楷體" w:hint="eastAsia"/>
          <w:b/>
          <w:sz w:val="36"/>
          <w:szCs w:val="34"/>
        </w:rPr>
        <w:t>文化局</w:t>
      </w:r>
      <w:r w:rsidRPr="00C5387B">
        <w:rPr>
          <w:rFonts w:ascii="標楷體" w:hAnsi="標楷體" w:hint="eastAsia"/>
          <w:b/>
          <w:kern w:val="0"/>
          <w:sz w:val="36"/>
          <w:szCs w:val="36"/>
        </w:rPr>
        <w:t>（</w:t>
      </w:r>
      <w:r w:rsidRPr="0094707B">
        <w:rPr>
          <w:rFonts w:ascii="標楷體" w:hAnsi="標楷體" w:hint="eastAsia"/>
          <w:b/>
          <w:sz w:val="36"/>
          <w:szCs w:val="34"/>
        </w:rPr>
        <w:t>文化觀光局）主管</w:t>
      </w:r>
    </w:p>
    <w:p w14:paraId="1BC3D26E" w14:textId="77777777" w:rsidR="001713B3" w:rsidRPr="0083228C" w:rsidRDefault="001713B3" w:rsidP="002802CE">
      <w:pPr>
        <w:overflowPunct w:val="0"/>
        <w:autoSpaceDE w:val="0"/>
        <w:spacing w:line="480" w:lineRule="exact"/>
        <w:ind w:firstLineChars="200" w:firstLine="494"/>
        <w:jc w:val="both"/>
        <w:rPr>
          <w:rFonts w:ascii="標楷體" w:hAnsi="標楷體"/>
          <w:kern w:val="0"/>
          <w:szCs w:val="24"/>
        </w:rPr>
      </w:pPr>
      <w:r w:rsidRPr="0094707B">
        <w:rPr>
          <w:rFonts w:ascii="標楷體" w:hAnsi="標楷體" w:hint="eastAsia"/>
          <w:kern w:val="0"/>
          <w:szCs w:val="24"/>
        </w:rPr>
        <w:t>文化局（文化觀光局）</w:t>
      </w:r>
      <w:r w:rsidRPr="0083228C">
        <w:rPr>
          <w:rFonts w:ascii="標楷體" w:hAnsi="標楷體" w:hint="eastAsia"/>
          <w:kern w:val="0"/>
          <w:szCs w:val="24"/>
        </w:rPr>
        <w:t>主管僅</w:t>
      </w:r>
      <w:r w:rsidRPr="0094707B">
        <w:rPr>
          <w:rFonts w:ascii="標楷體" w:hAnsi="標楷體" w:hint="eastAsia"/>
          <w:kern w:val="0"/>
          <w:szCs w:val="24"/>
        </w:rPr>
        <w:t>文化局（</w:t>
      </w:r>
      <w:r w:rsidRPr="00A67235">
        <w:rPr>
          <w:rFonts w:ascii="標楷體" w:hAnsi="標楷體" w:hint="eastAsia"/>
          <w:kern w:val="0"/>
          <w:szCs w:val="24"/>
        </w:rPr>
        <w:t>113年7月1日改制為文化觀光局，下稱文化觀光局</w:t>
      </w:r>
      <w:r w:rsidRPr="0094707B">
        <w:rPr>
          <w:rFonts w:ascii="標楷體" w:hAnsi="標楷體" w:hint="eastAsia"/>
          <w:kern w:val="0"/>
          <w:szCs w:val="24"/>
        </w:rPr>
        <w:t>）</w:t>
      </w:r>
      <w:r w:rsidRPr="0083228C">
        <w:rPr>
          <w:rFonts w:ascii="標楷體" w:hAnsi="標楷體" w:hint="eastAsia"/>
          <w:kern w:val="0"/>
          <w:szCs w:val="24"/>
        </w:rPr>
        <w:t>1個機關，掌理蒐集並保存圖書及地方文獻、辦理藝文推廣</w:t>
      </w:r>
      <w:r>
        <w:rPr>
          <w:rFonts w:ascii="新細明體" w:eastAsia="新細明體" w:hAnsi="新細明體" w:hint="eastAsia"/>
          <w:kern w:val="0"/>
          <w:szCs w:val="24"/>
        </w:rPr>
        <w:t>、</w:t>
      </w:r>
      <w:r w:rsidRPr="0083228C">
        <w:rPr>
          <w:rFonts w:ascii="標楷體" w:hAnsi="標楷體" w:hint="eastAsia"/>
          <w:kern w:val="0"/>
          <w:szCs w:val="24"/>
        </w:rPr>
        <w:t>藝術表演活動</w:t>
      </w:r>
      <w:r w:rsidRPr="00D26386">
        <w:rPr>
          <w:rFonts w:ascii="標楷體" w:hAnsi="標楷體" w:hint="eastAsia"/>
          <w:color w:val="000000" w:themeColor="text1"/>
          <w:kern w:val="0"/>
          <w:szCs w:val="24"/>
        </w:rPr>
        <w:t>與文化觀光行銷</w:t>
      </w:r>
      <w:r w:rsidRPr="0083228C">
        <w:rPr>
          <w:rFonts w:ascii="標楷體" w:hAnsi="標楷體" w:hint="eastAsia"/>
          <w:kern w:val="0"/>
          <w:szCs w:val="24"/>
        </w:rPr>
        <w:t>等業務。茲將11</w:t>
      </w:r>
      <w:r>
        <w:rPr>
          <w:rFonts w:ascii="標楷體" w:hAnsi="標楷體"/>
          <w:kern w:val="0"/>
          <w:szCs w:val="24"/>
        </w:rPr>
        <w:t>3</w:t>
      </w:r>
      <w:r w:rsidRPr="0083228C">
        <w:rPr>
          <w:rFonts w:ascii="標楷體" w:hAnsi="標楷體" w:hint="eastAsia"/>
          <w:kern w:val="0"/>
          <w:szCs w:val="24"/>
        </w:rPr>
        <w:t>年度決算審核結果說明如次</w:t>
      </w:r>
      <w:r w:rsidRPr="00D26386">
        <w:rPr>
          <w:rFonts w:ascii="標楷體" w:hAnsi="標楷體" w:hint="eastAsia"/>
          <w:color w:val="000000" w:themeColor="text1"/>
          <w:kern w:val="0"/>
          <w:szCs w:val="24"/>
        </w:rPr>
        <w:t>（</w:t>
      </w:r>
      <w:r>
        <w:rPr>
          <w:rFonts w:ascii="標楷體" w:hAnsi="標楷體" w:hint="eastAsia"/>
          <w:color w:val="000000" w:themeColor="text1"/>
          <w:kern w:val="0"/>
          <w:szCs w:val="24"/>
        </w:rPr>
        <w:t>有關</w:t>
      </w:r>
      <w:r w:rsidRPr="00D26386">
        <w:rPr>
          <w:rFonts w:ascii="標楷體" w:hAnsi="標楷體" w:hint="eastAsia"/>
          <w:color w:val="000000" w:themeColor="text1"/>
          <w:kern w:val="0"/>
          <w:szCs w:val="24"/>
        </w:rPr>
        <w:t>歲入、歲出決算之審定及各項差異之原因分析等詳細內容，請至審計部全球資訊網/總決算審核報告/總決算審核報告查詢平台查閱；重大公共建設計畫執行情形之查核，請參閱審核報告戊、肆、重大公共建設計畫及採購執行情形之查核）</w:t>
      </w:r>
      <w:r w:rsidRPr="0083228C">
        <w:rPr>
          <w:rFonts w:ascii="標楷體" w:hAnsi="標楷體" w:hint="eastAsia"/>
          <w:kern w:val="0"/>
          <w:szCs w:val="24"/>
        </w:rPr>
        <w:t>：</w:t>
      </w:r>
    </w:p>
    <w:p w14:paraId="426C8055" w14:textId="77777777" w:rsidR="001713B3" w:rsidRPr="0083228C" w:rsidRDefault="001713B3" w:rsidP="002802CE">
      <w:pPr>
        <w:kinsoku w:val="0"/>
        <w:overflowPunct w:val="0"/>
        <w:autoSpaceDE w:val="0"/>
        <w:snapToGrid w:val="0"/>
        <w:spacing w:line="480" w:lineRule="exact"/>
        <w:ind w:firstLineChars="100" w:firstLine="287"/>
        <w:jc w:val="both"/>
        <w:rPr>
          <w:rFonts w:ascii="標楷體" w:hAnsi="標楷體"/>
          <w:b/>
          <w:kern w:val="0"/>
          <w:sz w:val="28"/>
          <w:szCs w:val="24"/>
        </w:rPr>
      </w:pPr>
      <w:r w:rsidRPr="0083228C">
        <w:rPr>
          <w:rFonts w:ascii="標楷體" w:hAnsi="標楷體" w:hint="eastAsia"/>
          <w:b/>
          <w:kern w:val="0"/>
          <w:sz w:val="28"/>
          <w:szCs w:val="24"/>
        </w:rPr>
        <w:t>（一）計畫實施之查核</w:t>
      </w:r>
    </w:p>
    <w:p w14:paraId="57840376" w14:textId="77777777" w:rsidR="001713B3" w:rsidRPr="0083228C" w:rsidRDefault="001713B3" w:rsidP="002802CE">
      <w:pPr>
        <w:overflowPunct w:val="0"/>
        <w:autoSpaceDE w:val="0"/>
        <w:spacing w:line="480" w:lineRule="exact"/>
        <w:ind w:firstLineChars="200" w:firstLine="494"/>
        <w:jc w:val="both"/>
        <w:rPr>
          <w:rFonts w:ascii="標楷體" w:hAnsi="標楷體"/>
          <w:kern w:val="0"/>
          <w:szCs w:val="24"/>
        </w:rPr>
      </w:pPr>
      <w:r w:rsidRPr="0083228C">
        <w:rPr>
          <w:rFonts w:ascii="標楷體" w:hAnsi="標楷體" w:hint="eastAsia"/>
          <w:kern w:val="0"/>
          <w:szCs w:val="24"/>
        </w:rPr>
        <w:t>業務計畫</w:t>
      </w:r>
      <w:r w:rsidRPr="00D26386">
        <w:rPr>
          <w:rFonts w:ascii="標楷體" w:hAnsi="標楷體" w:hint="eastAsia"/>
          <w:color w:val="000000" w:themeColor="text1"/>
          <w:kern w:val="0"/>
          <w:szCs w:val="24"/>
        </w:rPr>
        <w:t>3</w:t>
      </w:r>
      <w:r w:rsidRPr="0083228C">
        <w:rPr>
          <w:rFonts w:ascii="標楷體" w:hAnsi="標楷體" w:hint="eastAsia"/>
          <w:kern w:val="0"/>
          <w:szCs w:val="24"/>
        </w:rPr>
        <w:t>項，下分工作計畫</w:t>
      </w:r>
      <w:r w:rsidRPr="00D26386">
        <w:rPr>
          <w:rFonts w:ascii="標楷體" w:hAnsi="標楷體" w:hint="eastAsia"/>
          <w:color w:val="000000" w:themeColor="text1"/>
          <w:kern w:val="0"/>
          <w:szCs w:val="24"/>
        </w:rPr>
        <w:t>8</w:t>
      </w:r>
      <w:r w:rsidRPr="0083228C">
        <w:rPr>
          <w:rFonts w:ascii="標楷體" w:hAnsi="標楷體" w:hint="eastAsia"/>
          <w:kern w:val="0"/>
          <w:szCs w:val="24"/>
        </w:rPr>
        <w:t>項，包括推廣各項藝文活動及文物展覽、辦理古蹟與歷史建築之調查、維護及保存，提供圖書閱覽服務、充實館藏及館舍之維護等重要施政項目，</w:t>
      </w:r>
      <w:r>
        <w:rPr>
          <w:rFonts w:ascii="標楷體" w:hAnsi="標楷體" w:hint="eastAsia"/>
          <w:kern w:val="0"/>
          <w:szCs w:val="24"/>
        </w:rPr>
        <w:t>均</w:t>
      </w:r>
      <w:r w:rsidRPr="0083228C">
        <w:rPr>
          <w:rFonts w:ascii="標楷體" w:hAnsi="標楷體" w:hint="eastAsia"/>
          <w:kern w:val="0"/>
          <w:szCs w:val="24"/>
        </w:rPr>
        <w:t>尚在執行，主要係</w:t>
      </w:r>
      <w:r w:rsidRPr="00D26386">
        <w:rPr>
          <w:rFonts w:ascii="標楷體" w:hAnsi="標楷體" w:hint="eastAsia"/>
          <w:color w:val="000000" w:themeColor="text1"/>
          <w:kern w:val="0"/>
          <w:szCs w:val="24"/>
        </w:rPr>
        <w:t>文化局圖書館改建工程、文化中心及城市大型數位看板建置等</w:t>
      </w:r>
      <w:r w:rsidRPr="00657C6E">
        <w:rPr>
          <w:rFonts w:ascii="標楷體" w:hAnsi="標楷體" w:hint="eastAsia"/>
          <w:kern w:val="0"/>
          <w:szCs w:val="24"/>
        </w:rPr>
        <w:t>案尚在辦理中</w:t>
      </w:r>
      <w:r w:rsidRPr="0083228C">
        <w:rPr>
          <w:rFonts w:ascii="標楷體" w:hAnsi="標楷體" w:hint="eastAsia"/>
          <w:kern w:val="0"/>
          <w:szCs w:val="24"/>
        </w:rPr>
        <w:t>，須保留繼續執行。</w:t>
      </w:r>
    </w:p>
    <w:p w14:paraId="7E85A3C0" w14:textId="77777777" w:rsidR="001713B3" w:rsidRPr="0083228C" w:rsidRDefault="001713B3" w:rsidP="002802CE">
      <w:pPr>
        <w:kinsoku w:val="0"/>
        <w:overflowPunct w:val="0"/>
        <w:autoSpaceDE w:val="0"/>
        <w:snapToGrid w:val="0"/>
        <w:spacing w:line="480" w:lineRule="exact"/>
        <w:ind w:firstLineChars="100" w:firstLine="287"/>
        <w:jc w:val="both"/>
        <w:rPr>
          <w:rFonts w:ascii="標楷體" w:hAnsi="標楷體"/>
          <w:b/>
          <w:kern w:val="0"/>
          <w:sz w:val="28"/>
          <w:szCs w:val="24"/>
        </w:rPr>
      </w:pPr>
      <w:r w:rsidRPr="0083228C">
        <w:rPr>
          <w:rFonts w:ascii="標楷體" w:hAnsi="標楷體" w:hint="eastAsia"/>
          <w:b/>
          <w:kern w:val="0"/>
          <w:sz w:val="28"/>
          <w:szCs w:val="24"/>
        </w:rPr>
        <w:t>（二）預算執行之審核</w:t>
      </w:r>
    </w:p>
    <w:p w14:paraId="67E7ED71" w14:textId="77777777" w:rsidR="001713B3" w:rsidRPr="0083228C" w:rsidRDefault="001713B3" w:rsidP="002802CE">
      <w:pPr>
        <w:overflowPunct w:val="0"/>
        <w:autoSpaceDE w:val="0"/>
        <w:spacing w:line="480" w:lineRule="exact"/>
        <w:ind w:firstLineChars="200" w:firstLine="494"/>
        <w:jc w:val="both"/>
        <w:rPr>
          <w:rFonts w:ascii="標楷體" w:hAnsi="標楷體"/>
          <w:kern w:val="0"/>
          <w:szCs w:val="24"/>
        </w:rPr>
      </w:pPr>
      <w:r w:rsidRPr="0083228C">
        <w:rPr>
          <w:rFonts w:ascii="標楷體" w:hAnsi="標楷體" w:hint="eastAsia"/>
          <w:kern w:val="0"/>
          <w:szCs w:val="24"/>
        </w:rPr>
        <w:t>1.歲入</w:t>
      </w:r>
      <w:r>
        <w:rPr>
          <w:rFonts w:ascii="標楷體" w:hAnsi="標楷體" w:hint="eastAsia"/>
          <w:kern w:val="0"/>
          <w:szCs w:val="24"/>
        </w:rPr>
        <w:t>原編列</w:t>
      </w:r>
      <w:r w:rsidRPr="0083228C">
        <w:rPr>
          <w:rFonts w:ascii="標楷體" w:hAnsi="標楷體" w:hint="eastAsia"/>
          <w:kern w:val="0"/>
          <w:szCs w:val="24"/>
        </w:rPr>
        <w:t>預算數</w:t>
      </w:r>
      <w:r>
        <w:rPr>
          <w:rFonts w:ascii="標楷體" w:hAnsi="標楷體"/>
          <w:kern w:val="0"/>
          <w:szCs w:val="24"/>
        </w:rPr>
        <w:t>315</w:t>
      </w:r>
      <w:r w:rsidRPr="0083228C">
        <w:rPr>
          <w:rFonts w:ascii="標楷體" w:hAnsi="標楷體" w:hint="eastAsia"/>
          <w:kern w:val="0"/>
          <w:szCs w:val="24"/>
        </w:rPr>
        <w:t>萬</w:t>
      </w:r>
      <w:r>
        <w:rPr>
          <w:rFonts w:ascii="標楷體" w:hAnsi="標楷體" w:hint="eastAsia"/>
          <w:kern w:val="0"/>
          <w:szCs w:val="24"/>
        </w:rPr>
        <w:t>餘</w:t>
      </w:r>
      <w:r w:rsidRPr="0083228C">
        <w:rPr>
          <w:rFonts w:ascii="標楷體" w:hAnsi="標楷體" w:hint="eastAsia"/>
          <w:kern w:val="0"/>
          <w:szCs w:val="24"/>
        </w:rPr>
        <w:t>元，</w:t>
      </w:r>
      <w:r>
        <w:rPr>
          <w:rFonts w:ascii="標楷體" w:hAnsi="標楷體" w:hint="eastAsia"/>
          <w:kern w:val="0"/>
          <w:szCs w:val="24"/>
        </w:rPr>
        <w:t>經追減預算8</w:t>
      </w:r>
      <w:r>
        <w:rPr>
          <w:rFonts w:ascii="標楷體" w:hAnsi="標楷體"/>
          <w:kern w:val="0"/>
          <w:szCs w:val="24"/>
        </w:rPr>
        <w:t>0</w:t>
      </w:r>
      <w:r>
        <w:rPr>
          <w:rFonts w:ascii="標楷體" w:hAnsi="標楷體" w:hint="eastAsia"/>
          <w:kern w:val="0"/>
          <w:szCs w:val="24"/>
        </w:rPr>
        <w:t>萬元，合計2</w:t>
      </w:r>
      <w:r>
        <w:rPr>
          <w:rFonts w:ascii="標楷體" w:hAnsi="標楷體"/>
          <w:kern w:val="0"/>
          <w:szCs w:val="24"/>
        </w:rPr>
        <w:t>35</w:t>
      </w:r>
      <w:r>
        <w:rPr>
          <w:rFonts w:ascii="標楷體" w:hAnsi="標楷體" w:hint="eastAsia"/>
          <w:kern w:val="0"/>
          <w:szCs w:val="24"/>
        </w:rPr>
        <w:t>萬餘元，</w:t>
      </w:r>
      <w:r w:rsidRPr="0083228C">
        <w:rPr>
          <w:rFonts w:ascii="標楷體" w:hAnsi="標楷體" w:hint="eastAsia"/>
          <w:kern w:val="0"/>
          <w:szCs w:val="24"/>
        </w:rPr>
        <w:t>決算審核結果，審定實現數</w:t>
      </w:r>
      <w:r>
        <w:rPr>
          <w:rFonts w:ascii="標楷體" w:hAnsi="標楷體"/>
          <w:kern w:val="0"/>
          <w:szCs w:val="24"/>
        </w:rPr>
        <w:t>408</w:t>
      </w:r>
      <w:r w:rsidRPr="0083228C">
        <w:rPr>
          <w:rFonts w:ascii="標楷體" w:hAnsi="標楷體" w:hint="eastAsia"/>
          <w:kern w:val="0"/>
          <w:szCs w:val="24"/>
        </w:rPr>
        <w:t>萬餘元，較預算增加</w:t>
      </w:r>
      <w:r w:rsidRPr="0083228C">
        <w:rPr>
          <w:rFonts w:ascii="標楷體" w:hAnsi="標楷體"/>
          <w:kern w:val="0"/>
          <w:szCs w:val="24"/>
        </w:rPr>
        <w:t>1</w:t>
      </w:r>
      <w:r>
        <w:rPr>
          <w:rFonts w:ascii="標楷體" w:hAnsi="標楷體"/>
          <w:kern w:val="0"/>
          <w:szCs w:val="24"/>
        </w:rPr>
        <w:t>72</w:t>
      </w:r>
      <w:r w:rsidRPr="0083228C">
        <w:rPr>
          <w:rFonts w:ascii="標楷體" w:hAnsi="標楷體" w:hint="eastAsia"/>
          <w:kern w:val="0"/>
          <w:szCs w:val="24"/>
        </w:rPr>
        <w:t>萬餘元（</w:t>
      </w:r>
      <w:r>
        <w:rPr>
          <w:rFonts w:ascii="標楷體" w:hAnsi="標楷體"/>
          <w:kern w:val="0"/>
          <w:szCs w:val="24"/>
        </w:rPr>
        <w:t>73.18</w:t>
      </w:r>
      <w:r w:rsidRPr="0083228C">
        <w:rPr>
          <w:rFonts w:ascii="標楷體" w:hAnsi="標楷體" w:hint="eastAsia"/>
          <w:kern w:val="0"/>
          <w:szCs w:val="24"/>
        </w:rPr>
        <w:t>％），主要係表演藝術中心及各場地租借收入較預計增加。</w:t>
      </w:r>
    </w:p>
    <w:p w14:paraId="478CE915" w14:textId="77777777" w:rsidR="001713B3" w:rsidRPr="0083228C" w:rsidRDefault="001713B3" w:rsidP="002802CE">
      <w:pPr>
        <w:overflowPunct w:val="0"/>
        <w:autoSpaceDE w:val="0"/>
        <w:spacing w:line="480" w:lineRule="exact"/>
        <w:ind w:firstLineChars="200" w:firstLine="478"/>
        <w:jc w:val="both"/>
        <w:rPr>
          <w:rFonts w:ascii="標楷體" w:hAnsi="標楷體"/>
          <w:kern w:val="0"/>
          <w:szCs w:val="24"/>
        </w:rPr>
      </w:pPr>
      <w:r w:rsidRPr="002C6682">
        <w:rPr>
          <w:rFonts w:ascii="標楷體" w:hAnsi="標楷體" w:hint="eastAsia"/>
          <w:spacing w:val="-4"/>
          <w:kern w:val="0"/>
          <w:szCs w:val="24"/>
        </w:rPr>
        <w:t>2.以前年度歲入轉入數計</w:t>
      </w:r>
      <w:r w:rsidRPr="002C6682">
        <w:rPr>
          <w:rFonts w:ascii="標楷體" w:hAnsi="標楷體"/>
          <w:spacing w:val="-4"/>
          <w:kern w:val="0"/>
          <w:szCs w:val="24"/>
        </w:rPr>
        <w:t>277</w:t>
      </w:r>
      <w:r w:rsidRPr="002C6682">
        <w:rPr>
          <w:rFonts w:ascii="標楷體" w:hAnsi="標楷體" w:hint="eastAsia"/>
          <w:spacing w:val="-4"/>
          <w:kern w:val="0"/>
          <w:szCs w:val="24"/>
        </w:rPr>
        <w:t>萬餘元，決算審核結果，</w:t>
      </w:r>
      <w:r w:rsidRPr="002C6682">
        <w:rPr>
          <w:rFonts w:ascii="標楷體" w:hAnsi="標楷體" w:cs="標楷體"/>
          <w:spacing w:val="-4"/>
        </w:rPr>
        <w:t>審定實現數110萬餘元（39.84％）</w:t>
      </w:r>
      <w:r w:rsidRPr="0083228C">
        <w:rPr>
          <w:rFonts w:ascii="標楷體" w:hAnsi="標楷體" w:cs="標楷體"/>
        </w:rPr>
        <w:t>，</w:t>
      </w:r>
      <w:r w:rsidRPr="00152EF9">
        <w:rPr>
          <w:rFonts w:ascii="標楷體" w:hAnsi="標楷體" w:cs="標楷體" w:hint="eastAsia"/>
        </w:rPr>
        <w:t>減免</w:t>
      </w:r>
      <w:r w:rsidRPr="00152EF9">
        <w:rPr>
          <w:rFonts w:ascii="標楷體" w:hAnsi="標楷體" w:hint="eastAsia"/>
          <w:kern w:val="0"/>
          <w:szCs w:val="24"/>
        </w:rPr>
        <w:t>（</w:t>
      </w:r>
      <w:r w:rsidRPr="00152EF9">
        <w:rPr>
          <w:rFonts w:ascii="標楷體" w:hAnsi="標楷體" w:cs="標楷體" w:hint="eastAsia"/>
        </w:rPr>
        <w:t>註銷</w:t>
      </w:r>
      <w:r w:rsidRPr="00152EF9">
        <w:rPr>
          <w:rFonts w:ascii="標楷體" w:hAnsi="標楷體" w:hint="eastAsia"/>
          <w:kern w:val="0"/>
          <w:szCs w:val="24"/>
        </w:rPr>
        <w:t>）數</w:t>
      </w:r>
      <w:r>
        <w:rPr>
          <w:rFonts w:ascii="標楷體" w:hAnsi="標楷體"/>
          <w:kern w:val="0"/>
          <w:szCs w:val="24"/>
        </w:rPr>
        <w:t>16</w:t>
      </w:r>
      <w:r w:rsidRPr="0083228C">
        <w:rPr>
          <w:rFonts w:ascii="標楷體" w:hAnsi="標楷體"/>
          <w:kern w:val="0"/>
          <w:szCs w:val="24"/>
        </w:rPr>
        <w:t>7</w:t>
      </w:r>
      <w:r w:rsidRPr="0083228C">
        <w:rPr>
          <w:rFonts w:ascii="標楷體" w:hAnsi="標楷體" w:hint="eastAsia"/>
          <w:kern w:val="0"/>
          <w:szCs w:val="24"/>
        </w:rPr>
        <w:t>萬餘元（</w:t>
      </w:r>
      <w:r>
        <w:rPr>
          <w:rFonts w:ascii="標楷體" w:hAnsi="標楷體"/>
          <w:kern w:val="0"/>
          <w:szCs w:val="24"/>
        </w:rPr>
        <w:t>60.16</w:t>
      </w:r>
      <w:r w:rsidRPr="0083228C">
        <w:rPr>
          <w:rFonts w:ascii="標楷體" w:hAnsi="標楷體" w:hint="eastAsia"/>
          <w:kern w:val="0"/>
          <w:szCs w:val="24"/>
        </w:rPr>
        <w:t>％），主要係</w:t>
      </w:r>
      <w:r w:rsidRPr="00657C6E">
        <w:rPr>
          <w:rFonts w:ascii="標楷體" w:hAnsi="標楷體" w:hint="eastAsia"/>
          <w:kern w:val="0"/>
          <w:szCs w:val="24"/>
        </w:rPr>
        <w:t>被占用土地之使用補償金，依法取得債權憑證，經辦理註銷。</w:t>
      </w:r>
    </w:p>
    <w:p w14:paraId="03D6AD17" w14:textId="77777777" w:rsidR="001713B3" w:rsidRPr="0083228C" w:rsidRDefault="001713B3" w:rsidP="002802CE">
      <w:pPr>
        <w:overflowPunct w:val="0"/>
        <w:autoSpaceDE w:val="0"/>
        <w:spacing w:line="480" w:lineRule="exact"/>
        <w:ind w:firstLineChars="200" w:firstLine="494"/>
        <w:jc w:val="both"/>
        <w:rPr>
          <w:rFonts w:ascii="標楷體" w:hAnsi="標楷體"/>
          <w:kern w:val="0"/>
          <w:szCs w:val="24"/>
        </w:rPr>
      </w:pPr>
      <w:r w:rsidRPr="0083228C">
        <w:rPr>
          <w:rFonts w:ascii="標楷體" w:hAnsi="標楷體" w:hint="eastAsia"/>
          <w:kern w:val="0"/>
          <w:szCs w:val="24"/>
        </w:rPr>
        <w:t>3.歲出原編列預算數</w:t>
      </w:r>
      <w:r w:rsidRPr="0038577E">
        <w:rPr>
          <w:rFonts w:ascii="標楷體" w:hAnsi="標楷體"/>
          <w:color w:val="000000" w:themeColor="text1"/>
          <w:kern w:val="0"/>
          <w:szCs w:val="24"/>
        </w:rPr>
        <w:t>4</w:t>
      </w:r>
      <w:r w:rsidRPr="0038577E">
        <w:rPr>
          <w:rFonts w:ascii="標楷體" w:hAnsi="標楷體" w:hint="eastAsia"/>
          <w:color w:val="000000" w:themeColor="text1"/>
          <w:kern w:val="0"/>
          <w:szCs w:val="24"/>
        </w:rPr>
        <w:t>億</w:t>
      </w:r>
      <w:r w:rsidRPr="0038577E">
        <w:rPr>
          <w:rFonts w:ascii="標楷體" w:hAnsi="標楷體"/>
          <w:color w:val="000000" w:themeColor="text1"/>
          <w:kern w:val="0"/>
          <w:szCs w:val="24"/>
        </w:rPr>
        <w:t>7,675</w:t>
      </w:r>
      <w:r w:rsidRPr="0038577E">
        <w:rPr>
          <w:rFonts w:ascii="標楷體" w:hAnsi="標楷體" w:hint="eastAsia"/>
          <w:color w:val="000000" w:themeColor="text1"/>
          <w:kern w:val="0"/>
          <w:szCs w:val="24"/>
        </w:rPr>
        <w:t>萬餘元，經追加預算</w:t>
      </w:r>
      <w:r w:rsidRPr="0038577E">
        <w:rPr>
          <w:rFonts w:ascii="標楷體" w:hAnsi="標楷體"/>
          <w:color w:val="000000" w:themeColor="text1"/>
          <w:kern w:val="0"/>
          <w:szCs w:val="24"/>
        </w:rPr>
        <w:t>9,399</w:t>
      </w:r>
      <w:r w:rsidRPr="0038577E">
        <w:rPr>
          <w:rFonts w:ascii="標楷體" w:hAnsi="標楷體" w:hint="eastAsia"/>
          <w:color w:val="000000" w:themeColor="text1"/>
          <w:kern w:val="0"/>
          <w:szCs w:val="24"/>
        </w:rPr>
        <w:t>萬餘元、追減預算2</w:t>
      </w:r>
      <w:r w:rsidRPr="0038577E">
        <w:rPr>
          <w:rFonts w:ascii="標楷體" w:hAnsi="標楷體"/>
          <w:color w:val="000000" w:themeColor="text1"/>
          <w:kern w:val="0"/>
          <w:szCs w:val="24"/>
        </w:rPr>
        <w:t>66</w:t>
      </w:r>
      <w:r w:rsidRPr="0038577E">
        <w:rPr>
          <w:rFonts w:ascii="標楷體" w:hAnsi="標楷體" w:hint="eastAsia"/>
          <w:color w:val="000000" w:themeColor="text1"/>
          <w:kern w:val="0"/>
          <w:szCs w:val="24"/>
        </w:rPr>
        <w:t>萬</w:t>
      </w:r>
      <w:r>
        <w:rPr>
          <w:rFonts w:ascii="標楷體" w:hAnsi="標楷體" w:hint="eastAsia"/>
          <w:color w:val="000000" w:themeColor="text1"/>
          <w:kern w:val="0"/>
          <w:szCs w:val="24"/>
        </w:rPr>
        <w:t>餘</w:t>
      </w:r>
      <w:r w:rsidRPr="0038577E">
        <w:rPr>
          <w:rFonts w:ascii="標楷體" w:hAnsi="標楷體" w:hint="eastAsia"/>
          <w:color w:val="000000" w:themeColor="text1"/>
          <w:kern w:val="0"/>
          <w:szCs w:val="24"/>
        </w:rPr>
        <w:t>元，</w:t>
      </w:r>
      <w:r w:rsidRPr="00A03290">
        <w:rPr>
          <w:rFonts w:ascii="標楷體" w:hAnsi="標楷體" w:hint="eastAsia"/>
          <w:color w:val="000000" w:themeColor="text1"/>
          <w:kern w:val="0"/>
        </w:rPr>
        <w:t>並因辦理「2024年全國古蹟日</w:t>
      </w:r>
      <w:r>
        <w:rPr>
          <w:rFonts w:ascii="標楷體" w:hAnsi="標楷體" w:hint="eastAsia"/>
          <w:color w:val="000000" w:themeColor="text1"/>
          <w:kern w:val="0"/>
        </w:rPr>
        <w:t>－</w:t>
      </w:r>
      <w:r w:rsidRPr="00A03290">
        <w:rPr>
          <w:rFonts w:ascii="標楷體" w:hAnsi="標楷體" w:hint="eastAsia"/>
          <w:color w:val="000000" w:themeColor="text1"/>
          <w:kern w:val="0"/>
        </w:rPr>
        <w:t>全國文化資產行動博覽會</w:t>
      </w:r>
      <w:r>
        <w:rPr>
          <w:rFonts w:ascii="標楷體" w:hAnsi="標楷體" w:hint="eastAsia"/>
          <w:color w:val="000000" w:themeColor="text1"/>
          <w:kern w:val="0"/>
        </w:rPr>
        <w:t>－</w:t>
      </w:r>
      <w:r w:rsidRPr="00A03290">
        <w:rPr>
          <w:rFonts w:ascii="標楷體" w:hAnsi="標楷體" w:hint="eastAsia"/>
          <w:color w:val="000000" w:themeColor="text1"/>
          <w:kern w:val="0"/>
        </w:rPr>
        <w:t>基隆軍事遺址網絡大串聯」，</w:t>
      </w:r>
      <w:r w:rsidRPr="0038577E">
        <w:rPr>
          <w:rFonts w:ascii="標楷體" w:hAnsi="標楷體" w:hint="eastAsia"/>
          <w:color w:val="000000" w:themeColor="text1"/>
          <w:kern w:val="0"/>
        </w:rPr>
        <w:t>經動支第二預備金</w:t>
      </w:r>
      <w:r w:rsidRPr="0038577E">
        <w:rPr>
          <w:rFonts w:ascii="標楷體" w:hAnsi="標楷體"/>
          <w:color w:val="000000" w:themeColor="text1"/>
          <w:kern w:val="0"/>
        </w:rPr>
        <w:t>16</w:t>
      </w:r>
      <w:r w:rsidRPr="0038577E">
        <w:rPr>
          <w:rFonts w:ascii="標楷體" w:hAnsi="標楷體" w:hint="eastAsia"/>
          <w:color w:val="000000" w:themeColor="text1"/>
          <w:kern w:val="0"/>
        </w:rPr>
        <w:t>萬元</w:t>
      </w:r>
      <w:r w:rsidRPr="0038577E">
        <w:rPr>
          <w:rFonts w:ascii="標楷體" w:hAnsi="標楷體" w:hint="eastAsia"/>
          <w:color w:val="000000" w:themeColor="text1"/>
          <w:kern w:val="0"/>
          <w:szCs w:val="24"/>
        </w:rPr>
        <w:t>，</w:t>
      </w:r>
      <w:r w:rsidRPr="0083228C">
        <w:rPr>
          <w:rFonts w:ascii="標楷體" w:hAnsi="標楷體" w:hint="eastAsia"/>
          <w:kern w:val="0"/>
          <w:szCs w:val="24"/>
        </w:rPr>
        <w:t>合計</w:t>
      </w:r>
      <w:r w:rsidRPr="00657C6E">
        <w:rPr>
          <w:rFonts w:ascii="標楷體" w:hAnsi="標楷體" w:hint="eastAsia"/>
          <w:kern w:val="0"/>
          <w:szCs w:val="24"/>
        </w:rPr>
        <w:t>5億</w:t>
      </w:r>
      <w:r>
        <w:rPr>
          <w:rFonts w:ascii="標楷體" w:hAnsi="標楷體"/>
          <w:kern w:val="0"/>
          <w:szCs w:val="24"/>
        </w:rPr>
        <w:t>6,824</w:t>
      </w:r>
      <w:r w:rsidRPr="00657C6E">
        <w:rPr>
          <w:rFonts w:ascii="標楷體" w:hAnsi="標楷體" w:hint="eastAsia"/>
          <w:kern w:val="0"/>
          <w:szCs w:val="24"/>
        </w:rPr>
        <w:t>萬餘元</w:t>
      </w:r>
      <w:r w:rsidRPr="0083228C">
        <w:rPr>
          <w:rFonts w:ascii="標楷體" w:hAnsi="標楷體" w:hint="eastAsia"/>
          <w:kern w:val="0"/>
          <w:szCs w:val="24"/>
        </w:rPr>
        <w:t>，決算審核結果，審定實現數</w:t>
      </w:r>
      <w:r>
        <w:rPr>
          <w:rFonts w:ascii="標楷體" w:hAnsi="標楷體"/>
          <w:kern w:val="0"/>
          <w:szCs w:val="24"/>
        </w:rPr>
        <w:t>3</w:t>
      </w:r>
      <w:r w:rsidRPr="0083228C">
        <w:rPr>
          <w:rFonts w:ascii="標楷體" w:hAnsi="標楷體" w:hint="eastAsia"/>
          <w:kern w:val="0"/>
          <w:szCs w:val="24"/>
        </w:rPr>
        <w:t>億</w:t>
      </w:r>
      <w:r>
        <w:rPr>
          <w:rFonts w:ascii="標楷體" w:hAnsi="標楷體" w:hint="eastAsia"/>
          <w:kern w:val="0"/>
          <w:szCs w:val="24"/>
        </w:rPr>
        <w:t>4</w:t>
      </w:r>
      <w:r>
        <w:rPr>
          <w:rFonts w:ascii="標楷體" w:hAnsi="標楷體"/>
          <w:kern w:val="0"/>
          <w:szCs w:val="24"/>
        </w:rPr>
        <w:t>,297</w:t>
      </w:r>
      <w:r w:rsidRPr="0083228C">
        <w:rPr>
          <w:rFonts w:ascii="標楷體" w:hAnsi="標楷體" w:hint="eastAsia"/>
          <w:kern w:val="0"/>
          <w:szCs w:val="24"/>
        </w:rPr>
        <w:t>萬餘元（</w:t>
      </w:r>
      <w:r>
        <w:rPr>
          <w:rFonts w:ascii="標楷體" w:hAnsi="標楷體"/>
          <w:kern w:val="0"/>
          <w:szCs w:val="24"/>
        </w:rPr>
        <w:t>60.36</w:t>
      </w:r>
      <w:r w:rsidRPr="0083228C">
        <w:rPr>
          <w:rFonts w:ascii="標楷體" w:hAnsi="標楷體" w:hint="eastAsia"/>
          <w:kern w:val="0"/>
          <w:szCs w:val="24"/>
        </w:rPr>
        <w:t>％），應付保留</w:t>
      </w:r>
      <w:r>
        <w:rPr>
          <w:rFonts w:ascii="標楷體" w:hAnsi="標楷體" w:hint="eastAsia"/>
          <w:kern w:val="0"/>
          <w:szCs w:val="24"/>
        </w:rPr>
        <w:t>數2</w:t>
      </w:r>
      <w:r w:rsidRPr="0083228C">
        <w:rPr>
          <w:rFonts w:ascii="標楷體" w:hAnsi="標楷體" w:hint="eastAsia"/>
          <w:kern w:val="0"/>
          <w:szCs w:val="24"/>
        </w:rPr>
        <w:t>億</w:t>
      </w:r>
      <w:r>
        <w:rPr>
          <w:rFonts w:ascii="標楷體" w:hAnsi="標楷體"/>
          <w:kern w:val="0"/>
          <w:szCs w:val="24"/>
        </w:rPr>
        <w:t>230</w:t>
      </w:r>
      <w:r w:rsidRPr="0083228C">
        <w:rPr>
          <w:rFonts w:ascii="標楷體" w:hAnsi="標楷體" w:hint="eastAsia"/>
          <w:kern w:val="0"/>
          <w:szCs w:val="24"/>
        </w:rPr>
        <w:t>萬餘元（</w:t>
      </w:r>
      <w:r w:rsidRPr="0083228C">
        <w:rPr>
          <w:rFonts w:ascii="標楷體" w:hAnsi="標楷體"/>
          <w:kern w:val="0"/>
          <w:szCs w:val="24"/>
        </w:rPr>
        <w:t>3</w:t>
      </w:r>
      <w:r>
        <w:rPr>
          <w:rFonts w:ascii="標楷體" w:hAnsi="標楷體"/>
          <w:kern w:val="0"/>
          <w:szCs w:val="24"/>
        </w:rPr>
        <w:t>5.60</w:t>
      </w:r>
      <w:r w:rsidRPr="0083228C">
        <w:rPr>
          <w:rFonts w:ascii="標楷體" w:hAnsi="標楷體" w:hint="eastAsia"/>
          <w:kern w:val="0"/>
          <w:szCs w:val="24"/>
        </w:rPr>
        <w:t>％），保留原因詳「（一）計畫實施之查核」說明；合計決算審定數為</w:t>
      </w:r>
      <w:r>
        <w:rPr>
          <w:rFonts w:ascii="標楷體" w:hAnsi="標楷體"/>
          <w:kern w:val="0"/>
          <w:szCs w:val="24"/>
        </w:rPr>
        <w:t>5</w:t>
      </w:r>
      <w:r w:rsidRPr="0083228C">
        <w:rPr>
          <w:rFonts w:ascii="標楷體" w:hAnsi="標楷體" w:hint="eastAsia"/>
          <w:kern w:val="0"/>
          <w:szCs w:val="24"/>
        </w:rPr>
        <w:t>億</w:t>
      </w:r>
      <w:r>
        <w:rPr>
          <w:rFonts w:ascii="標楷體" w:hAnsi="標楷體"/>
          <w:kern w:val="0"/>
          <w:szCs w:val="24"/>
        </w:rPr>
        <w:t>4,528</w:t>
      </w:r>
      <w:r w:rsidRPr="0083228C">
        <w:rPr>
          <w:rFonts w:ascii="標楷體" w:hAnsi="標楷體" w:hint="eastAsia"/>
          <w:kern w:val="0"/>
          <w:szCs w:val="24"/>
        </w:rPr>
        <w:t>萬餘元，預算賸餘</w:t>
      </w:r>
      <w:r>
        <w:rPr>
          <w:rFonts w:ascii="標楷體" w:hAnsi="標楷體"/>
          <w:kern w:val="0"/>
          <w:szCs w:val="24"/>
        </w:rPr>
        <w:t>2,296</w:t>
      </w:r>
      <w:r w:rsidRPr="0083228C">
        <w:rPr>
          <w:rFonts w:ascii="標楷體" w:hAnsi="標楷體" w:hint="eastAsia"/>
          <w:kern w:val="0"/>
          <w:szCs w:val="24"/>
        </w:rPr>
        <w:t>萬餘元（</w:t>
      </w:r>
      <w:r>
        <w:rPr>
          <w:rFonts w:ascii="標楷體" w:hAnsi="標楷體"/>
          <w:kern w:val="0"/>
          <w:szCs w:val="24"/>
        </w:rPr>
        <w:t>4.04</w:t>
      </w:r>
      <w:r w:rsidRPr="0083228C">
        <w:rPr>
          <w:rFonts w:ascii="標楷體" w:hAnsi="標楷體" w:hint="eastAsia"/>
          <w:kern w:val="0"/>
          <w:szCs w:val="24"/>
        </w:rPr>
        <w:t>％），主要係實際進用員額較少，及</w:t>
      </w:r>
      <w:r w:rsidRPr="00D97CC9">
        <w:rPr>
          <w:rFonts w:ascii="標楷體" w:hAnsi="標楷體" w:hint="eastAsia"/>
          <w:kern w:val="0"/>
          <w:szCs w:val="24"/>
        </w:rPr>
        <w:t>業務費依實際需要支用之賸餘</w:t>
      </w:r>
      <w:r w:rsidRPr="0083228C">
        <w:rPr>
          <w:rFonts w:ascii="標楷體" w:hAnsi="標楷體" w:hint="eastAsia"/>
          <w:kern w:val="0"/>
          <w:szCs w:val="24"/>
        </w:rPr>
        <w:t>。</w:t>
      </w:r>
    </w:p>
    <w:p w14:paraId="5DBAF264" w14:textId="77777777" w:rsidR="001713B3" w:rsidRPr="0083228C" w:rsidRDefault="001713B3" w:rsidP="002802CE">
      <w:pPr>
        <w:overflowPunct w:val="0"/>
        <w:autoSpaceDE w:val="0"/>
        <w:spacing w:line="480" w:lineRule="exact"/>
        <w:ind w:firstLineChars="200" w:firstLine="494"/>
        <w:jc w:val="both"/>
        <w:rPr>
          <w:rFonts w:ascii="標楷體" w:hAnsi="標楷體"/>
          <w:kern w:val="0"/>
          <w:szCs w:val="24"/>
        </w:rPr>
      </w:pPr>
      <w:r w:rsidRPr="0083228C">
        <w:rPr>
          <w:rFonts w:ascii="標楷體" w:hAnsi="標楷體" w:hint="eastAsia"/>
          <w:kern w:val="0"/>
          <w:szCs w:val="24"/>
        </w:rPr>
        <w:t>4.以前年度歲出轉入數計</w:t>
      </w:r>
      <w:r w:rsidRPr="0083228C">
        <w:rPr>
          <w:rFonts w:ascii="標楷體" w:hAnsi="標楷體"/>
          <w:kern w:val="0"/>
          <w:szCs w:val="24"/>
        </w:rPr>
        <w:t>2</w:t>
      </w:r>
      <w:r w:rsidRPr="0083228C">
        <w:rPr>
          <w:rFonts w:ascii="標楷體" w:hAnsi="標楷體" w:hint="eastAsia"/>
          <w:kern w:val="0"/>
          <w:szCs w:val="24"/>
        </w:rPr>
        <w:t>億</w:t>
      </w:r>
      <w:r>
        <w:rPr>
          <w:rFonts w:ascii="標楷體" w:hAnsi="標楷體"/>
          <w:kern w:val="0"/>
          <w:szCs w:val="24"/>
        </w:rPr>
        <w:t>9,434</w:t>
      </w:r>
      <w:r w:rsidRPr="0083228C">
        <w:rPr>
          <w:rFonts w:ascii="標楷體" w:hAnsi="標楷體" w:hint="eastAsia"/>
          <w:kern w:val="0"/>
          <w:szCs w:val="24"/>
        </w:rPr>
        <w:t>萬餘元，決算審核結果，審定實現數</w:t>
      </w:r>
      <w:r>
        <w:rPr>
          <w:rFonts w:ascii="標楷體" w:hAnsi="標楷體"/>
          <w:kern w:val="0"/>
          <w:szCs w:val="24"/>
        </w:rPr>
        <w:t>4,011</w:t>
      </w:r>
      <w:r w:rsidRPr="0083228C">
        <w:rPr>
          <w:rFonts w:ascii="標楷體" w:hAnsi="標楷體" w:hint="eastAsia"/>
          <w:kern w:val="0"/>
          <w:szCs w:val="24"/>
        </w:rPr>
        <w:t>萬餘元（</w:t>
      </w:r>
      <w:r>
        <w:rPr>
          <w:rFonts w:ascii="標楷體" w:hAnsi="標楷體"/>
          <w:kern w:val="0"/>
          <w:szCs w:val="24"/>
        </w:rPr>
        <w:t>13.63</w:t>
      </w:r>
      <w:r w:rsidRPr="0083228C">
        <w:rPr>
          <w:rFonts w:ascii="標楷體" w:hAnsi="標楷體" w:hint="eastAsia"/>
          <w:kern w:val="0"/>
          <w:szCs w:val="24"/>
        </w:rPr>
        <w:t>％），減免（註銷）數</w:t>
      </w:r>
      <w:r>
        <w:rPr>
          <w:rFonts w:ascii="標楷體" w:hAnsi="標楷體"/>
          <w:kern w:val="0"/>
          <w:szCs w:val="24"/>
        </w:rPr>
        <w:t>299</w:t>
      </w:r>
      <w:r w:rsidRPr="0083228C">
        <w:rPr>
          <w:rFonts w:ascii="標楷體" w:hAnsi="標楷體" w:hint="eastAsia"/>
          <w:kern w:val="0"/>
          <w:szCs w:val="24"/>
        </w:rPr>
        <w:t>萬餘元（</w:t>
      </w:r>
      <w:r>
        <w:rPr>
          <w:rFonts w:ascii="標楷體" w:hAnsi="標楷體"/>
          <w:kern w:val="0"/>
          <w:szCs w:val="24"/>
        </w:rPr>
        <w:t>1.02</w:t>
      </w:r>
      <w:r w:rsidRPr="0083228C">
        <w:rPr>
          <w:rFonts w:ascii="標楷體" w:hAnsi="標楷體" w:hint="eastAsia"/>
          <w:kern w:val="0"/>
          <w:szCs w:val="24"/>
        </w:rPr>
        <w:t>％），主要係</w:t>
      </w:r>
      <w:r w:rsidRPr="004F51F4">
        <w:rPr>
          <w:rFonts w:ascii="標楷體" w:hAnsi="標楷體" w:hint="eastAsia"/>
          <w:kern w:val="0"/>
          <w:szCs w:val="24"/>
        </w:rPr>
        <w:t>大基隆歷史場景再現整合計畫2.0經費之賸餘</w:t>
      </w:r>
      <w:r w:rsidRPr="0083228C">
        <w:rPr>
          <w:rFonts w:ascii="標楷體" w:hAnsi="標楷體" w:hint="eastAsia"/>
          <w:kern w:val="0"/>
          <w:szCs w:val="24"/>
        </w:rPr>
        <w:t>；應付保留數</w:t>
      </w:r>
      <w:r>
        <w:rPr>
          <w:rFonts w:ascii="標楷體" w:hAnsi="標楷體"/>
          <w:kern w:val="0"/>
          <w:szCs w:val="24"/>
        </w:rPr>
        <w:t>2</w:t>
      </w:r>
      <w:r w:rsidRPr="0083228C">
        <w:rPr>
          <w:rFonts w:ascii="標楷體" w:hAnsi="標楷體" w:hint="eastAsia"/>
          <w:kern w:val="0"/>
          <w:szCs w:val="24"/>
        </w:rPr>
        <w:t>億</w:t>
      </w:r>
      <w:r>
        <w:rPr>
          <w:rFonts w:ascii="標楷體" w:hAnsi="標楷體"/>
          <w:kern w:val="0"/>
          <w:szCs w:val="24"/>
        </w:rPr>
        <w:t>5,123</w:t>
      </w:r>
      <w:r w:rsidRPr="0083228C">
        <w:rPr>
          <w:rFonts w:ascii="標楷體" w:hAnsi="標楷體" w:hint="eastAsia"/>
          <w:kern w:val="0"/>
          <w:szCs w:val="24"/>
        </w:rPr>
        <w:t>萬餘元（</w:t>
      </w:r>
      <w:r>
        <w:rPr>
          <w:rFonts w:ascii="標楷體" w:hAnsi="標楷體"/>
          <w:kern w:val="0"/>
          <w:szCs w:val="24"/>
        </w:rPr>
        <w:t>85.35</w:t>
      </w:r>
      <w:r w:rsidRPr="0083228C">
        <w:rPr>
          <w:rFonts w:ascii="標楷體" w:hAnsi="標楷體" w:hint="eastAsia"/>
          <w:kern w:val="0"/>
          <w:szCs w:val="24"/>
        </w:rPr>
        <w:t>％），主要係</w:t>
      </w:r>
      <w:r w:rsidRPr="004F51F4">
        <w:rPr>
          <w:rFonts w:ascii="標楷體" w:hAnsi="標楷體" w:hint="eastAsia"/>
          <w:kern w:val="0"/>
          <w:szCs w:val="24"/>
        </w:rPr>
        <w:t>和平島B考古遺址解說中心工程</w:t>
      </w:r>
      <w:r w:rsidRPr="0083228C">
        <w:rPr>
          <w:rFonts w:ascii="標楷體" w:hAnsi="標楷體" w:hint="eastAsia"/>
          <w:kern w:val="0"/>
          <w:szCs w:val="24"/>
        </w:rPr>
        <w:t>等案尚在辦理中，仍須保留繼續執行。</w:t>
      </w:r>
    </w:p>
    <w:p w14:paraId="67F1D884" w14:textId="77777777" w:rsidR="001713B3" w:rsidRPr="0083228C" w:rsidRDefault="001713B3" w:rsidP="002802CE">
      <w:pPr>
        <w:kinsoku w:val="0"/>
        <w:overflowPunct w:val="0"/>
        <w:autoSpaceDE w:val="0"/>
        <w:snapToGrid w:val="0"/>
        <w:spacing w:line="460" w:lineRule="exact"/>
        <w:ind w:firstLineChars="100" w:firstLine="287"/>
        <w:jc w:val="both"/>
        <w:rPr>
          <w:rFonts w:ascii="標楷體" w:hAnsi="標楷體"/>
          <w:b/>
          <w:kern w:val="0"/>
          <w:sz w:val="28"/>
          <w:szCs w:val="24"/>
        </w:rPr>
      </w:pPr>
      <w:r w:rsidRPr="0083228C">
        <w:rPr>
          <w:rFonts w:ascii="標楷體" w:hAnsi="標楷體" w:hint="eastAsia"/>
          <w:b/>
          <w:kern w:val="0"/>
          <w:sz w:val="28"/>
          <w:szCs w:val="24"/>
        </w:rPr>
        <w:lastRenderedPageBreak/>
        <w:t>（三）重要審核意見</w:t>
      </w:r>
    </w:p>
    <w:p w14:paraId="440C3943" w14:textId="77777777" w:rsidR="001713B3" w:rsidRPr="000F3F4E" w:rsidRDefault="001713B3" w:rsidP="00C004A4">
      <w:pPr>
        <w:pStyle w:val="a3"/>
        <w:spacing w:line="480" w:lineRule="exact"/>
        <w:ind w:leftChars="0" w:left="0" w:firstLineChars="200" w:firstLine="575"/>
        <w:jc w:val="both"/>
        <w:outlineLvl w:val="1"/>
        <w:rPr>
          <w:rFonts w:ascii="標楷體" w:hAnsi="標楷體"/>
          <w:b/>
          <w:bCs/>
        </w:rPr>
      </w:pPr>
      <w:r w:rsidRPr="000F3F4E">
        <w:rPr>
          <w:rFonts w:ascii="標楷體" w:hAnsi="標楷體"/>
          <w:b/>
          <w:bCs/>
          <w:sz w:val="28"/>
          <w:szCs w:val="28"/>
        </w:rPr>
        <w:t>1.</w:t>
      </w:r>
      <w:r w:rsidRPr="000F3F4E">
        <w:rPr>
          <w:rFonts w:ascii="標楷體" w:hAnsi="標楷體" w:hint="eastAsia"/>
          <w:b/>
          <w:bCs/>
          <w:sz w:val="28"/>
          <w:szCs w:val="28"/>
        </w:rPr>
        <w:t>歲出預算規模持續擴增並增納觀光行銷業務，惟執行結果連續數年均有落後，甚有經費保留數僅略低於年度預算總額，亟</w:t>
      </w:r>
      <w:r w:rsidRPr="000F3F4E">
        <w:rPr>
          <w:rFonts w:ascii="標楷體" w:hAnsi="標楷體"/>
          <w:b/>
          <w:bCs/>
          <w:sz w:val="28"/>
          <w:szCs w:val="28"/>
        </w:rPr>
        <w:t>待</w:t>
      </w:r>
      <w:r w:rsidRPr="000F3F4E">
        <w:rPr>
          <w:rFonts w:ascii="標楷體" w:hAnsi="標楷體" w:hint="eastAsia"/>
          <w:b/>
          <w:bCs/>
          <w:sz w:val="28"/>
          <w:szCs w:val="28"/>
        </w:rPr>
        <w:t>檢討改善積極辦理，以確實提升預算執行效率。</w:t>
      </w:r>
    </w:p>
    <w:p w14:paraId="23FD9C1A" w14:textId="3AE3F74E" w:rsidR="001713B3" w:rsidRPr="009724D6" w:rsidRDefault="001713B3" w:rsidP="00F177DE">
      <w:pPr>
        <w:overflowPunct w:val="0"/>
        <w:autoSpaceDN w:val="0"/>
        <w:spacing w:line="462" w:lineRule="exact"/>
        <w:ind w:firstLineChars="250" w:firstLine="618"/>
        <w:jc w:val="both"/>
        <w:rPr>
          <w:rFonts w:ascii="標楷體" w:hAnsi="標楷體"/>
          <w:spacing w:val="2"/>
          <w:kern w:val="0"/>
          <w:szCs w:val="24"/>
        </w:rPr>
      </w:pPr>
      <w:r w:rsidRPr="000F3722">
        <w:rPr>
          <w:rFonts w:ascii="標楷體" w:hAnsi="標楷體"/>
          <w:noProof/>
          <w:kern w:val="0"/>
          <w:szCs w:val="24"/>
        </w:rPr>
        <mc:AlternateContent>
          <mc:Choice Requires="wps">
            <w:drawing>
              <wp:anchor distT="0" distB="0" distL="114300" distR="114300" simplePos="0" relativeHeight="251910144" behindDoc="1" locked="0" layoutInCell="1" allowOverlap="1" wp14:anchorId="0796BA99" wp14:editId="05FF3601">
                <wp:simplePos x="0" y="0"/>
                <wp:positionH relativeFrom="column">
                  <wp:posOffset>1860128</wp:posOffset>
                </wp:positionH>
                <wp:positionV relativeFrom="paragraph">
                  <wp:posOffset>3071495</wp:posOffset>
                </wp:positionV>
                <wp:extent cx="4464000" cy="4604400"/>
                <wp:effectExtent l="0" t="0" r="0" b="5715"/>
                <wp:wrapTight wrapText="bothSides">
                  <wp:wrapPolygon edited="0">
                    <wp:start x="0" y="0"/>
                    <wp:lineTo x="0" y="21537"/>
                    <wp:lineTo x="21480" y="21537"/>
                    <wp:lineTo x="21480" y="0"/>
                    <wp:lineTo x="0" y="0"/>
                  </wp:wrapPolygon>
                </wp:wrapTight>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4000" cy="4604400"/>
                        </a:xfrm>
                        <a:prstGeom prst="rect">
                          <a:avLst/>
                        </a:prstGeom>
                        <a:solidFill>
                          <a:srgbClr val="FFFFFF"/>
                        </a:solidFill>
                        <a:ln w="9525">
                          <a:noFill/>
                          <a:miter lim="800000"/>
                          <a:headEnd/>
                          <a:tailEnd/>
                        </a:ln>
                      </wps:spPr>
                      <wps:txbx>
                        <w:txbxContent>
                          <w:p w14:paraId="42693196" w14:textId="77777777" w:rsidR="001713B3" w:rsidRDefault="001713B3" w:rsidP="000F3722">
                            <w:pPr>
                              <w:spacing w:line="300" w:lineRule="exact"/>
                              <w:ind w:left="1113" w:hangingChars="450" w:hanging="1113"/>
                              <w:jc w:val="center"/>
                              <w:rPr>
                                <w:rFonts w:ascii="標楷體" w:hAnsi="標楷體" w:cs="Tahoma"/>
                                <w:b/>
                                <w:bCs/>
                                <w:kern w:val="0"/>
                                <w:szCs w:val="22"/>
                              </w:rPr>
                            </w:pPr>
                            <w:r w:rsidRPr="008E454F">
                              <w:rPr>
                                <w:rFonts w:ascii="標楷體" w:hAnsi="標楷體" w:cs="Tahoma" w:hint="eastAsia"/>
                                <w:b/>
                                <w:bCs/>
                                <w:kern w:val="0"/>
                                <w:szCs w:val="22"/>
                              </w:rPr>
                              <w:t>表1</w:t>
                            </w:r>
                            <w:r>
                              <w:rPr>
                                <w:rFonts w:ascii="標楷體" w:hAnsi="標楷體" w:cs="Tahoma" w:hint="eastAsia"/>
                                <w:b/>
                                <w:bCs/>
                                <w:kern w:val="0"/>
                                <w:szCs w:val="22"/>
                              </w:rPr>
                              <w:t xml:space="preserve">　</w:t>
                            </w:r>
                            <w:r w:rsidRPr="008E454F">
                              <w:rPr>
                                <w:rFonts w:ascii="標楷體" w:hAnsi="標楷體" w:cs="Tahoma" w:hint="eastAsia"/>
                                <w:b/>
                                <w:bCs/>
                                <w:kern w:val="0"/>
                                <w:szCs w:val="22"/>
                              </w:rPr>
                              <w:t>文化觀光局列管施政計畫</w:t>
                            </w:r>
                            <w:r>
                              <w:rPr>
                                <w:rFonts w:ascii="標楷體" w:hAnsi="標楷體" w:cs="Tahoma" w:hint="eastAsia"/>
                                <w:b/>
                                <w:bCs/>
                                <w:kern w:val="0"/>
                                <w:szCs w:val="22"/>
                              </w:rPr>
                              <w:t>執</w:t>
                            </w:r>
                            <w:r>
                              <w:rPr>
                                <w:rFonts w:ascii="標楷體" w:hAnsi="標楷體" w:cs="Tahoma"/>
                                <w:b/>
                                <w:bCs/>
                                <w:kern w:val="0"/>
                                <w:szCs w:val="22"/>
                              </w:rPr>
                              <w:t>行進度比較</w:t>
                            </w:r>
                          </w:p>
                          <w:p w14:paraId="58A02633" w14:textId="13701888" w:rsidR="001713B3" w:rsidRPr="009A7976" w:rsidRDefault="001713B3" w:rsidP="000F3722">
                            <w:pPr>
                              <w:spacing w:afterLines="10" w:after="50" w:line="240" w:lineRule="exact"/>
                              <w:jc w:val="right"/>
                              <w:rPr>
                                <w:rFonts w:ascii="標楷體" w:hAnsi="標楷體" w:cs="Tahoma"/>
                                <w:bCs/>
                                <w:kern w:val="0"/>
                                <w:sz w:val="18"/>
                                <w:szCs w:val="18"/>
                              </w:rPr>
                            </w:pPr>
                            <w:r w:rsidRPr="009A7976">
                              <w:rPr>
                                <w:rFonts w:ascii="標楷體" w:hAnsi="標楷體" w:cs="Tahoma" w:hint="eastAsia"/>
                                <w:bCs/>
                                <w:kern w:val="0"/>
                                <w:sz w:val="18"/>
                                <w:szCs w:val="18"/>
                              </w:rPr>
                              <w:t>單位：新</w:t>
                            </w:r>
                            <w:r w:rsidR="00D958CC">
                              <w:rPr>
                                <w:rFonts w:ascii="標楷體" w:hAnsi="標楷體" w:cs="Tahoma" w:hint="eastAsia"/>
                                <w:bCs/>
                                <w:kern w:val="0"/>
                                <w:sz w:val="18"/>
                                <w:szCs w:val="18"/>
                              </w:rPr>
                              <w:t>臺</w:t>
                            </w:r>
                            <w:r w:rsidRPr="009A7976">
                              <w:rPr>
                                <w:rFonts w:ascii="標楷體" w:hAnsi="標楷體" w:cs="Tahoma" w:hint="eastAsia"/>
                                <w:bCs/>
                                <w:kern w:val="0"/>
                                <w:sz w:val="18"/>
                                <w:szCs w:val="18"/>
                              </w:rPr>
                              <w:t>幣千元、</w:t>
                            </w:r>
                            <w:r>
                              <w:rPr>
                                <w:rFonts w:ascii="標楷體" w:hAnsi="標楷體" w:cs="Tahoma" w:hint="eastAsia"/>
                                <w:bCs/>
                                <w:kern w:val="0"/>
                                <w:sz w:val="18"/>
                                <w:szCs w:val="18"/>
                              </w:rPr>
                              <w:t>百分點</w:t>
                            </w:r>
                          </w:p>
                          <w:tbl>
                            <w:tblPr>
                              <w:tblW w:w="6769" w:type="dxa"/>
                              <w:jc w:val="center"/>
                              <w:tblLayout w:type="fixed"/>
                              <w:tblCellMar>
                                <w:left w:w="28" w:type="dxa"/>
                                <w:right w:w="28" w:type="dxa"/>
                              </w:tblCellMar>
                              <w:tblLook w:val="04A0" w:firstRow="1" w:lastRow="0" w:firstColumn="1" w:lastColumn="0" w:noHBand="0" w:noVBand="1"/>
                            </w:tblPr>
                            <w:tblGrid>
                              <w:gridCol w:w="562"/>
                              <w:gridCol w:w="1843"/>
                              <w:gridCol w:w="851"/>
                              <w:gridCol w:w="992"/>
                              <w:gridCol w:w="850"/>
                              <w:gridCol w:w="851"/>
                              <w:gridCol w:w="820"/>
                            </w:tblGrid>
                            <w:tr w:rsidR="00DE3773" w:rsidRPr="009A7976" w14:paraId="5802CBBD" w14:textId="77777777" w:rsidTr="00DE3773">
                              <w:trPr>
                                <w:trHeight w:val="299"/>
                                <w:jc w:val="center"/>
                              </w:trPr>
                              <w:tc>
                                <w:tcPr>
                                  <w:tcW w:w="562" w:type="dxa"/>
                                  <w:vMerge w:val="restart"/>
                                  <w:tcBorders>
                                    <w:top w:val="single" w:sz="4" w:space="0" w:color="auto"/>
                                    <w:left w:val="single" w:sz="4" w:space="0" w:color="auto"/>
                                    <w:right w:val="single" w:sz="4" w:space="0" w:color="auto"/>
                                  </w:tcBorders>
                                  <w:shd w:val="solid" w:color="FFFFFF" w:fill="auto"/>
                                  <w:vAlign w:val="center"/>
                                </w:tcPr>
                                <w:p w14:paraId="12E66326" w14:textId="77777777" w:rsidR="001713B3" w:rsidRPr="000F3722" w:rsidRDefault="001713B3" w:rsidP="00DE3773">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hint="eastAsia"/>
                                      <w:color w:val="000000"/>
                                      <w:sz w:val="20"/>
                                      <w:szCs w:val="22"/>
                                    </w:rPr>
                                    <w:t>項次</w:t>
                                  </w:r>
                                </w:p>
                              </w:tc>
                              <w:tc>
                                <w:tcPr>
                                  <w:tcW w:w="1843" w:type="dxa"/>
                                  <w:tcBorders>
                                    <w:top w:val="single" w:sz="4" w:space="0" w:color="auto"/>
                                    <w:left w:val="single" w:sz="4" w:space="0" w:color="auto"/>
                                    <w:right w:val="single" w:sz="4" w:space="0" w:color="auto"/>
                                  </w:tcBorders>
                                  <w:shd w:val="solid" w:color="FFFFFF" w:fill="auto"/>
                                  <w:vAlign w:val="center"/>
                                </w:tcPr>
                                <w:p w14:paraId="2B765C82" w14:textId="77777777" w:rsidR="001713B3" w:rsidRPr="000F3722" w:rsidRDefault="001713B3" w:rsidP="000E7F7F">
                                  <w:pPr>
                                    <w:autoSpaceDE w:val="0"/>
                                    <w:autoSpaceDN w:val="0"/>
                                    <w:adjustRightInd w:val="0"/>
                                    <w:spacing w:line="240" w:lineRule="exact"/>
                                    <w:jc w:val="distribute"/>
                                    <w:rPr>
                                      <w:rFonts w:ascii="標楷體" w:hAnsi="標楷體" w:cs="新細明體"/>
                                      <w:color w:val="000000"/>
                                      <w:sz w:val="20"/>
                                    </w:rPr>
                                  </w:pPr>
                                  <w:r w:rsidRPr="000F3722">
                                    <w:rPr>
                                      <w:rFonts w:ascii="標楷體" w:hAnsi="標楷體" w:cs="新細明體" w:hint="eastAsia"/>
                                      <w:color w:val="000000"/>
                                      <w:sz w:val="20"/>
                                    </w:rPr>
                                    <w:t>計畫項目</w:t>
                                  </w:r>
                                </w:p>
                              </w:tc>
                              <w:tc>
                                <w:tcPr>
                                  <w:tcW w:w="851" w:type="dxa"/>
                                  <w:tcBorders>
                                    <w:top w:val="single" w:sz="4" w:space="0" w:color="auto"/>
                                    <w:left w:val="single" w:sz="4" w:space="0" w:color="auto"/>
                                    <w:right w:val="single" w:sz="4" w:space="0" w:color="auto"/>
                                  </w:tcBorders>
                                  <w:shd w:val="solid" w:color="FFFFFF" w:fill="auto"/>
                                  <w:vAlign w:val="center"/>
                                </w:tcPr>
                                <w:p w14:paraId="76C7A770" w14:textId="77777777" w:rsidR="001713B3" w:rsidRPr="000F3722" w:rsidRDefault="001713B3" w:rsidP="000E7F7F">
                                  <w:pPr>
                                    <w:autoSpaceDE w:val="0"/>
                                    <w:autoSpaceDN w:val="0"/>
                                    <w:adjustRightInd w:val="0"/>
                                    <w:spacing w:line="240" w:lineRule="exact"/>
                                    <w:jc w:val="distribute"/>
                                    <w:rPr>
                                      <w:rFonts w:ascii="標楷體" w:hAnsi="標楷體" w:cs="新細明體"/>
                                      <w:color w:val="000000"/>
                                      <w:sz w:val="20"/>
                                    </w:rPr>
                                  </w:pPr>
                                  <w:r w:rsidRPr="000F3722">
                                    <w:rPr>
                                      <w:rFonts w:ascii="標楷體" w:hAnsi="標楷體" w:cs="新細明體" w:hint="eastAsia"/>
                                      <w:color w:val="000000"/>
                                      <w:sz w:val="20"/>
                                    </w:rPr>
                                    <w:t>預算</w:t>
                                  </w:r>
                                  <w:r w:rsidRPr="000F3722">
                                    <w:rPr>
                                      <w:rFonts w:ascii="標楷體" w:hAnsi="標楷體" w:cs="新細明體"/>
                                      <w:color w:val="000000"/>
                                      <w:sz w:val="20"/>
                                    </w:rPr>
                                    <w:br/>
                                  </w:r>
                                  <w:r w:rsidRPr="000F3722">
                                    <w:rPr>
                                      <w:rFonts w:ascii="標楷體" w:hAnsi="標楷體" w:cs="新細明體" w:hint="eastAsia"/>
                                      <w:color w:val="000000"/>
                                      <w:sz w:val="20"/>
                                    </w:rPr>
                                    <w:t>年度</w:t>
                                  </w:r>
                                </w:p>
                              </w:tc>
                              <w:tc>
                                <w:tcPr>
                                  <w:tcW w:w="992" w:type="dxa"/>
                                  <w:tcBorders>
                                    <w:top w:val="single" w:sz="4" w:space="0" w:color="auto"/>
                                    <w:left w:val="single" w:sz="4" w:space="0" w:color="auto"/>
                                    <w:right w:val="single" w:sz="4" w:space="0" w:color="auto"/>
                                  </w:tcBorders>
                                  <w:shd w:val="solid" w:color="FFFFFF" w:fill="auto"/>
                                  <w:vAlign w:val="center"/>
                                </w:tcPr>
                                <w:p w14:paraId="646F6713" w14:textId="77777777" w:rsidR="001713B3" w:rsidRPr="000F3722" w:rsidRDefault="001713B3" w:rsidP="000E7F7F">
                                  <w:pPr>
                                    <w:autoSpaceDE w:val="0"/>
                                    <w:autoSpaceDN w:val="0"/>
                                    <w:adjustRightInd w:val="0"/>
                                    <w:spacing w:line="240" w:lineRule="exact"/>
                                    <w:jc w:val="distribute"/>
                                    <w:rPr>
                                      <w:rFonts w:ascii="標楷體" w:hAnsi="標楷體" w:cs="新細明體"/>
                                      <w:color w:val="000000"/>
                                      <w:sz w:val="20"/>
                                    </w:rPr>
                                  </w:pPr>
                                  <w:r w:rsidRPr="000F3722">
                                    <w:rPr>
                                      <w:rFonts w:ascii="標楷體" w:hAnsi="標楷體" w:cs="新細明體" w:hint="eastAsia"/>
                                      <w:color w:val="000000"/>
                                      <w:sz w:val="20"/>
                                    </w:rPr>
                                    <w:t>預算</w:t>
                                  </w:r>
                                  <w:r w:rsidRPr="000F3722">
                                    <w:rPr>
                                      <w:rFonts w:ascii="標楷體" w:hAnsi="標楷體" w:cs="新細明體"/>
                                      <w:color w:val="000000"/>
                                      <w:sz w:val="20"/>
                                    </w:rPr>
                                    <w:br/>
                                  </w:r>
                                  <w:r w:rsidRPr="000F3722">
                                    <w:rPr>
                                      <w:rFonts w:ascii="標楷體" w:hAnsi="標楷體" w:cs="新細明體" w:hint="eastAsia"/>
                                      <w:color w:val="000000"/>
                                      <w:sz w:val="20"/>
                                    </w:rPr>
                                    <w:t>金額</w:t>
                                  </w:r>
                                </w:p>
                              </w:tc>
                              <w:tc>
                                <w:tcPr>
                                  <w:tcW w:w="850" w:type="dxa"/>
                                  <w:tcBorders>
                                    <w:top w:val="single" w:sz="4" w:space="0" w:color="auto"/>
                                    <w:left w:val="single" w:sz="4" w:space="0" w:color="auto"/>
                                    <w:bottom w:val="single" w:sz="4" w:space="0" w:color="auto"/>
                                    <w:right w:val="single" w:sz="4" w:space="0" w:color="auto"/>
                                  </w:tcBorders>
                                  <w:shd w:val="solid" w:color="FFFFFF" w:fill="auto"/>
                                  <w:vAlign w:val="center"/>
                                </w:tcPr>
                                <w:p w14:paraId="20D2399E" w14:textId="77777777" w:rsidR="001713B3" w:rsidRPr="000F3722" w:rsidRDefault="001713B3" w:rsidP="00905D25">
                                  <w:pPr>
                                    <w:autoSpaceDE w:val="0"/>
                                    <w:autoSpaceDN w:val="0"/>
                                    <w:adjustRightInd w:val="0"/>
                                    <w:spacing w:line="240" w:lineRule="exact"/>
                                    <w:jc w:val="distribute"/>
                                    <w:rPr>
                                      <w:rFonts w:ascii="標楷體" w:hAnsi="標楷體" w:cs="新細明體"/>
                                      <w:color w:val="000000"/>
                                      <w:spacing w:val="-20"/>
                                      <w:sz w:val="20"/>
                                    </w:rPr>
                                  </w:pPr>
                                  <w:r w:rsidRPr="000F3722">
                                    <w:rPr>
                                      <w:rFonts w:ascii="標楷體" w:hAnsi="標楷體" w:cs="新細明體" w:hint="eastAsia"/>
                                      <w:color w:val="000000"/>
                                      <w:spacing w:val="-20"/>
                                      <w:sz w:val="20"/>
                                    </w:rPr>
                                    <w:t>1</w:t>
                                  </w:r>
                                  <w:r w:rsidRPr="000F3722">
                                    <w:rPr>
                                      <w:rFonts w:ascii="標楷體" w:hAnsi="標楷體" w:cs="新細明體"/>
                                      <w:color w:val="000000"/>
                                      <w:spacing w:val="-20"/>
                                      <w:sz w:val="20"/>
                                    </w:rPr>
                                    <w:t>1</w:t>
                                  </w:r>
                                  <w:r>
                                    <w:rPr>
                                      <w:rFonts w:ascii="標楷體" w:hAnsi="標楷體" w:cs="新細明體"/>
                                      <w:color w:val="000000"/>
                                      <w:spacing w:val="-20"/>
                                      <w:sz w:val="20"/>
                                    </w:rPr>
                                    <w:t>3</w:t>
                                  </w:r>
                                  <w:r w:rsidRPr="000F3722">
                                    <w:rPr>
                                      <w:rFonts w:ascii="標楷體" w:hAnsi="標楷體" w:cs="新細明體"/>
                                      <w:color w:val="000000"/>
                                      <w:spacing w:val="-20"/>
                                      <w:sz w:val="20"/>
                                    </w:rPr>
                                    <w:t>年底</w:t>
                                  </w:r>
                                  <w:r w:rsidRPr="000F3722">
                                    <w:rPr>
                                      <w:rFonts w:ascii="標楷體" w:hAnsi="標楷體" w:cs="新細明體" w:hint="eastAsia"/>
                                      <w:color w:val="000000"/>
                                      <w:spacing w:val="-20"/>
                                      <w:sz w:val="20"/>
                                    </w:rPr>
                                    <w:t>落後百分點</w:t>
                                  </w:r>
                                </w:p>
                              </w:tc>
                              <w:tc>
                                <w:tcPr>
                                  <w:tcW w:w="851" w:type="dxa"/>
                                  <w:tcBorders>
                                    <w:top w:val="single" w:sz="4" w:space="0" w:color="auto"/>
                                    <w:left w:val="single" w:sz="4" w:space="0" w:color="auto"/>
                                    <w:bottom w:val="single" w:sz="4" w:space="0" w:color="auto"/>
                                    <w:right w:val="single" w:sz="4" w:space="0" w:color="auto"/>
                                  </w:tcBorders>
                                  <w:shd w:val="solid" w:color="FFFFFF" w:fill="auto"/>
                                  <w:vAlign w:val="center"/>
                                </w:tcPr>
                                <w:p w14:paraId="3BF92396" w14:textId="77777777" w:rsidR="001713B3" w:rsidRPr="000F3722" w:rsidRDefault="001713B3" w:rsidP="00905D25">
                                  <w:pPr>
                                    <w:autoSpaceDE w:val="0"/>
                                    <w:autoSpaceDN w:val="0"/>
                                    <w:adjustRightInd w:val="0"/>
                                    <w:spacing w:line="240" w:lineRule="exact"/>
                                    <w:jc w:val="distribute"/>
                                    <w:rPr>
                                      <w:rFonts w:ascii="標楷體" w:hAnsi="標楷體" w:cs="新細明體"/>
                                      <w:color w:val="000000"/>
                                      <w:spacing w:val="-20"/>
                                      <w:sz w:val="20"/>
                                    </w:rPr>
                                  </w:pPr>
                                  <w:r w:rsidRPr="000F3722">
                                    <w:rPr>
                                      <w:rFonts w:ascii="標楷體" w:hAnsi="標楷體" w:cs="新細明體" w:hint="eastAsia"/>
                                      <w:color w:val="000000"/>
                                      <w:spacing w:val="-20"/>
                                      <w:sz w:val="20"/>
                                    </w:rPr>
                                    <w:t>1</w:t>
                                  </w:r>
                                  <w:r w:rsidRPr="000F3722">
                                    <w:rPr>
                                      <w:rFonts w:ascii="標楷體" w:hAnsi="標楷體" w:cs="新細明體"/>
                                      <w:color w:val="000000"/>
                                      <w:spacing w:val="-20"/>
                                      <w:sz w:val="20"/>
                                    </w:rPr>
                                    <w:t>1</w:t>
                                  </w:r>
                                  <w:r>
                                    <w:rPr>
                                      <w:rFonts w:ascii="標楷體" w:hAnsi="標楷體" w:cs="新細明體"/>
                                      <w:color w:val="000000"/>
                                      <w:spacing w:val="-20"/>
                                      <w:sz w:val="20"/>
                                    </w:rPr>
                                    <w:t>2</w:t>
                                  </w:r>
                                  <w:r w:rsidRPr="000F3722">
                                    <w:rPr>
                                      <w:rFonts w:ascii="標楷體" w:hAnsi="標楷體" w:cs="新細明體"/>
                                      <w:color w:val="000000"/>
                                      <w:spacing w:val="-20"/>
                                      <w:sz w:val="20"/>
                                    </w:rPr>
                                    <w:t>年底</w:t>
                                  </w:r>
                                  <w:r w:rsidRPr="000F3722">
                                    <w:rPr>
                                      <w:rFonts w:ascii="標楷體" w:hAnsi="標楷體" w:cs="新細明體" w:hint="eastAsia"/>
                                      <w:color w:val="000000"/>
                                      <w:spacing w:val="-20"/>
                                      <w:sz w:val="20"/>
                                    </w:rPr>
                                    <w:t>落後百分點</w:t>
                                  </w:r>
                                </w:p>
                              </w:tc>
                              <w:tc>
                                <w:tcPr>
                                  <w:tcW w:w="820" w:type="dxa"/>
                                  <w:tcBorders>
                                    <w:top w:val="single" w:sz="4" w:space="0" w:color="auto"/>
                                    <w:left w:val="single" w:sz="4" w:space="0" w:color="auto"/>
                                    <w:right w:val="single" w:sz="4" w:space="0" w:color="auto"/>
                                  </w:tcBorders>
                                  <w:shd w:val="solid" w:color="FFFFFF" w:fill="auto"/>
                                  <w:vAlign w:val="center"/>
                                </w:tcPr>
                                <w:p w14:paraId="5FD70C61" w14:textId="77777777" w:rsidR="001713B3" w:rsidRPr="000F3722" w:rsidRDefault="001713B3" w:rsidP="00905D25">
                                  <w:pPr>
                                    <w:autoSpaceDE w:val="0"/>
                                    <w:autoSpaceDN w:val="0"/>
                                    <w:adjustRightInd w:val="0"/>
                                    <w:spacing w:line="240" w:lineRule="exact"/>
                                    <w:jc w:val="distribute"/>
                                    <w:rPr>
                                      <w:rFonts w:ascii="標楷體" w:hAnsi="標楷體" w:cs="新細明體"/>
                                      <w:color w:val="000000"/>
                                      <w:spacing w:val="-20"/>
                                      <w:sz w:val="20"/>
                                    </w:rPr>
                                  </w:pPr>
                                  <w:r w:rsidRPr="000F3722">
                                    <w:rPr>
                                      <w:rFonts w:ascii="標楷體" w:hAnsi="標楷體" w:cs="新細明體" w:hint="eastAsia"/>
                                      <w:color w:val="000000"/>
                                      <w:spacing w:val="-20"/>
                                      <w:sz w:val="20"/>
                                    </w:rPr>
                                    <w:t>1</w:t>
                                  </w:r>
                                  <w:r w:rsidRPr="000F3722">
                                    <w:rPr>
                                      <w:rFonts w:ascii="標楷體" w:hAnsi="標楷體" w:cs="新細明體"/>
                                      <w:color w:val="000000"/>
                                      <w:spacing w:val="-20"/>
                                      <w:sz w:val="20"/>
                                    </w:rPr>
                                    <w:t>13</w:t>
                                  </w:r>
                                  <w:r w:rsidRPr="000F3722">
                                    <w:rPr>
                                      <w:rFonts w:ascii="標楷體" w:hAnsi="標楷體" w:cs="新細明體" w:hint="eastAsia"/>
                                      <w:color w:val="000000"/>
                                      <w:spacing w:val="-20"/>
                                      <w:sz w:val="20"/>
                                    </w:rPr>
                                    <w:t>年與1</w:t>
                                  </w:r>
                                  <w:r w:rsidRPr="000F3722">
                                    <w:rPr>
                                      <w:rFonts w:ascii="標楷體" w:hAnsi="標楷體" w:cs="新細明體"/>
                                      <w:color w:val="000000"/>
                                      <w:spacing w:val="-20"/>
                                      <w:sz w:val="20"/>
                                    </w:rPr>
                                    <w:t>12</w:t>
                                  </w:r>
                                  <w:r w:rsidRPr="000F3722">
                                    <w:rPr>
                                      <w:rFonts w:ascii="標楷體" w:hAnsi="標楷體" w:cs="新細明體" w:hint="eastAsia"/>
                                      <w:color w:val="000000"/>
                                      <w:spacing w:val="-20"/>
                                      <w:sz w:val="20"/>
                                    </w:rPr>
                                    <w:t>年比較</w:t>
                                  </w:r>
                                </w:p>
                              </w:tc>
                            </w:tr>
                            <w:tr w:rsidR="001713B3" w:rsidRPr="009A7976" w14:paraId="7C076BB4" w14:textId="77777777" w:rsidTr="00905D25">
                              <w:trPr>
                                <w:trHeight w:val="397"/>
                                <w:jc w:val="center"/>
                              </w:trPr>
                              <w:tc>
                                <w:tcPr>
                                  <w:tcW w:w="562" w:type="dxa"/>
                                  <w:vMerge/>
                                  <w:tcBorders>
                                    <w:left w:val="single" w:sz="4" w:space="0" w:color="auto"/>
                                    <w:bottom w:val="single" w:sz="4" w:space="0" w:color="auto"/>
                                    <w:right w:val="single" w:sz="4" w:space="0" w:color="auto"/>
                                  </w:tcBorders>
                                  <w:shd w:val="solid" w:color="FFFFFF" w:fill="auto"/>
                                </w:tcPr>
                                <w:p w14:paraId="7E4EFE14" w14:textId="77777777" w:rsidR="001713B3" w:rsidRPr="000F3722" w:rsidRDefault="001713B3" w:rsidP="000F3722">
                                  <w:pPr>
                                    <w:autoSpaceDE w:val="0"/>
                                    <w:autoSpaceDN w:val="0"/>
                                    <w:adjustRightInd w:val="0"/>
                                    <w:spacing w:line="240" w:lineRule="exact"/>
                                    <w:ind w:leftChars="300" w:left="741" w:rightChars="300" w:right="741"/>
                                    <w:jc w:val="center"/>
                                    <w:rPr>
                                      <w:rFonts w:ascii="標楷體" w:hAnsi="標楷體" w:cs="新細明體"/>
                                      <w:b/>
                                      <w:bCs/>
                                      <w:color w:val="000000"/>
                                      <w:sz w:val="20"/>
                                      <w:szCs w:val="22"/>
                                    </w:rPr>
                                  </w:pPr>
                                </w:p>
                              </w:tc>
                              <w:tc>
                                <w:tcPr>
                                  <w:tcW w:w="1843" w:type="dxa"/>
                                  <w:tcBorders>
                                    <w:top w:val="single" w:sz="4" w:space="0" w:color="auto"/>
                                    <w:left w:val="single" w:sz="4" w:space="0" w:color="auto"/>
                                    <w:bottom w:val="single" w:sz="4" w:space="0" w:color="auto"/>
                                    <w:right w:val="single" w:sz="4" w:space="0" w:color="auto"/>
                                  </w:tcBorders>
                                  <w:shd w:val="solid" w:color="FFFFFF" w:fill="auto"/>
                                  <w:vAlign w:val="center"/>
                                </w:tcPr>
                                <w:p w14:paraId="37763F1A" w14:textId="77777777" w:rsidR="001713B3" w:rsidRPr="000F3722" w:rsidRDefault="001713B3" w:rsidP="000F3722">
                                  <w:pPr>
                                    <w:autoSpaceDE w:val="0"/>
                                    <w:autoSpaceDN w:val="0"/>
                                    <w:adjustRightInd w:val="0"/>
                                    <w:spacing w:line="240" w:lineRule="exact"/>
                                    <w:ind w:leftChars="20" w:left="49" w:rightChars="37" w:right="91"/>
                                    <w:jc w:val="distribute"/>
                                    <w:rPr>
                                      <w:rFonts w:ascii="標楷體" w:hAnsi="標楷體" w:cs="新細明體"/>
                                      <w:bCs/>
                                      <w:color w:val="000000"/>
                                      <w:sz w:val="20"/>
                                    </w:rPr>
                                  </w:pPr>
                                  <w:r w:rsidRPr="000F3722">
                                    <w:rPr>
                                      <w:rFonts w:ascii="標楷體" w:hAnsi="標楷體" w:cs="新細明體" w:hint="eastAsia"/>
                                      <w:bCs/>
                                      <w:color w:val="000000"/>
                                      <w:sz w:val="20"/>
                                    </w:rPr>
                                    <w:t>合計</w:t>
                                  </w:r>
                                </w:p>
                              </w:tc>
                              <w:tc>
                                <w:tcPr>
                                  <w:tcW w:w="851" w:type="dxa"/>
                                  <w:tcBorders>
                                    <w:top w:val="single" w:sz="4" w:space="0" w:color="auto"/>
                                    <w:left w:val="single" w:sz="4" w:space="0" w:color="auto"/>
                                    <w:bottom w:val="single" w:sz="4" w:space="0" w:color="auto"/>
                                    <w:right w:val="single" w:sz="4" w:space="0" w:color="auto"/>
                                    <w:tl2br w:val="single" w:sz="4" w:space="0" w:color="auto"/>
                                  </w:tcBorders>
                                  <w:shd w:val="solid" w:color="FFFFFF" w:fill="auto"/>
                                  <w:vAlign w:val="center"/>
                                </w:tcPr>
                                <w:p w14:paraId="4E5F8968" w14:textId="77777777" w:rsidR="001713B3" w:rsidRPr="000F3722" w:rsidRDefault="001713B3" w:rsidP="000F3722">
                                  <w:pPr>
                                    <w:autoSpaceDE w:val="0"/>
                                    <w:autoSpaceDN w:val="0"/>
                                    <w:adjustRightInd w:val="0"/>
                                    <w:spacing w:line="240" w:lineRule="exact"/>
                                    <w:jc w:val="right"/>
                                    <w:rPr>
                                      <w:rFonts w:ascii="標楷體" w:hAnsi="標楷體" w:cs="新細明體"/>
                                      <w:b/>
                                      <w:bCs/>
                                      <w:color w:val="000000"/>
                                      <w:sz w:val="20"/>
                                    </w:rPr>
                                  </w:pP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2274721" w14:textId="77777777" w:rsidR="001713B3" w:rsidRPr="000F3722" w:rsidRDefault="001713B3" w:rsidP="000F3722">
                                  <w:pPr>
                                    <w:autoSpaceDE w:val="0"/>
                                    <w:autoSpaceDN w:val="0"/>
                                    <w:adjustRightInd w:val="0"/>
                                    <w:spacing w:line="240" w:lineRule="exact"/>
                                    <w:ind w:rightChars="20" w:right="49"/>
                                    <w:jc w:val="right"/>
                                    <w:rPr>
                                      <w:rFonts w:ascii="標楷體" w:hAnsi="標楷體" w:cs="新細明體"/>
                                      <w:b/>
                                      <w:bCs/>
                                      <w:color w:val="000000"/>
                                      <w:sz w:val="20"/>
                                    </w:rPr>
                                  </w:pPr>
                                  <w:r w:rsidRPr="000F3722">
                                    <w:rPr>
                                      <w:rFonts w:ascii="標楷體" w:hAnsi="標楷體" w:cs="新細明體"/>
                                      <w:b/>
                                      <w:bCs/>
                                      <w:color w:val="000000"/>
                                      <w:sz w:val="20"/>
                                    </w:rPr>
                                    <w:t>699,014</w:t>
                                  </w:r>
                                </w:p>
                              </w:tc>
                              <w:tc>
                                <w:tcPr>
                                  <w:tcW w:w="2521" w:type="dxa"/>
                                  <w:gridSpan w:val="3"/>
                                  <w:tcBorders>
                                    <w:top w:val="single" w:sz="4" w:space="0" w:color="auto"/>
                                    <w:left w:val="single" w:sz="4" w:space="0" w:color="auto"/>
                                    <w:bottom w:val="single" w:sz="4" w:space="0" w:color="auto"/>
                                    <w:right w:val="single" w:sz="4" w:space="0" w:color="auto"/>
                                    <w:tl2br w:val="single" w:sz="4" w:space="0" w:color="auto"/>
                                  </w:tcBorders>
                                  <w:shd w:val="solid" w:color="FFFFFF" w:fill="auto"/>
                                  <w:vAlign w:val="center"/>
                                </w:tcPr>
                                <w:p w14:paraId="77E0897D" w14:textId="77777777" w:rsidR="001713B3" w:rsidRPr="000F3722" w:rsidRDefault="001713B3" w:rsidP="000F3722">
                                  <w:pPr>
                                    <w:autoSpaceDE w:val="0"/>
                                    <w:autoSpaceDN w:val="0"/>
                                    <w:adjustRightInd w:val="0"/>
                                    <w:spacing w:line="240" w:lineRule="exact"/>
                                    <w:jc w:val="center"/>
                                    <w:rPr>
                                      <w:rFonts w:ascii="標楷體" w:hAnsi="標楷體" w:cs="新細明體"/>
                                      <w:color w:val="000000"/>
                                      <w:spacing w:val="-20"/>
                                      <w:sz w:val="20"/>
                                    </w:rPr>
                                  </w:pPr>
                                </w:p>
                              </w:tc>
                            </w:tr>
                            <w:tr w:rsidR="00DE3773" w:rsidRPr="009A7976" w14:paraId="6AB26DB8"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43BBDCCA"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91209BA"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基隆美術館展場提升計畫工程</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640BDDF7"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08-111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364F2BD1"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242,858</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1650B7A9"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Pr>
                                      <w:rFonts w:ascii="標楷體" w:hAnsi="標楷體" w:cs="新細明體" w:hint="eastAsia"/>
                                      <w:color w:val="000000"/>
                                      <w:spacing w:val="-8"/>
                                      <w:sz w:val="20"/>
                                    </w:rPr>
                                    <w:t>已完工</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31A293DB"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4.00</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450EFAA5"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Pr>
                                      <w:rFonts w:ascii="標楷體" w:hAnsi="標楷體" w:cs="新細明體" w:hint="eastAsia"/>
                                      <w:color w:val="000000"/>
                                      <w:spacing w:val="-8"/>
                                      <w:sz w:val="20"/>
                                    </w:rPr>
                                    <w:t>-</w:t>
                                  </w:r>
                                  <w:r>
                                    <w:rPr>
                                      <w:rFonts w:ascii="標楷體" w:hAnsi="標楷體" w:cs="新細明體"/>
                                      <w:color w:val="000000"/>
                                      <w:spacing w:val="-8"/>
                                      <w:sz w:val="20"/>
                                    </w:rPr>
                                    <w:t>-</w:t>
                                  </w:r>
                                </w:p>
                              </w:tc>
                            </w:tr>
                            <w:tr w:rsidR="00DE3773" w:rsidRPr="009A7976" w14:paraId="4268FDFA"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5A282D9E"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26AF751"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大基隆歷史場景再現整合計畫2.0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6C9EADFF"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10-111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1E860C18"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32,030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178AC352"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Pr>
                                      <w:rFonts w:ascii="標楷體" w:hAnsi="標楷體" w:cs="新細明體" w:hint="eastAsia"/>
                                      <w:color w:val="000000"/>
                                      <w:spacing w:val="-8"/>
                                      <w:sz w:val="20"/>
                                    </w:rPr>
                                    <w:t>已完工</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4173E905"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3.25</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16BF428E"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Pr>
                                      <w:rFonts w:ascii="標楷體" w:hAnsi="標楷體" w:cs="新細明體" w:hint="eastAsia"/>
                                      <w:color w:val="000000"/>
                                      <w:spacing w:val="-8"/>
                                      <w:sz w:val="20"/>
                                    </w:rPr>
                                    <w:t>-</w:t>
                                  </w:r>
                                  <w:r>
                                    <w:rPr>
                                      <w:rFonts w:ascii="標楷體" w:hAnsi="標楷體" w:cs="新細明體"/>
                                      <w:color w:val="000000"/>
                                      <w:spacing w:val="-8"/>
                                      <w:sz w:val="20"/>
                                    </w:rPr>
                                    <w:t>-</w:t>
                                  </w:r>
                                </w:p>
                              </w:tc>
                            </w:tr>
                            <w:tr w:rsidR="00DE3773" w:rsidRPr="009A7976" w14:paraId="3691356E"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50E44918"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3</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0D4FF6C"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基隆市文化局圖書館改建工程</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6657CD0A"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11-114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5161EDAC"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115,000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34E7AEAF"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3.10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37254930"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3.00</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2C759992"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color w:val="000000"/>
                                      <w:spacing w:val="-8"/>
                                      <w:sz w:val="20"/>
                                    </w:rPr>
                                    <w:t xml:space="preserve">- </w:t>
                                  </w:r>
                                  <w:r w:rsidRPr="00C1464B">
                                    <w:rPr>
                                      <w:rFonts w:ascii="標楷體" w:hAnsi="標楷體" w:cs="新細明體" w:hint="eastAsia"/>
                                      <w:color w:val="000000"/>
                                      <w:spacing w:val="-8"/>
                                      <w:sz w:val="20"/>
                                    </w:rPr>
                                    <w:t>0</w:t>
                                  </w:r>
                                  <w:r w:rsidRPr="00C1464B">
                                    <w:rPr>
                                      <w:rFonts w:ascii="標楷體" w:hAnsi="標楷體" w:cs="新細明體"/>
                                      <w:color w:val="000000"/>
                                      <w:spacing w:val="-8"/>
                                      <w:sz w:val="20"/>
                                    </w:rPr>
                                    <w:t>.10</w:t>
                                  </w:r>
                                </w:p>
                              </w:tc>
                            </w:tr>
                            <w:tr w:rsidR="00DE3773" w:rsidRPr="009A7976" w14:paraId="46F3FA4B"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7BBB8A0F"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4AC5E21"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和平島B考古遺址解說中心工程案</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43A3FB6B"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04F11323"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213,100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2F77E255"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6.50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2532AEB2"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5.30</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2464B802"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color w:val="000000"/>
                                      <w:spacing w:val="-8"/>
                                      <w:sz w:val="20"/>
                                    </w:rPr>
                                    <w:t xml:space="preserve">- </w:t>
                                  </w:r>
                                  <w:r w:rsidRPr="00C1464B">
                                    <w:rPr>
                                      <w:rFonts w:ascii="標楷體" w:hAnsi="標楷體" w:cs="新細明體" w:hint="eastAsia"/>
                                      <w:color w:val="000000"/>
                                      <w:spacing w:val="-8"/>
                                      <w:sz w:val="20"/>
                                    </w:rPr>
                                    <w:t>1</w:t>
                                  </w:r>
                                  <w:r w:rsidRPr="00C1464B">
                                    <w:rPr>
                                      <w:rFonts w:ascii="標楷體" w:hAnsi="標楷體" w:cs="新細明體"/>
                                      <w:color w:val="000000"/>
                                      <w:spacing w:val="-8"/>
                                      <w:sz w:val="20"/>
                                    </w:rPr>
                                    <w:t>.20</w:t>
                                  </w:r>
                                </w:p>
                              </w:tc>
                            </w:tr>
                            <w:tr w:rsidR="00DE3773" w:rsidRPr="009A7976" w14:paraId="7D4B54E6"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18D5F9B9"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5</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D9E5F4"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pacing w:val="-4"/>
                                      <w:sz w:val="20"/>
                                    </w:rPr>
                                  </w:pPr>
                                  <w:r w:rsidRPr="000F3722">
                                    <w:rPr>
                                      <w:rFonts w:ascii="標楷體" w:hAnsi="標楷體" w:cs="新細明體" w:hint="eastAsia"/>
                                      <w:color w:val="000000"/>
                                      <w:spacing w:val="-4"/>
                                      <w:sz w:val="20"/>
                                    </w:rPr>
                                    <w:t>市定古蹟修竹居修復及再利用計畫暨緊急防護鋼棚架工程、規劃設計及監造</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3957A0E0"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C3860B"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5,000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74FA3793"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20.00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3E32EBAD"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3.00</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42882DA1" w14:textId="77777777" w:rsidR="001713B3" w:rsidRPr="00C1464B" w:rsidRDefault="001713B3" w:rsidP="00DE3773">
                                  <w:pPr>
                                    <w:autoSpaceDE w:val="0"/>
                                    <w:autoSpaceDN w:val="0"/>
                                    <w:adjustRightInd w:val="0"/>
                                    <w:spacing w:line="240" w:lineRule="exact"/>
                                    <w:ind w:leftChars="-50" w:left="-124" w:rightChars="20" w:right="49"/>
                                    <w:jc w:val="right"/>
                                    <w:rPr>
                                      <w:rFonts w:ascii="標楷體" w:hAnsi="標楷體" w:cs="新細明體"/>
                                      <w:color w:val="000000"/>
                                      <w:spacing w:val="-8"/>
                                      <w:sz w:val="20"/>
                                    </w:rPr>
                                  </w:pPr>
                                  <w:r w:rsidRPr="00C1464B">
                                    <w:rPr>
                                      <w:rFonts w:ascii="標楷體" w:hAnsi="標楷體" w:cs="新細明體"/>
                                      <w:color w:val="000000"/>
                                      <w:spacing w:val="-8"/>
                                      <w:sz w:val="20"/>
                                    </w:rPr>
                                    <w:t xml:space="preserve">- </w:t>
                                  </w:r>
                                  <w:r w:rsidRPr="00C1464B">
                                    <w:rPr>
                                      <w:rFonts w:ascii="標楷體" w:hAnsi="標楷體" w:cs="新細明體" w:hint="eastAsia"/>
                                      <w:color w:val="000000"/>
                                      <w:spacing w:val="-8"/>
                                      <w:sz w:val="20"/>
                                    </w:rPr>
                                    <w:t>1</w:t>
                                  </w:r>
                                  <w:r w:rsidRPr="00C1464B">
                                    <w:rPr>
                                      <w:rFonts w:ascii="標楷體" w:hAnsi="標楷體" w:cs="新細明體"/>
                                      <w:color w:val="000000"/>
                                      <w:spacing w:val="-8"/>
                                      <w:sz w:val="20"/>
                                    </w:rPr>
                                    <w:t>7.00</w:t>
                                  </w:r>
                                </w:p>
                              </w:tc>
                            </w:tr>
                            <w:tr w:rsidR="001713B3" w:rsidRPr="009A7976" w14:paraId="67A0A64F"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4E04EC79"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2DF0AD9B"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文化中心及城市大型數位看板建置</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0540F060"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275236EB"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hint="eastAsia"/>
                                      <w:bCs/>
                                      <w:color w:val="000000"/>
                                      <w:sz w:val="20"/>
                                    </w:rPr>
                                    <w:t>4</w:t>
                                  </w:r>
                                  <w:r w:rsidRPr="000F3722">
                                    <w:rPr>
                                      <w:rFonts w:ascii="標楷體" w:hAnsi="標楷體" w:cs="新細明體"/>
                                      <w:bCs/>
                                      <w:color w:val="000000"/>
                                      <w:sz w:val="20"/>
                                    </w:rPr>
                                    <w:t>8,000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18119703"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64.00</w:t>
                                  </w:r>
                                </w:p>
                              </w:tc>
                              <w:tc>
                                <w:tcPr>
                                  <w:tcW w:w="1671" w:type="dxa"/>
                                  <w:gridSpan w:val="2"/>
                                  <w:vMerge w:val="restart"/>
                                  <w:tcBorders>
                                    <w:top w:val="single" w:sz="4" w:space="0" w:color="auto"/>
                                    <w:left w:val="single" w:sz="4" w:space="0" w:color="auto"/>
                                    <w:right w:val="single" w:sz="4" w:space="0" w:color="auto"/>
                                  </w:tcBorders>
                                  <w:shd w:val="clear" w:color="auto" w:fill="FFFFFF"/>
                                  <w:vAlign w:val="center"/>
                                </w:tcPr>
                                <w:p w14:paraId="75DB060F" w14:textId="77777777" w:rsidR="001713B3" w:rsidRPr="00C1464B" w:rsidRDefault="001713B3" w:rsidP="00C1464B">
                                  <w:pPr>
                                    <w:autoSpaceDE w:val="0"/>
                                    <w:autoSpaceDN w:val="0"/>
                                    <w:adjustRightInd w:val="0"/>
                                    <w:spacing w:line="240" w:lineRule="exact"/>
                                    <w:ind w:rightChars="50" w:right="124"/>
                                    <w:jc w:val="center"/>
                                    <w:rPr>
                                      <w:rFonts w:ascii="標楷體" w:hAnsi="標楷體" w:cs="新細明體"/>
                                      <w:color w:val="000000"/>
                                      <w:sz w:val="20"/>
                                    </w:rPr>
                                  </w:pPr>
                                  <w:r w:rsidRPr="00C1464B">
                                    <w:rPr>
                                      <w:rFonts w:ascii="標楷體" w:hAnsi="標楷體" w:cs="新細明體"/>
                                      <w:color w:val="000000"/>
                                      <w:sz w:val="20"/>
                                    </w:rPr>
                                    <w:t>113</w:t>
                                  </w:r>
                                  <w:r w:rsidRPr="00C1464B">
                                    <w:rPr>
                                      <w:rFonts w:ascii="標楷體" w:hAnsi="標楷體" w:cs="新細明體" w:hint="eastAsia"/>
                                      <w:color w:val="000000"/>
                                      <w:sz w:val="20"/>
                                    </w:rPr>
                                    <w:t>年</w:t>
                                  </w:r>
                                </w:p>
                                <w:p w14:paraId="6E846196" w14:textId="77777777" w:rsidR="001713B3" w:rsidRPr="000F3722" w:rsidRDefault="001713B3" w:rsidP="00C1464B">
                                  <w:pPr>
                                    <w:autoSpaceDE w:val="0"/>
                                    <w:autoSpaceDN w:val="0"/>
                                    <w:adjustRightInd w:val="0"/>
                                    <w:spacing w:line="240" w:lineRule="exact"/>
                                    <w:ind w:rightChars="50" w:right="124"/>
                                    <w:jc w:val="center"/>
                                    <w:rPr>
                                      <w:rFonts w:ascii="標楷體" w:hAnsi="標楷體" w:cs="新細明體"/>
                                      <w:color w:val="000000"/>
                                      <w:spacing w:val="-20"/>
                                      <w:sz w:val="20"/>
                                    </w:rPr>
                                  </w:pPr>
                                  <w:r w:rsidRPr="00C1464B">
                                    <w:rPr>
                                      <w:rFonts w:ascii="標楷體" w:hAnsi="標楷體" w:cs="新細明體" w:hint="eastAsia"/>
                                      <w:color w:val="000000"/>
                                      <w:sz w:val="20"/>
                                    </w:rPr>
                                    <w:t>新增計畫</w:t>
                                  </w:r>
                                </w:p>
                              </w:tc>
                            </w:tr>
                            <w:tr w:rsidR="001713B3" w:rsidRPr="009A7976" w14:paraId="45FB8734"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1919176B"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7</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A41ADE"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color w:val="000000"/>
                                      <w:sz w:val="20"/>
                                    </w:rPr>
                                    <w:t>歷史建築靈泉禪寺</w:t>
                                  </w:r>
                                  <w:r w:rsidRPr="000F3722">
                                    <w:rPr>
                                      <w:rFonts w:ascii="標楷體" w:hAnsi="標楷體" w:cs="新細明體" w:hint="eastAsia"/>
                                      <w:color w:val="000000"/>
                                      <w:sz w:val="20"/>
                                    </w:rPr>
                                    <w:t>佛殿暨開山堂緊急搶修工程</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1CA79CEE"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3C07B0"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5,376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4AFFD1BD"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57.00</w:t>
                                  </w:r>
                                </w:p>
                              </w:tc>
                              <w:tc>
                                <w:tcPr>
                                  <w:tcW w:w="1671" w:type="dxa"/>
                                  <w:gridSpan w:val="2"/>
                                  <w:vMerge/>
                                  <w:tcBorders>
                                    <w:left w:val="single" w:sz="4" w:space="0" w:color="auto"/>
                                    <w:right w:val="single" w:sz="4" w:space="0" w:color="auto"/>
                                  </w:tcBorders>
                                  <w:shd w:val="clear" w:color="auto" w:fill="FFFFFF"/>
                                  <w:vAlign w:val="center"/>
                                </w:tcPr>
                                <w:p w14:paraId="531E2197" w14:textId="77777777" w:rsidR="001713B3" w:rsidRPr="000F3722" w:rsidRDefault="001713B3" w:rsidP="00C1464B">
                                  <w:pPr>
                                    <w:autoSpaceDE w:val="0"/>
                                    <w:autoSpaceDN w:val="0"/>
                                    <w:adjustRightInd w:val="0"/>
                                    <w:spacing w:line="240" w:lineRule="exact"/>
                                    <w:ind w:rightChars="50" w:right="124"/>
                                    <w:jc w:val="right"/>
                                    <w:rPr>
                                      <w:rFonts w:ascii="標楷體" w:hAnsi="標楷體" w:cs="新細明體"/>
                                      <w:color w:val="000000"/>
                                      <w:spacing w:val="-20"/>
                                      <w:sz w:val="20"/>
                                    </w:rPr>
                                  </w:pPr>
                                </w:p>
                              </w:tc>
                            </w:tr>
                            <w:tr w:rsidR="001713B3" w:rsidRPr="009A7976" w14:paraId="3E2DC017"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5D7EBE90"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26190FF"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color w:val="000000"/>
                                      <w:sz w:val="20"/>
                                    </w:rPr>
                                    <w:t>主普壇建築修復工程計畫</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54047C0C"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13-114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4B17CA66"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12,650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6ABC966D"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7.00</w:t>
                                  </w:r>
                                </w:p>
                              </w:tc>
                              <w:tc>
                                <w:tcPr>
                                  <w:tcW w:w="1671" w:type="dxa"/>
                                  <w:gridSpan w:val="2"/>
                                  <w:vMerge/>
                                  <w:tcBorders>
                                    <w:left w:val="single" w:sz="4" w:space="0" w:color="auto"/>
                                    <w:right w:val="single" w:sz="4" w:space="0" w:color="auto"/>
                                  </w:tcBorders>
                                  <w:shd w:val="clear" w:color="auto" w:fill="FFFFFF"/>
                                  <w:vAlign w:val="center"/>
                                </w:tcPr>
                                <w:p w14:paraId="5FE3B899" w14:textId="77777777" w:rsidR="001713B3" w:rsidRPr="000F3722" w:rsidRDefault="001713B3" w:rsidP="00C1464B">
                                  <w:pPr>
                                    <w:autoSpaceDE w:val="0"/>
                                    <w:autoSpaceDN w:val="0"/>
                                    <w:adjustRightInd w:val="0"/>
                                    <w:spacing w:line="240" w:lineRule="exact"/>
                                    <w:ind w:rightChars="50" w:right="124"/>
                                    <w:jc w:val="right"/>
                                    <w:rPr>
                                      <w:rFonts w:ascii="標楷體" w:hAnsi="標楷體" w:cs="新細明體"/>
                                      <w:color w:val="000000"/>
                                      <w:spacing w:val="-20"/>
                                      <w:sz w:val="20"/>
                                    </w:rPr>
                                  </w:pPr>
                                </w:p>
                              </w:tc>
                            </w:tr>
                            <w:tr w:rsidR="001713B3" w:rsidRPr="009A7976" w14:paraId="6733EF41"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7C2F0B84"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9</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3D9CD00"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文化中心高樓層天花板結構補強計畫</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459A5131"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13-114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4C29969F"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hint="eastAsia"/>
                                      <w:bCs/>
                                      <w:color w:val="000000"/>
                                      <w:sz w:val="20"/>
                                    </w:rPr>
                                    <w:t>2</w:t>
                                  </w:r>
                                  <w:r w:rsidRPr="000F3722">
                                    <w:rPr>
                                      <w:rFonts w:ascii="標楷體" w:hAnsi="標楷體" w:cs="新細明體"/>
                                      <w:bCs/>
                                      <w:color w:val="000000"/>
                                      <w:sz w:val="20"/>
                                    </w:rPr>
                                    <w:t>5,000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72843916"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1.00</w:t>
                                  </w:r>
                                </w:p>
                              </w:tc>
                              <w:tc>
                                <w:tcPr>
                                  <w:tcW w:w="1671" w:type="dxa"/>
                                  <w:gridSpan w:val="2"/>
                                  <w:vMerge/>
                                  <w:tcBorders>
                                    <w:left w:val="single" w:sz="4" w:space="0" w:color="auto"/>
                                    <w:bottom w:val="single" w:sz="4" w:space="0" w:color="auto"/>
                                    <w:right w:val="single" w:sz="4" w:space="0" w:color="auto"/>
                                  </w:tcBorders>
                                  <w:shd w:val="clear" w:color="auto" w:fill="FFFFFF"/>
                                  <w:vAlign w:val="center"/>
                                </w:tcPr>
                                <w:p w14:paraId="558EED56" w14:textId="77777777" w:rsidR="001713B3" w:rsidRPr="000F3722" w:rsidRDefault="001713B3" w:rsidP="00C1464B">
                                  <w:pPr>
                                    <w:autoSpaceDE w:val="0"/>
                                    <w:autoSpaceDN w:val="0"/>
                                    <w:adjustRightInd w:val="0"/>
                                    <w:spacing w:line="240" w:lineRule="exact"/>
                                    <w:ind w:rightChars="50" w:right="124"/>
                                    <w:jc w:val="right"/>
                                    <w:rPr>
                                      <w:rFonts w:ascii="標楷體" w:hAnsi="標楷體" w:cs="新細明體"/>
                                      <w:color w:val="000000"/>
                                      <w:spacing w:val="-20"/>
                                      <w:sz w:val="20"/>
                                    </w:rPr>
                                  </w:pPr>
                                </w:p>
                              </w:tc>
                            </w:tr>
                          </w:tbl>
                          <w:p w14:paraId="4E6E89D9" w14:textId="77777777" w:rsidR="001713B3" w:rsidRPr="000F3722" w:rsidRDefault="001713B3" w:rsidP="002862FC">
                            <w:pPr>
                              <w:spacing w:line="240" w:lineRule="exact"/>
                            </w:pPr>
                            <w:r w:rsidRPr="009A7976">
                              <w:rPr>
                                <w:rFonts w:ascii="標楷體" w:hAnsi="標楷體" w:cs="Tahoma" w:hint="eastAsia"/>
                                <w:kern w:val="0"/>
                                <w:sz w:val="18"/>
                                <w:szCs w:val="18"/>
                              </w:rPr>
                              <w:t>資料來源：整理自基隆市文化觀光局列管5</w:t>
                            </w:r>
                            <w:r w:rsidRPr="009A7976">
                              <w:rPr>
                                <w:rFonts w:ascii="標楷體" w:hAnsi="標楷體" w:cs="Tahoma"/>
                                <w:kern w:val="0"/>
                                <w:sz w:val="18"/>
                                <w:szCs w:val="18"/>
                              </w:rPr>
                              <w:t>00</w:t>
                            </w:r>
                            <w:r w:rsidRPr="009A7976">
                              <w:rPr>
                                <w:rFonts w:ascii="標楷體" w:hAnsi="標楷體" w:cs="Tahoma" w:hint="eastAsia"/>
                                <w:kern w:val="0"/>
                                <w:sz w:val="18"/>
                                <w:szCs w:val="18"/>
                              </w:rPr>
                              <w:t>萬元以上施政計畫</w:t>
                            </w:r>
                            <w:r w:rsidRPr="009A7976">
                              <w:rPr>
                                <w:rFonts w:ascii="標楷體" w:hAnsi="標楷體" w:cs="Tahoma"/>
                                <w:kern w:val="0"/>
                                <w:sz w:val="18"/>
                                <w:szCs w:val="18"/>
                              </w:rPr>
                              <w:t>資料</w:t>
                            </w:r>
                            <w:r w:rsidRPr="009A7976">
                              <w:rPr>
                                <w:rFonts w:ascii="標楷體" w:hAnsi="標楷體" w:cs="Tahoma" w:hint="eastAsia"/>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96BA99" id="文字方塊 35" o:spid="_x0000_s1071" type="#_x0000_t202" style="position:absolute;left:0;text-align:left;margin-left:146.45pt;margin-top:241.85pt;width:351.5pt;height:362.55pt;z-index:-25140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" stroked="f">
                <v:textbox>
                  <w:txbxContent>
                    <w:p w14:paraId="42693196" w14:textId="77777777" w:rsidR="001713B3" w:rsidRDefault="001713B3" w:rsidP="000F3722">
                      <w:pPr>
                        <w:spacing w:line="300" w:lineRule="exact"/>
                        <w:ind w:left="1113" w:hangingChars="450" w:hanging="1113"/>
                        <w:jc w:val="center"/>
                        <w:rPr>
                          <w:rFonts w:ascii="標楷體" w:hAnsi="標楷體" w:cs="Tahoma"/>
                          <w:b/>
                          <w:bCs/>
                          <w:kern w:val="0"/>
                          <w:szCs w:val="22"/>
                        </w:rPr>
                      </w:pPr>
                      <w:r w:rsidRPr="008E454F">
                        <w:rPr>
                          <w:rFonts w:ascii="標楷體" w:hAnsi="標楷體" w:cs="Tahoma" w:hint="eastAsia"/>
                          <w:b/>
                          <w:bCs/>
                          <w:kern w:val="0"/>
                          <w:szCs w:val="22"/>
                        </w:rPr>
                        <w:t>表1</w:t>
                      </w:r>
                      <w:r>
                        <w:rPr>
                          <w:rFonts w:ascii="標楷體" w:hAnsi="標楷體" w:cs="Tahoma" w:hint="eastAsia"/>
                          <w:b/>
                          <w:bCs/>
                          <w:kern w:val="0"/>
                          <w:szCs w:val="22"/>
                        </w:rPr>
                        <w:t xml:space="preserve">　</w:t>
                      </w:r>
                      <w:r w:rsidRPr="008E454F">
                        <w:rPr>
                          <w:rFonts w:ascii="標楷體" w:hAnsi="標楷體" w:cs="Tahoma" w:hint="eastAsia"/>
                          <w:b/>
                          <w:bCs/>
                          <w:kern w:val="0"/>
                          <w:szCs w:val="22"/>
                        </w:rPr>
                        <w:t>文化觀光局列管施政計畫</w:t>
                      </w:r>
                      <w:r>
                        <w:rPr>
                          <w:rFonts w:ascii="標楷體" w:hAnsi="標楷體" w:cs="Tahoma" w:hint="eastAsia"/>
                          <w:b/>
                          <w:bCs/>
                          <w:kern w:val="0"/>
                          <w:szCs w:val="22"/>
                        </w:rPr>
                        <w:t>執</w:t>
                      </w:r>
                      <w:r>
                        <w:rPr>
                          <w:rFonts w:ascii="標楷體" w:hAnsi="標楷體" w:cs="Tahoma"/>
                          <w:b/>
                          <w:bCs/>
                          <w:kern w:val="0"/>
                          <w:szCs w:val="22"/>
                        </w:rPr>
                        <w:t>行進度比較</w:t>
                      </w:r>
                    </w:p>
                    <w:p w14:paraId="58A02633" w14:textId="13701888" w:rsidR="001713B3" w:rsidRPr="009A7976" w:rsidRDefault="001713B3" w:rsidP="000F3722">
                      <w:pPr>
                        <w:spacing w:afterLines="10" w:after="50" w:line="240" w:lineRule="exact"/>
                        <w:jc w:val="right"/>
                        <w:rPr>
                          <w:rFonts w:ascii="標楷體" w:hAnsi="標楷體" w:cs="Tahoma"/>
                          <w:bCs/>
                          <w:kern w:val="0"/>
                          <w:sz w:val="18"/>
                          <w:szCs w:val="18"/>
                        </w:rPr>
                      </w:pPr>
                      <w:r w:rsidRPr="009A7976">
                        <w:rPr>
                          <w:rFonts w:ascii="標楷體" w:hAnsi="標楷體" w:cs="Tahoma" w:hint="eastAsia"/>
                          <w:bCs/>
                          <w:kern w:val="0"/>
                          <w:sz w:val="18"/>
                          <w:szCs w:val="18"/>
                        </w:rPr>
                        <w:t>單位：新</w:t>
                      </w:r>
                      <w:r w:rsidR="00D958CC">
                        <w:rPr>
                          <w:rFonts w:ascii="標楷體" w:hAnsi="標楷體" w:cs="Tahoma" w:hint="eastAsia"/>
                          <w:bCs/>
                          <w:kern w:val="0"/>
                          <w:sz w:val="18"/>
                          <w:szCs w:val="18"/>
                        </w:rPr>
                        <w:t>臺</w:t>
                      </w:r>
                      <w:r w:rsidRPr="009A7976">
                        <w:rPr>
                          <w:rFonts w:ascii="標楷體" w:hAnsi="標楷體" w:cs="Tahoma" w:hint="eastAsia"/>
                          <w:bCs/>
                          <w:kern w:val="0"/>
                          <w:sz w:val="18"/>
                          <w:szCs w:val="18"/>
                        </w:rPr>
                        <w:t>幣千元、</w:t>
                      </w:r>
                      <w:r>
                        <w:rPr>
                          <w:rFonts w:ascii="標楷體" w:hAnsi="標楷體" w:cs="Tahoma" w:hint="eastAsia"/>
                          <w:bCs/>
                          <w:kern w:val="0"/>
                          <w:sz w:val="18"/>
                          <w:szCs w:val="18"/>
                        </w:rPr>
                        <w:t>百分點</w:t>
                      </w:r>
                    </w:p>
                    <w:tbl>
                      <w:tblPr>
                        <w:tblW w:w="6769" w:type="dxa"/>
                        <w:jc w:val="center"/>
                        <w:tblLayout w:type="fixed"/>
                        <w:tblCellMar>
                          <w:left w:w="28" w:type="dxa"/>
                          <w:right w:w="28" w:type="dxa"/>
                        </w:tblCellMar>
                        <w:tblLook w:val="04A0" w:firstRow="1" w:lastRow="0" w:firstColumn="1" w:lastColumn="0" w:noHBand="0" w:noVBand="1"/>
                      </w:tblPr>
                      <w:tblGrid>
                        <w:gridCol w:w="562"/>
                        <w:gridCol w:w="1843"/>
                        <w:gridCol w:w="851"/>
                        <w:gridCol w:w="992"/>
                        <w:gridCol w:w="850"/>
                        <w:gridCol w:w="851"/>
                        <w:gridCol w:w="820"/>
                      </w:tblGrid>
                      <w:tr w:rsidR="00DE3773" w:rsidRPr="009A7976" w14:paraId="5802CBBD" w14:textId="77777777" w:rsidTr="00DE3773">
                        <w:trPr>
                          <w:trHeight w:val="299"/>
                          <w:jc w:val="center"/>
                        </w:trPr>
                        <w:tc>
                          <w:tcPr>
                            <w:tcW w:w="562" w:type="dxa"/>
                            <w:vMerge w:val="restart"/>
                            <w:tcBorders>
                              <w:top w:val="single" w:sz="4" w:space="0" w:color="auto"/>
                              <w:left w:val="single" w:sz="4" w:space="0" w:color="auto"/>
                              <w:right w:val="single" w:sz="4" w:space="0" w:color="auto"/>
                            </w:tcBorders>
                            <w:shd w:val="solid" w:color="FFFFFF" w:fill="auto"/>
                            <w:vAlign w:val="center"/>
                          </w:tcPr>
                          <w:p w14:paraId="12E66326" w14:textId="77777777" w:rsidR="001713B3" w:rsidRPr="000F3722" w:rsidRDefault="001713B3" w:rsidP="00DE3773">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hint="eastAsia"/>
                                <w:color w:val="000000"/>
                                <w:sz w:val="20"/>
                                <w:szCs w:val="22"/>
                              </w:rPr>
                              <w:t>項次</w:t>
                            </w:r>
                          </w:p>
                        </w:tc>
                        <w:tc>
                          <w:tcPr>
                            <w:tcW w:w="1843" w:type="dxa"/>
                            <w:tcBorders>
                              <w:top w:val="single" w:sz="4" w:space="0" w:color="auto"/>
                              <w:left w:val="single" w:sz="4" w:space="0" w:color="auto"/>
                              <w:right w:val="single" w:sz="4" w:space="0" w:color="auto"/>
                            </w:tcBorders>
                            <w:shd w:val="solid" w:color="FFFFFF" w:fill="auto"/>
                            <w:vAlign w:val="center"/>
                          </w:tcPr>
                          <w:p w14:paraId="2B765C82" w14:textId="77777777" w:rsidR="001713B3" w:rsidRPr="000F3722" w:rsidRDefault="001713B3" w:rsidP="000E7F7F">
                            <w:pPr>
                              <w:autoSpaceDE w:val="0"/>
                              <w:autoSpaceDN w:val="0"/>
                              <w:adjustRightInd w:val="0"/>
                              <w:spacing w:line="240" w:lineRule="exact"/>
                              <w:jc w:val="distribute"/>
                              <w:rPr>
                                <w:rFonts w:ascii="標楷體" w:hAnsi="標楷體" w:cs="新細明體"/>
                                <w:color w:val="000000"/>
                                <w:sz w:val="20"/>
                              </w:rPr>
                            </w:pPr>
                            <w:r w:rsidRPr="000F3722">
                              <w:rPr>
                                <w:rFonts w:ascii="標楷體" w:hAnsi="標楷體" w:cs="新細明體" w:hint="eastAsia"/>
                                <w:color w:val="000000"/>
                                <w:sz w:val="20"/>
                              </w:rPr>
                              <w:t>計畫項目</w:t>
                            </w:r>
                          </w:p>
                        </w:tc>
                        <w:tc>
                          <w:tcPr>
                            <w:tcW w:w="851" w:type="dxa"/>
                            <w:tcBorders>
                              <w:top w:val="single" w:sz="4" w:space="0" w:color="auto"/>
                              <w:left w:val="single" w:sz="4" w:space="0" w:color="auto"/>
                              <w:right w:val="single" w:sz="4" w:space="0" w:color="auto"/>
                            </w:tcBorders>
                            <w:shd w:val="solid" w:color="FFFFFF" w:fill="auto"/>
                            <w:vAlign w:val="center"/>
                          </w:tcPr>
                          <w:p w14:paraId="76C7A770" w14:textId="77777777" w:rsidR="001713B3" w:rsidRPr="000F3722" w:rsidRDefault="001713B3" w:rsidP="000E7F7F">
                            <w:pPr>
                              <w:autoSpaceDE w:val="0"/>
                              <w:autoSpaceDN w:val="0"/>
                              <w:adjustRightInd w:val="0"/>
                              <w:spacing w:line="240" w:lineRule="exact"/>
                              <w:jc w:val="distribute"/>
                              <w:rPr>
                                <w:rFonts w:ascii="標楷體" w:hAnsi="標楷體" w:cs="新細明體"/>
                                <w:color w:val="000000"/>
                                <w:sz w:val="20"/>
                              </w:rPr>
                            </w:pPr>
                            <w:r w:rsidRPr="000F3722">
                              <w:rPr>
                                <w:rFonts w:ascii="標楷體" w:hAnsi="標楷體" w:cs="新細明體" w:hint="eastAsia"/>
                                <w:color w:val="000000"/>
                                <w:sz w:val="20"/>
                              </w:rPr>
                              <w:t>預算</w:t>
                            </w:r>
                            <w:r w:rsidRPr="000F3722">
                              <w:rPr>
                                <w:rFonts w:ascii="標楷體" w:hAnsi="標楷體" w:cs="新細明體"/>
                                <w:color w:val="000000"/>
                                <w:sz w:val="20"/>
                              </w:rPr>
                              <w:br/>
                            </w:r>
                            <w:r w:rsidRPr="000F3722">
                              <w:rPr>
                                <w:rFonts w:ascii="標楷體" w:hAnsi="標楷體" w:cs="新細明體" w:hint="eastAsia"/>
                                <w:color w:val="000000"/>
                                <w:sz w:val="20"/>
                              </w:rPr>
                              <w:t>年度</w:t>
                            </w:r>
                          </w:p>
                        </w:tc>
                        <w:tc>
                          <w:tcPr>
                            <w:tcW w:w="992" w:type="dxa"/>
                            <w:tcBorders>
                              <w:top w:val="single" w:sz="4" w:space="0" w:color="auto"/>
                              <w:left w:val="single" w:sz="4" w:space="0" w:color="auto"/>
                              <w:right w:val="single" w:sz="4" w:space="0" w:color="auto"/>
                            </w:tcBorders>
                            <w:shd w:val="solid" w:color="FFFFFF" w:fill="auto"/>
                            <w:vAlign w:val="center"/>
                          </w:tcPr>
                          <w:p w14:paraId="646F6713" w14:textId="77777777" w:rsidR="001713B3" w:rsidRPr="000F3722" w:rsidRDefault="001713B3" w:rsidP="000E7F7F">
                            <w:pPr>
                              <w:autoSpaceDE w:val="0"/>
                              <w:autoSpaceDN w:val="0"/>
                              <w:adjustRightInd w:val="0"/>
                              <w:spacing w:line="240" w:lineRule="exact"/>
                              <w:jc w:val="distribute"/>
                              <w:rPr>
                                <w:rFonts w:ascii="標楷體" w:hAnsi="標楷體" w:cs="新細明體"/>
                                <w:color w:val="000000"/>
                                <w:sz w:val="20"/>
                              </w:rPr>
                            </w:pPr>
                            <w:r w:rsidRPr="000F3722">
                              <w:rPr>
                                <w:rFonts w:ascii="標楷體" w:hAnsi="標楷體" w:cs="新細明體" w:hint="eastAsia"/>
                                <w:color w:val="000000"/>
                                <w:sz w:val="20"/>
                              </w:rPr>
                              <w:t>預算</w:t>
                            </w:r>
                            <w:r w:rsidRPr="000F3722">
                              <w:rPr>
                                <w:rFonts w:ascii="標楷體" w:hAnsi="標楷體" w:cs="新細明體"/>
                                <w:color w:val="000000"/>
                                <w:sz w:val="20"/>
                              </w:rPr>
                              <w:br/>
                            </w:r>
                            <w:r w:rsidRPr="000F3722">
                              <w:rPr>
                                <w:rFonts w:ascii="標楷體" w:hAnsi="標楷體" w:cs="新細明體" w:hint="eastAsia"/>
                                <w:color w:val="000000"/>
                                <w:sz w:val="20"/>
                              </w:rPr>
                              <w:t>金額</w:t>
                            </w:r>
                          </w:p>
                        </w:tc>
                        <w:tc>
                          <w:tcPr>
                            <w:tcW w:w="850" w:type="dxa"/>
                            <w:tcBorders>
                              <w:top w:val="single" w:sz="4" w:space="0" w:color="auto"/>
                              <w:left w:val="single" w:sz="4" w:space="0" w:color="auto"/>
                              <w:bottom w:val="single" w:sz="4" w:space="0" w:color="auto"/>
                              <w:right w:val="single" w:sz="4" w:space="0" w:color="auto"/>
                            </w:tcBorders>
                            <w:shd w:val="solid" w:color="FFFFFF" w:fill="auto"/>
                            <w:vAlign w:val="center"/>
                          </w:tcPr>
                          <w:p w14:paraId="20D2399E" w14:textId="77777777" w:rsidR="001713B3" w:rsidRPr="000F3722" w:rsidRDefault="001713B3" w:rsidP="00905D25">
                            <w:pPr>
                              <w:autoSpaceDE w:val="0"/>
                              <w:autoSpaceDN w:val="0"/>
                              <w:adjustRightInd w:val="0"/>
                              <w:spacing w:line="240" w:lineRule="exact"/>
                              <w:jc w:val="distribute"/>
                              <w:rPr>
                                <w:rFonts w:ascii="標楷體" w:hAnsi="標楷體" w:cs="新細明體"/>
                                <w:color w:val="000000"/>
                                <w:spacing w:val="-20"/>
                                <w:sz w:val="20"/>
                              </w:rPr>
                            </w:pPr>
                            <w:r w:rsidRPr="000F3722">
                              <w:rPr>
                                <w:rFonts w:ascii="標楷體" w:hAnsi="標楷體" w:cs="新細明體" w:hint="eastAsia"/>
                                <w:color w:val="000000"/>
                                <w:spacing w:val="-20"/>
                                <w:sz w:val="20"/>
                              </w:rPr>
                              <w:t>1</w:t>
                            </w:r>
                            <w:r w:rsidRPr="000F3722">
                              <w:rPr>
                                <w:rFonts w:ascii="標楷體" w:hAnsi="標楷體" w:cs="新細明體"/>
                                <w:color w:val="000000"/>
                                <w:spacing w:val="-20"/>
                                <w:sz w:val="20"/>
                              </w:rPr>
                              <w:t>1</w:t>
                            </w:r>
                            <w:r>
                              <w:rPr>
                                <w:rFonts w:ascii="標楷體" w:hAnsi="標楷體" w:cs="新細明體"/>
                                <w:color w:val="000000"/>
                                <w:spacing w:val="-20"/>
                                <w:sz w:val="20"/>
                              </w:rPr>
                              <w:t>3</w:t>
                            </w:r>
                            <w:r w:rsidRPr="000F3722">
                              <w:rPr>
                                <w:rFonts w:ascii="標楷體" w:hAnsi="標楷體" w:cs="新細明體"/>
                                <w:color w:val="000000"/>
                                <w:spacing w:val="-20"/>
                                <w:sz w:val="20"/>
                              </w:rPr>
                              <w:t>年底</w:t>
                            </w:r>
                            <w:r w:rsidRPr="000F3722">
                              <w:rPr>
                                <w:rFonts w:ascii="標楷體" w:hAnsi="標楷體" w:cs="新細明體" w:hint="eastAsia"/>
                                <w:color w:val="000000"/>
                                <w:spacing w:val="-20"/>
                                <w:sz w:val="20"/>
                              </w:rPr>
                              <w:t>落後百分點</w:t>
                            </w:r>
                          </w:p>
                        </w:tc>
                        <w:tc>
                          <w:tcPr>
                            <w:tcW w:w="851" w:type="dxa"/>
                            <w:tcBorders>
                              <w:top w:val="single" w:sz="4" w:space="0" w:color="auto"/>
                              <w:left w:val="single" w:sz="4" w:space="0" w:color="auto"/>
                              <w:bottom w:val="single" w:sz="4" w:space="0" w:color="auto"/>
                              <w:right w:val="single" w:sz="4" w:space="0" w:color="auto"/>
                            </w:tcBorders>
                            <w:shd w:val="solid" w:color="FFFFFF" w:fill="auto"/>
                            <w:vAlign w:val="center"/>
                          </w:tcPr>
                          <w:p w14:paraId="3BF92396" w14:textId="77777777" w:rsidR="001713B3" w:rsidRPr="000F3722" w:rsidRDefault="001713B3" w:rsidP="00905D25">
                            <w:pPr>
                              <w:autoSpaceDE w:val="0"/>
                              <w:autoSpaceDN w:val="0"/>
                              <w:adjustRightInd w:val="0"/>
                              <w:spacing w:line="240" w:lineRule="exact"/>
                              <w:jc w:val="distribute"/>
                              <w:rPr>
                                <w:rFonts w:ascii="標楷體" w:hAnsi="標楷體" w:cs="新細明體"/>
                                <w:color w:val="000000"/>
                                <w:spacing w:val="-20"/>
                                <w:sz w:val="20"/>
                              </w:rPr>
                            </w:pPr>
                            <w:r w:rsidRPr="000F3722">
                              <w:rPr>
                                <w:rFonts w:ascii="標楷體" w:hAnsi="標楷體" w:cs="新細明體" w:hint="eastAsia"/>
                                <w:color w:val="000000"/>
                                <w:spacing w:val="-20"/>
                                <w:sz w:val="20"/>
                              </w:rPr>
                              <w:t>1</w:t>
                            </w:r>
                            <w:r w:rsidRPr="000F3722">
                              <w:rPr>
                                <w:rFonts w:ascii="標楷體" w:hAnsi="標楷體" w:cs="新細明體"/>
                                <w:color w:val="000000"/>
                                <w:spacing w:val="-20"/>
                                <w:sz w:val="20"/>
                              </w:rPr>
                              <w:t>1</w:t>
                            </w:r>
                            <w:r>
                              <w:rPr>
                                <w:rFonts w:ascii="標楷體" w:hAnsi="標楷體" w:cs="新細明體"/>
                                <w:color w:val="000000"/>
                                <w:spacing w:val="-20"/>
                                <w:sz w:val="20"/>
                              </w:rPr>
                              <w:t>2</w:t>
                            </w:r>
                            <w:r w:rsidRPr="000F3722">
                              <w:rPr>
                                <w:rFonts w:ascii="標楷體" w:hAnsi="標楷體" w:cs="新細明體"/>
                                <w:color w:val="000000"/>
                                <w:spacing w:val="-20"/>
                                <w:sz w:val="20"/>
                              </w:rPr>
                              <w:t>年底</w:t>
                            </w:r>
                            <w:r w:rsidRPr="000F3722">
                              <w:rPr>
                                <w:rFonts w:ascii="標楷體" w:hAnsi="標楷體" w:cs="新細明體" w:hint="eastAsia"/>
                                <w:color w:val="000000"/>
                                <w:spacing w:val="-20"/>
                                <w:sz w:val="20"/>
                              </w:rPr>
                              <w:t>落後百分點</w:t>
                            </w:r>
                          </w:p>
                        </w:tc>
                        <w:tc>
                          <w:tcPr>
                            <w:tcW w:w="820" w:type="dxa"/>
                            <w:tcBorders>
                              <w:top w:val="single" w:sz="4" w:space="0" w:color="auto"/>
                              <w:left w:val="single" w:sz="4" w:space="0" w:color="auto"/>
                              <w:right w:val="single" w:sz="4" w:space="0" w:color="auto"/>
                            </w:tcBorders>
                            <w:shd w:val="solid" w:color="FFFFFF" w:fill="auto"/>
                            <w:vAlign w:val="center"/>
                          </w:tcPr>
                          <w:p w14:paraId="5FD70C61" w14:textId="77777777" w:rsidR="001713B3" w:rsidRPr="000F3722" w:rsidRDefault="001713B3" w:rsidP="00905D25">
                            <w:pPr>
                              <w:autoSpaceDE w:val="0"/>
                              <w:autoSpaceDN w:val="0"/>
                              <w:adjustRightInd w:val="0"/>
                              <w:spacing w:line="240" w:lineRule="exact"/>
                              <w:jc w:val="distribute"/>
                              <w:rPr>
                                <w:rFonts w:ascii="標楷體" w:hAnsi="標楷體" w:cs="新細明體"/>
                                <w:color w:val="000000"/>
                                <w:spacing w:val="-20"/>
                                <w:sz w:val="20"/>
                              </w:rPr>
                            </w:pPr>
                            <w:r w:rsidRPr="000F3722">
                              <w:rPr>
                                <w:rFonts w:ascii="標楷體" w:hAnsi="標楷體" w:cs="新細明體" w:hint="eastAsia"/>
                                <w:color w:val="000000"/>
                                <w:spacing w:val="-20"/>
                                <w:sz w:val="20"/>
                              </w:rPr>
                              <w:t>1</w:t>
                            </w:r>
                            <w:r w:rsidRPr="000F3722">
                              <w:rPr>
                                <w:rFonts w:ascii="標楷體" w:hAnsi="標楷體" w:cs="新細明體"/>
                                <w:color w:val="000000"/>
                                <w:spacing w:val="-20"/>
                                <w:sz w:val="20"/>
                              </w:rPr>
                              <w:t>13</w:t>
                            </w:r>
                            <w:r w:rsidRPr="000F3722">
                              <w:rPr>
                                <w:rFonts w:ascii="標楷體" w:hAnsi="標楷體" w:cs="新細明體" w:hint="eastAsia"/>
                                <w:color w:val="000000"/>
                                <w:spacing w:val="-20"/>
                                <w:sz w:val="20"/>
                              </w:rPr>
                              <w:t>年與1</w:t>
                            </w:r>
                            <w:r w:rsidRPr="000F3722">
                              <w:rPr>
                                <w:rFonts w:ascii="標楷體" w:hAnsi="標楷體" w:cs="新細明體"/>
                                <w:color w:val="000000"/>
                                <w:spacing w:val="-20"/>
                                <w:sz w:val="20"/>
                              </w:rPr>
                              <w:t>12</w:t>
                            </w:r>
                            <w:r w:rsidRPr="000F3722">
                              <w:rPr>
                                <w:rFonts w:ascii="標楷體" w:hAnsi="標楷體" w:cs="新細明體" w:hint="eastAsia"/>
                                <w:color w:val="000000"/>
                                <w:spacing w:val="-20"/>
                                <w:sz w:val="20"/>
                              </w:rPr>
                              <w:t>年比較</w:t>
                            </w:r>
                          </w:p>
                        </w:tc>
                      </w:tr>
                      <w:tr w:rsidR="001713B3" w:rsidRPr="009A7976" w14:paraId="7C076BB4" w14:textId="77777777" w:rsidTr="00905D25">
                        <w:trPr>
                          <w:trHeight w:val="397"/>
                          <w:jc w:val="center"/>
                        </w:trPr>
                        <w:tc>
                          <w:tcPr>
                            <w:tcW w:w="562" w:type="dxa"/>
                            <w:vMerge/>
                            <w:tcBorders>
                              <w:left w:val="single" w:sz="4" w:space="0" w:color="auto"/>
                              <w:bottom w:val="single" w:sz="4" w:space="0" w:color="auto"/>
                              <w:right w:val="single" w:sz="4" w:space="0" w:color="auto"/>
                            </w:tcBorders>
                            <w:shd w:val="solid" w:color="FFFFFF" w:fill="auto"/>
                          </w:tcPr>
                          <w:p w14:paraId="7E4EFE14" w14:textId="77777777" w:rsidR="001713B3" w:rsidRPr="000F3722" w:rsidRDefault="001713B3" w:rsidP="000F3722">
                            <w:pPr>
                              <w:autoSpaceDE w:val="0"/>
                              <w:autoSpaceDN w:val="0"/>
                              <w:adjustRightInd w:val="0"/>
                              <w:spacing w:line="240" w:lineRule="exact"/>
                              <w:ind w:leftChars="300" w:left="741" w:rightChars="300" w:right="741"/>
                              <w:jc w:val="center"/>
                              <w:rPr>
                                <w:rFonts w:ascii="標楷體" w:hAnsi="標楷體" w:cs="新細明體"/>
                                <w:b/>
                                <w:bCs/>
                                <w:color w:val="000000"/>
                                <w:sz w:val="20"/>
                                <w:szCs w:val="22"/>
                              </w:rPr>
                            </w:pPr>
                          </w:p>
                        </w:tc>
                        <w:tc>
                          <w:tcPr>
                            <w:tcW w:w="1843" w:type="dxa"/>
                            <w:tcBorders>
                              <w:top w:val="single" w:sz="4" w:space="0" w:color="auto"/>
                              <w:left w:val="single" w:sz="4" w:space="0" w:color="auto"/>
                              <w:bottom w:val="single" w:sz="4" w:space="0" w:color="auto"/>
                              <w:right w:val="single" w:sz="4" w:space="0" w:color="auto"/>
                            </w:tcBorders>
                            <w:shd w:val="solid" w:color="FFFFFF" w:fill="auto"/>
                            <w:vAlign w:val="center"/>
                          </w:tcPr>
                          <w:p w14:paraId="37763F1A" w14:textId="77777777" w:rsidR="001713B3" w:rsidRPr="000F3722" w:rsidRDefault="001713B3" w:rsidP="000F3722">
                            <w:pPr>
                              <w:autoSpaceDE w:val="0"/>
                              <w:autoSpaceDN w:val="0"/>
                              <w:adjustRightInd w:val="0"/>
                              <w:spacing w:line="240" w:lineRule="exact"/>
                              <w:ind w:leftChars="20" w:left="49" w:rightChars="37" w:right="91"/>
                              <w:jc w:val="distribute"/>
                              <w:rPr>
                                <w:rFonts w:ascii="標楷體" w:hAnsi="標楷體" w:cs="新細明體"/>
                                <w:bCs/>
                                <w:color w:val="000000"/>
                                <w:sz w:val="20"/>
                              </w:rPr>
                            </w:pPr>
                            <w:r w:rsidRPr="000F3722">
                              <w:rPr>
                                <w:rFonts w:ascii="標楷體" w:hAnsi="標楷體" w:cs="新細明體" w:hint="eastAsia"/>
                                <w:bCs/>
                                <w:color w:val="000000"/>
                                <w:sz w:val="20"/>
                              </w:rPr>
                              <w:t>合計</w:t>
                            </w:r>
                          </w:p>
                        </w:tc>
                        <w:tc>
                          <w:tcPr>
                            <w:tcW w:w="851" w:type="dxa"/>
                            <w:tcBorders>
                              <w:top w:val="single" w:sz="4" w:space="0" w:color="auto"/>
                              <w:left w:val="single" w:sz="4" w:space="0" w:color="auto"/>
                              <w:bottom w:val="single" w:sz="4" w:space="0" w:color="auto"/>
                              <w:right w:val="single" w:sz="4" w:space="0" w:color="auto"/>
                              <w:tl2br w:val="single" w:sz="4" w:space="0" w:color="auto"/>
                            </w:tcBorders>
                            <w:shd w:val="solid" w:color="FFFFFF" w:fill="auto"/>
                            <w:vAlign w:val="center"/>
                          </w:tcPr>
                          <w:p w14:paraId="4E5F8968" w14:textId="77777777" w:rsidR="001713B3" w:rsidRPr="000F3722" w:rsidRDefault="001713B3" w:rsidP="000F3722">
                            <w:pPr>
                              <w:autoSpaceDE w:val="0"/>
                              <w:autoSpaceDN w:val="0"/>
                              <w:adjustRightInd w:val="0"/>
                              <w:spacing w:line="240" w:lineRule="exact"/>
                              <w:jc w:val="right"/>
                              <w:rPr>
                                <w:rFonts w:ascii="標楷體" w:hAnsi="標楷體" w:cs="新細明體"/>
                                <w:b/>
                                <w:bCs/>
                                <w:color w:val="000000"/>
                                <w:sz w:val="20"/>
                              </w:rPr>
                            </w:pP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2274721" w14:textId="77777777" w:rsidR="001713B3" w:rsidRPr="000F3722" w:rsidRDefault="001713B3" w:rsidP="000F3722">
                            <w:pPr>
                              <w:autoSpaceDE w:val="0"/>
                              <w:autoSpaceDN w:val="0"/>
                              <w:adjustRightInd w:val="0"/>
                              <w:spacing w:line="240" w:lineRule="exact"/>
                              <w:ind w:rightChars="20" w:right="49"/>
                              <w:jc w:val="right"/>
                              <w:rPr>
                                <w:rFonts w:ascii="標楷體" w:hAnsi="標楷體" w:cs="新細明體"/>
                                <w:b/>
                                <w:bCs/>
                                <w:color w:val="000000"/>
                                <w:sz w:val="20"/>
                              </w:rPr>
                            </w:pPr>
                            <w:r w:rsidRPr="000F3722">
                              <w:rPr>
                                <w:rFonts w:ascii="標楷體" w:hAnsi="標楷體" w:cs="新細明體"/>
                                <w:b/>
                                <w:bCs/>
                                <w:color w:val="000000"/>
                                <w:sz w:val="20"/>
                              </w:rPr>
                              <w:t>699,014</w:t>
                            </w:r>
                          </w:p>
                        </w:tc>
                        <w:tc>
                          <w:tcPr>
                            <w:tcW w:w="2521" w:type="dxa"/>
                            <w:gridSpan w:val="3"/>
                            <w:tcBorders>
                              <w:top w:val="single" w:sz="4" w:space="0" w:color="auto"/>
                              <w:left w:val="single" w:sz="4" w:space="0" w:color="auto"/>
                              <w:bottom w:val="single" w:sz="4" w:space="0" w:color="auto"/>
                              <w:right w:val="single" w:sz="4" w:space="0" w:color="auto"/>
                              <w:tl2br w:val="single" w:sz="4" w:space="0" w:color="auto"/>
                            </w:tcBorders>
                            <w:shd w:val="solid" w:color="FFFFFF" w:fill="auto"/>
                            <w:vAlign w:val="center"/>
                          </w:tcPr>
                          <w:p w14:paraId="77E0897D" w14:textId="77777777" w:rsidR="001713B3" w:rsidRPr="000F3722" w:rsidRDefault="001713B3" w:rsidP="000F3722">
                            <w:pPr>
                              <w:autoSpaceDE w:val="0"/>
                              <w:autoSpaceDN w:val="0"/>
                              <w:adjustRightInd w:val="0"/>
                              <w:spacing w:line="240" w:lineRule="exact"/>
                              <w:jc w:val="center"/>
                              <w:rPr>
                                <w:rFonts w:ascii="標楷體" w:hAnsi="標楷體" w:cs="新細明體"/>
                                <w:color w:val="000000"/>
                                <w:spacing w:val="-20"/>
                                <w:sz w:val="20"/>
                              </w:rPr>
                            </w:pPr>
                          </w:p>
                        </w:tc>
                      </w:tr>
                      <w:tr w:rsidR="00DE3773" w:rsidRPr="009A7976" w14:paraId="6AB26DB8"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43BBDCCA"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1</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191209BA"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基隆美術館展場提升計畫工程</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640BDDF7"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08-111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364F2BD1"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242,858</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1650B7A9"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Pr>
                                <w:rFonts w:ascii="標楷體" w:hAnsi="標楷體" w:cs="新細明體" w:hint="eastAsia"/>
                                <w:color w:val="000000"/>
                                <w:spacing w:val="-8"/>
                                <w:sz w:val="20"/>
                              </w:rPr>
                              <w:t>已完工</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31A293DB"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4.00</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450EFAA5"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Pr>
                                <w:rFonts w:ascii="標楷體" w:hAnsi="標楷體" w:cs="新細明體" w:hint="eastAsia"/>
                                <w:color w:val="000000"/>
                                <w:spacing w:val="-8"/>
                                <w:sz w:val="20"/>
                              </w:rPr>
                              <w:t>-</w:t>
                            </w:r>
                            <w:r>
                              <w:rPr>
                                <w:rFonts w:ascii="標楷體" w:hAnsi="標楷體" w:cs="新細明體"/>
                                <w:color w:val="000000"/>
                                <w:spacing w:val="-8"/>
                                <w:sz w:val="20"/>
                              </w:rPr>
                              <w:t>-</w:t>
                            </w:r>
                          </w:p>
                        </w:tc>
                      </w:tr>
                      <w:tr w:rsidR="00DE3773" w:rsidRPr="009A7976" w14:paraId="4268FDFA"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5A282D9E"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2</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526AF751"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大基隆歷史場景再現整合計畫2.0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6C9EADFF"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10-111</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1E860C18"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32,030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178AC352"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Pr>
                                <w:rFonts w:ascii="標楷體" w:hAnsi="標楷體" w:cs="新細明體" w:hint="eastAsia"/>
                                <w:color w:val="000000"/>
                                <w:spacing w:val="-8"/>
                                <w:sz w:val="20"/>
                              </w:rPr>
                              <w:t>已完工</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4173E905"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3.25</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16BF428E"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Pr>
                                <w:rFonts w:ascii="標楷體" w:hAnsi="標楷體" w:cs="新細明體" w:hint="eastAsia"/>
                                <w:color w:val="000000"/>
                                <w:spacing w:val="-8"/>
                                <w:sz w:val="20"/>
                              </w:rPr>
                              <w:t>-</w:t>
                            </w:r>
                            <w:r>
                              <w:rPr>
                                <w:rFonts w:ascii="標楷體" w:hAnsi="標楷體" w:cs="新細明體"/>
                                <w:color w:val="000000"/>
                                <w:spacing w:val="-8"/>
                                <w:sz w:val="20"/>
                              </w:rPr>
                              <w:t>-</w:t>
                            </w:r>
                          </w:p>
                        </w:tc>
                      </w:tr>
                      <w:tr w:rsidR="00DE3773" w:rsidRPr="009A7976" w14:paraId="3691356E"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50E44918"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3</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0D4FF6C"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基隆市文化局圖書館改建工程</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6657CD0A"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11-114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5161EDAC"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115,000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34E7AEAF"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3.10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37254930"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3.00</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2C759992"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color w:val="000000"/>
                                <w:spacing w:val="-8"/>
                                <w:sz w:val="20"/>
                              </w:rPr>
                              <w:t xml:space="preserve">- </w:t>
                            </w:r>
                            <w:r w:rsidRPr="00C1464B">
                              <w:rPr>
                                <w:rFonts w:ascii="標楷體" w:hAnsi="標楷體" w:cs="新細明體" w:hint="eastAsia"/>
                                <w:color w:val="000000"/>
                                <w:spacing w:val="-8"/>
                                <w:sz w:val="20"/>
                              </w:rPr>
                              <w:t>0</w:t>
                            </w:r>
                            <w:r w:rsidRPr="00C1464B">
                              <w:rPr>
                                <w:rFonts w:ascii="標楷體" w:hAnsi="標楷體" w:cs="新細明體"/>
                                <w:color w:val="000000"/>
                                <w:spacing w:val="-8"/>
                                <w:sz w:val="20"/>
                              </w:rPr>
                              <w:t>.10</w:t>
                            </w:r>
                          </w:p>
                        </w:tc>
                      </w:tr>
                      <w:tr w:rsidR="00DE3773" w:rsidRPr="009A7976" w14:paraId="46F3FA4B"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7BBB8A0F"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4</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4AC5E21"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和平島B考古遺址解說中心工程案</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43A3FB6B"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04F11323"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213,100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2F77E255"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6.50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2532AEB2"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5.30</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2464B802"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color w:val="000000"/>
                                <w:spacing w:val="-8"/>
                                <w:sz w:val="20"/>
                              </w:rPr>
                              <w:t xml:space="preserve">- </w:t>
                            </w:r>
                            <w:r w:rsidRPr="00C1464B">
                              <w:rPr>
                                <w:rFonts w:ascii="標楷體" w:hAnsi="標楷體" w:cs="新細明體" w:hint="eastAsia"/>
                                <w:color w:val="000000"/>
                                <w:spacing w:val="-8"/>
                                <w:sz w:val="20"/>
                              </w:rPr>
                              <w:t>1</w:t>
                            </w:r>
                            <w:r w:rsidRPr="00C1464B">
                              <w:rPr>
                                <w:rFonts w:ascii="標楷體" w:hAnsi="標楷體" w:cs="新細明體"/>
                                <w:color w:val="000000"/>
                                <w:spacing w:val="-8"/>
                                <w:sz w:val="20"/>
                              </w:rPr>
                              <w:t>.20</w:t>
                            </w:r>
                          </w:p>
                        </w:tc>
                      </w:tr>
                      <w:tr w:rsidR="00DE3773" w:rsidRPr="009A7976" w14:paraId="7D4B54E6"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18D5F9B9"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5</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3D9E5F4"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pacing w:val="-4"/>
                                <w:sz w:val="20"/>
                              </w:rPr>
                            </w:pPr>
                            <w:r w:rsidRPr="000F3722">
                              <w:rPr>
                                <w:rFonts w:ascii="標楷體" w:hAnsi="標楷體" w:cs="新細明體" w:hint="eastAsia"/>
                                <w:color w:val="000000"/>
                                <w:spacing w:val="-4"/>
                                <w:sz w:val="20"/>
                              </w:rPr>
                              <w:t>市定古蹟修竹居修復及再利用計畫暨緊急防護鋼棚架工程、規劃設計及監造</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3957A0E0"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1C3860B"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5,000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74FA3793"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20.00</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3E32EBAD"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3.00</w:t>
                            </w:r>
                          </w:p>
                        </w:tc>
                        <w:tc>
                          <w:tcPr>
                            <w:tcW w:w="820" w:type="dxa"/>
                            <w:tcBorders>
                              <w:top w:val="single" w:sz="4" w:space="0" w:color="auto"/>
                              <w:left w:val="single" w:sz="4" w:space="0" w:color="auto"/>
                              <w:bottom w:val="single" w:sz="4" w:space="0" w:color="auto"/>
                              <w:right w:val="single" w:sz="4" w:space="0" w:color="auto"/>
                            </w:tcBorders>
                            <w:shd w:val="clear" w:color="auto" w:fill="FFFFFF"/>
                            <w:vAlign w:val="center"/>
                          </w:tcPr>
                          <w:p w14:paraId="42882DA1" w14:textId="77777777" w:rsidR="001713B3" w:rsidRPr="00C1464B" w:rsidRDefault="001713B3" w:rsidP="00DE3773">
                            <w:pPr>
                              <w:autoSpaceDE w:val="0"/>
                              <w:autoSpaceDN w:val="0"/>
                              <w:adjustRightInd w:val="0"/>
                              <w:spacing w:line="240" w:lineRule="exact"/>
                              <w:ind w:leftChars="-50" w:left="-124" w:rightChars="20" w:right="49"/>
                              <w:jc w:val="right"/>
                              <w:rPr>
                                <w:rFonts w:ascii="標楷體" w:hAnsi="標楷體" w:cs="新細明體"/>
                                <w:color w:val="000000"/>
                                <w:spacing w:val="-8"/>
                                <w:sz w:val="20"/>
                              </w:rPr>
                            </w:pPr>
                            <w:r w:rsidRPr="00C1464B">
                              <w:rPr>
                                <w:rFonts w:ascii="標楷體" w:hAnsi="標楷體" w:cs="新細明體"/>
                                <w:color w:val="000000"/>
                                <w:spacing w:val="-8"/>
                                <w:sz w:val="20"/>
                              </w:rPr>
                              <w:t xml:space="preserve">- </w:t>
                            </w:r>
                            <w:r w:rsidRPr="00C1464B">
                              <w:rPr>
                                <w:rFonts w:ascii="標楷體" w:hAnsi="標楷體" w:cs="新細明體" w:hint="eastAsia"/>
                                <w:color w:val="000000"/>
                                <w:spacing w:val="-8"/>
                                <w:sz w:val="20"/>
                              </w:rPr>
                              <w:t>1</w:t>
                            </w:r>
                            <w:r w:rsidRPr="00C1464B">
                              <w:rPr>
                                <w:rFonts w:ascii="標楷體" w:hAnsi="標楷體" w:cs="新細明體"/>
                                <w:color w:val="000000"/>
                                <w:spacing w:val="-8"/>
                                <w:sz w:val="20"/>
                              </w:rPr>
                              <w:t>7.00</w:t>
                            </w:r>
                          </w:p>
                        </w:tc>
                      </w:tr>
                      <w:tr w:rsidR="001713B3" w:rsidRPr="009A7976" w14:paraId="67A0A64F"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4E04EC79"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6</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2DF0AD9B"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文化中心及城市大型數位看板建置</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0540F060"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275236EB"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hint="eastAsia"/>
                                <w:bCs/>
                                <w:color w:val="000000"/>
                                <w:sz w:val="20"/>
                              </w:rPr>
                              <w:t>4</w:t>
                            </w:r>
                            <w:r w:rsidRPr="000F3722">
                              <w:rPr>
                                <w:rFonts w:ascii="標楷體" w:hAnsi="標楷體" w:cs="新細明體"/>
                                <w:bCs/>
                                <w:color w:val="000000"/>
                                <w:sz w:val="20"/>
                              </w:rPr>
                              <w:t>8,000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18119703"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64.00</w:t>
                            </w:r>
                          </w:p>
                        </w:tc>
                        <w:tc>
                          <w:tcPr>
                            <w:tcW w:w="1671" w:type="dxa"/>
                            <w:gridSpan w:val="2"/>
                            <w:vMerge w:val="restart"/>
                            <w:tcBorders>
                              <w:top w:val="single" w:sz="4" w:space="0" w:color="auto"/>
                              <w:left w:val="single" w:sz="4" w:space="0" w:color="auto"/>
                              <w:right w:val="single" w:sz="4" w:space="0" w:color="auto"/>
                            </w:tcBorders>
                            <w:shd w:val="clear" w:color="auto" w:fill="FFFFFF"/>
                            <w:vAlign w:val="center"/>
                          </w:tcPr>
                          <w:p w14:paraId="75DB060F" w14:textId="77777777" w:rsidR="001713B3" w:rsidRPr="00C1464B" w:rsidRDefault="001713B3" w:rsidP="00C1464B">
                            <w:pPr>
                              <w:autoSpaceDE w:val="0"/>
                              <w:autoSpaceDN w:val="0"/>
                              <w:adjustRightInd w:val="0"/>
                              <w:spacing w:line="240" w:lineRule="exact"/>
                              <w:ind w:rightChars="50" w:right="124"/>
                              <w:jc w:val="center"/>
                              <w:rPr>
                                <w:rFonts w:ascii="標楷體" w:hAnsi="標楷體" w:cs="新細明體"/>
                                <w:color w:val="000000"/>
                                <w:sz w:val="20"/>
                              </w:rPr>
                            </w:pPr>
                            <w:r w:rsidRPr="00C1464B">
                              <w:rPr>
                                <w:rFonts w:ascii="標楷體" w:hAnsi="標楷體" w:cs="新細明體"/>
                                <w:color w:val="000000"/>
                                <w:sz w:val="20"/>
                              </w:rPr>
                              <w:t>113</w:t>
                            </w:r>
                            <w:r w:rsidRPr="00C1464B">
                              <w:rPr>
                                <w:rFonts w:ascii="標楷體" w:hAnsi="標楷體" w:cs="新細明體" w:hint="eastAsia"/>
                                <w:color w:val="000000"/>
                                <w:sz w:val="20"/>
                              </w:rPr>
                              <w:t>年</w:t>
                            </w:r>
                          </w:p>
                          <w:p w14:paraId="6E846196" w14:textId="77777777" w:rsidR="001713B3" w:rsidRPr="000F3722" w:rsidRDefault="001713B3" w:rsidP="00C1464B">
                            <w:pPr>
                              <w:autoSpaceDE w:val="0"/>
                              <w:autoSpaceDN w:val="0"/>
                              <w:adjustRightInd w:val="0"/>
                              <w:spacing w:line="240" w:lineRule="exact"/>
                              <w:ind w:rightChars="50" w:right="124"/>
                              <w:jc w:val="center"/>
                              <w:rPr>
                                <w:rFonts w:ascii="標楷體" w:hAnsi="標楷體" w:cs="新細明體"/>
                                <w:color w:val="000000"/>
                                <w:spacing w:val="-20"/>
                                <w:sz w:val="20"/>
                              </w:rPr>
                            </w:pPr>
                            <w:r w:rsidRPr="00C1464B">
                              <w:rPr>
                                <w:rFonts w:ascii="標楷體" w:hAnsi="標楷體" w:cs="新細明體" w:hint="eastAsia"/>
                                <w:color w:val="000000"/>
                                <w:sz w:val="20"/>
                              </w:rPr>
                              <w:t>新增計畫</w:t>
                            </w:r>
                          </w:p>
                        </w:tc>
                      </w:tr>
                      <w:tr w:rsidR="001713B3" w:rsidRPr="009A7976" w14:paraId="45FB8734"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1919176B"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7</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A41ADE"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color w:val="000000"/>
                                <w:sz w:val="20"/>
                              </w:rPr>
                              <w:t>歷史建築靈泉禪寺</w:t>
                            </w:r>
                            <w:r w:rsidRPr="000F3722">
                              <w:rPr>
                                <w:rFonts w:ascii="標楷體" w:hAnsi="標楷體" w:cs="新細明體" w:hint="eastAsia"/>
                                <w:color w:val="000000"/>
                                <w:sz w:val="20"/>
                              </w:rPr>
                              <w:t>佛殿暨開山堂緊急搶修工程</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1CA79CEE"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13</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3C07B0"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5,376</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4AFFD1BD"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57.00</w:t>
                            </w:r>
                          </w:p>
                        </w:tc>
                        <w:tc>
                          <w:tcPr>
                            <w:tcW w:w="1671" w:type="dxa"/>
                            <w:gridSpan w:val="2"/>
                            <w:vMerge/>
                            <w:tcBorders>
                              <w:left w:val="single" w:sz="4" w:space="0" w:color="auto"/>
                              <w:right w:val="single" w:sz="4" w:space="0" w:color="auto"/>
                            </w:tcBorders>
                            <w:shd w:val="clear" w:color="auto" w:fill="FFFFFF"/>
                            <w:vAlign w:val="center"/>
                          </w:tcPr>
                          <w:p w14:paraId="531E2197" w14:textId="77777777" w:rsidR="001713B3" w:rsidRPr="000F3722" w:rsidRDefault="001713B3" w:rsidP="00C1464B">
                            <w:pPr>
                              <w:autoSpaceDE w:val="0"/>
                              <w:autoSpaceDN w:val="0"/>
                              <w:adjustRightInd w:val="0"/>
                              <w:spacing w:line="240" w:lineRule="exact"/>
                              <w:ind w:rightChars="50" w:right="124"/>
                              <w:jc w:val="right"/>
                              <w:rPr>
                                <w:rFonts w:ascii="標楷體" w:hAnsi="標楷體" w:cs="新細明體"/>
                                <w:color w:val="000000"/>
                                <w:spacing w:val="-20"/>
                                <w:sz w:val="20"/>
                              </w:rPr>
                            </w:pPr>
                          </w:p>
                        </w:tc>
                      </w:tr>
                      <w:tr w:rsidR="001713B3" w:rsidRPr="009A7976" w14:paraId="3E2DC017"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5D7EBE90"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8</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626190FF"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color w:val="000000"/>
                                <w:sz w:val="20"/>
                              </w:rPr>
                              <w:t>主普壇建築修復工程計畫</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54047C0C"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13-114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4B17CA66"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bCs/>
                                <w:color w:val="000000"/>
                                <w:sz w:val="20"/>
                              </w:rPr>
                              <w:t>12,650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6ABC966D"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7.00</w:t>
                            </w:r>
                          </w:p>
                        </w:tc>
                        <w:tc>
                          <w:tcPr>
                            <w:tcW w:w="1671" w:type="dxa"/>
                            <w:gridSpan w:val="2"/>
                            <w:vMerge/>
                            <w:tcBorders>
                              <w:left w:val="single" w:sz="4" w:space="0" w:color="auto"/>
                              <w:right w:val="single" w:sz="4" w:space="0" w:color="auto"/>
                            </w:tcBorders>
                            <w:shd w:val="clear" w:color="auto" w:fill="FFFFFF"/>
                            <w:vAlign w:val="center"/>
                          </w:tcPr>
                          <w:p w14:paraId="5FE3B899" w14:textId="77777777" w:rsidR="001713B3" w:rsidRPr="000F3722" w:rsidRDefault="001713B3" w:rsidP="00C1464B">
                            <w:pPr>
                              <w:autoSpaceDE w:val="0"/>
                              <w:autoSpaceDN w:val="0"/>
                              <w:adjustRightInd w:val="0"/>
                              <w:spacing w:line="240" w:lineRule="exact"/>
                              <w:ind w:rightChars="50" w:right="124"/>
                              <w:jc w:val="right"/>
                              <w:rPr>
                                <w:rFonts w:ascii="標楷體" w:hAnsi="標楷體" w:cs="新細明體"/>
                                <w:color w:val="000000"/>
                                <w:spacing w:val="-20"/>
                                <w:sz w:val="20"/>
                              </w:rPr>
                            </w:pPr>
                          </w:p>
                        </w:tc>
                      </w:tr>
                      <w:tr w:rsidR="001713B3" w:rsidRPr="009A7976" w14:paraId="6733EF41" w14:textId="77777777" w:rsidTr="00DE3773">
                        <w:trPr>
                          <w:trHeight w:val="510"/>
                          <w:jc w:val="center"/>
                        </w:trPr>
                        <w:tc>
                          <w:tcPr>
                            <w:tcW w:w="562" w:type="dxa"/>
                            <w:tcBorders>
                              <w:top w:val="single" w:sz="4" w:space="0" w:color="auto"/>
                              <w:left w:val="single" w:sz="4" w:space="0" w:color="auto"/>
                              <w:bottom w:val="single" w:sz="4" w:space="0" w:color="auto"/>
                              <w:right w:val="single" w:sz="4" w:space="0" w:color="auto"/>
                            </w:tcBorders>
                            <w:shd w:val="clear" w:color="auto" w:fill="FFFFFF"/>
                            <w:vAlign w:val="center"/>
                          </w:tcPr>
                          <w:p w14:paraId="7C2F0B84" w14:textId="77777777" w:rsidR="001713B3" w:rsidRPr="000F3722" w:rsidRDefault="001713B3" w:rsidP="00C1464B">
                            <w:pPr>
                              <w:autoSpaceDE w:val="0"/>
                              <w:autoSpaceDN w:val="0"/>
                              <w:adjustRightInd w:val="0"/>
                              <w:spacing w:line="240" w:lineRule="exact"/>
                              <w:jc w:val="center"/>
                              <w:rPr>
                                <w:rFonts w:ascii="標楷體" w:hAnsi="標楷體" w:cs="新細明體"/>
                                <w:color w:val="000000"/>
                                <w:sz w:val="20"/>
                                <w:szCs w:val="22"/>
                              </w:rPr>
                            </w:pPr>
                            <w:r w:rsidRPr="000F3722">
                              <w:rPr>
                                <w:rFonts w:ascii="標楷體" w:hAnsi="標楷體" w:cs="新細明體"/>
                                <w:color w:val="000000"/>
                                <w:sz w:val="20"/>
                                <w:szCs w:val="22"/>
                              </w:rPr>
                              <w:t>9</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14:paraId="33D9CD00" w14:textId="77777777" w:rsidR="001713B3" w:rsidRPr="000F3722" w:rsidRDefault="001713B3" w:rsidP="00C1464B">
                            <w:pPr>
                              <w:autoSpaceDE w:val="0"/>
                              <w:autoSpaceDN w:val="0"/>
                              <w:adjustRightInd w:val="0"/>
                              <w:spacing w:line="240" w:lineRule="exact"/>
                              <w:jc w:val="both"/>
                              <w:rPr>
                                <w:rFonts w:ascii="標楷體" w:hAnsi="標楷體" w:cs="新細明體"/>
                                <w:color w:val="000000"/>
                                <w:sz w:val="20"/>
                              </w:rPr>
                            </w:pPr>
                            <w:r w:rsidRPr="000F3722">
                              <w:rPr>
                                <w:rFonts w:ascii="標楷體" w:hAnsi="標楷體" w:cs="新細明體" w:hint="eastAsia"/>
                                <w:color w:val="000000"/>
                                <w:sz w:val="20"/>
                              </w:rPr>
                              <w:t>文化中心高樓層天花板結構補強計畫</w:t>
                            </w:r>
                          </w:p>
                        </w:tc>
                        <w:tc>
                          <w:tcPr>
                            <w:tcW w:w="851" w:type="dxa"/>
                            <w:tcBorders>
                              <w:top w:val="single" w:sz="4" w:space="0" w:color="auto"/>
                              <w:left w:val="single" w:sz="4" w:space="0" w:color="auto"/>
                              <w:bottom w:val="single" w:sz="4" w:space="0" w:color="auto"/>
                              <w:right w:val="single" w:sz="4" w:space="0" w:color="auto"/>
                            </w:tcBorders>
                            <w:shd w:val="clear" w:color="auto" w:fill="FFFFFF"/>
                            <w:vAlign w:val="center"/>
                          </w:tcPr>
                          <w:p w14:paraId="459A5131" w14:textId="77777777" w:rsidR="001713B3" w:rsidRPr="00C1464B" w:rsidRDefault="001713B3" w:rsidP="00C1464B">
                            <w:pPr>
                              <w:autoSpaceDE w:val="0"/>
                              <w:autoSpaceDN w:val="0"/>
                              <w:adjustRightInd w:val="0"/>
                              <w:spacing w:line="240" w:lineRule="exact"/>
                              <w:jc w:val="center"/>
                              <w:rPr>
                                <w:rFonts w:ascii="標楷體" w:hAnsi="標楷體" w:cs="新細明體"/>
                                <w:bCs/>
                                <w:color w:val="000000"/>
                                <w:spacing w:val="-8"/>
                                <w:sz w:val="20"/>
                              </w:rPr>
                            </w:pPr>
                            <w:r w:rsidRPr="00C1464B">
                              <w:rPr>
                                <w:rFonts w:ascii="標楷體" w:hAnsi="標楷體" w:cs="新細明體" w:hint="eastAsia"/>
                                <w:bCs/>
                                <w:color w:val="000000"/>
                                <w:spacing w:val="-8"/>
                                <w:sz w:val="20"/>
                              </w:rPr>
                              <w:t>1</w:t>
                            </w:r>
                            <w:r w:rsidRPr="00C1464B">
                              <w:rPr>
                                <w:rFonts w:ascii="標楷體" w:hAnsi="標楷體" w:cs="新細明體"/>
                                <w:bCs/>
                                <w:color w:val="000000"/>
                                <w:spacing w:val="-8"/>
                                <w:sz w:val="20"/>
                              </w:rPr>
                              <w:t>13-114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4C29969F" w14:textId="77777777" w:rsidR="001713B3" w:rsidRPr="000F3722" w:rsidRDefault="001713B3" w:rsidP="00C1464B">
                            <w:pPr>
                              <w:autoSpaceDE w:val="0"/>
                              <w:autoSpaceDN w:val="0"/>
                              <w:adjustRightInd w:val="0"/>
                              <w:spacing w:line="240" w:lineRule="exact"/>
                              <w:ind w:rightChars="20" w:right="49"/>
                              <w:jc w:val="right"/>
                              <w:rPr>
                                <w:rFonts w:ascii="標楷體" w:hAnsi="標楷體" w:cs="新細明體"/>
                                <w:bCs/>
                                <w:color w:val="000000"/>
                                <w:sz w:val="20"/>
                              </w:rPr>
                            </w:pPr>
                            <w:r w:rsidRPr="000F3722">
                              <w:rPr>
                                <w:rFonts w:ascii="標楷體" w:hAnsi="標楷體" w:cs="新細明體" w:hint="eastAsia"/>
                                <w:bCs/>
                                <w:color w:val="000000"/>
                                <w:sz w:val="20"/>
                              </w:rPr>
                              <w:t>2</w:t>
                            </w:r>
                            <w:r w:rsidRPr="000F3722">
                              <w:rPr>
                                <w:rFonts w:ascii="標楷體" w:hAnsi="標楷體" w:cs="新細明體"/>
                                <w:bCs/>
                                <w:color w:val="000000"/>
                                <w:sz w:val="20"/>
                              </w:rPr>
                              <w:t>5,000</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14:paraId="72843916" w14:textId="77777777" w:rsidR="001713B3" w:rsidRPr="00C1464B" w:rsidRDefault="001713B3" w:rsidP="00C1464B">
                            <w:pPr>
                              <w:autoSpaceDE w:val="0"/>
                              <w:autoSpaceDN w:val="0"/>
                              <w:adjustRightInd w:val="0"/>
                              <w:spacing w:line="240" w:lineRule="exact"/>
                              <w:ind w:rightChars="50" w:right="124"/>
                              <w:jc w:val="right"/>
                              <w:rPr>
                                <w:rFonts w:ascii="標楷體" w:hAnsi="標楷體" w:cs="新細明體"/>
                                <w:color w:val="000000"/>
                                <w:spacing w:val="-8"/>
                                <w:sz w:val="20"/>
                              </w:rPr>
                            </w:pPr>
                            <w:r w:rsidRPr="00C1464B">
                              <w:rPr>
                                <w:rFonts w:ascii="標楷體" w:hAnsi="標楷體" w:cs="新細明體" w:hint="eastAsia"/>
                                <w:color w:val="000000"/>
                                <w:spacing w:val="-8"/>
                                <w:sz w:val="20"/>
                              </w:rPr>
                              <w:t>-</w:t>
                            </w:r>
                            <w:r w:rsidRPr="00C1464B">
                              <w:rPr>
                                <w:rFonts w:ascii="標楷體" w:hAnsi="標楷體" w:cs="新細明體"/>
                                <w:color w:val="000000"/>
                                <w:spacing w:val="-8"/>
                                <w:sz w:val="20"/>
                              </w:rPr>
                              <w:t xml:space="preserve"> 1.00</w:t>
                            </w:r>
                          </w:p>
                        </w:tc>
                        <w:tc>
                          <w:tcPr>
                            <w:tcW w:w="1671" w:type="dxa"/>
                            <w:gridSpan w:val="2"/>
                            <w:vMerge/>
                            <w:tcBorders>
                              <w:left w:val="single" w:sz="4" w:space="0" w:color="auto"/>
                              <w:bottom w:val="single" w:sz="4" w:space="0" w:color="auto"/>
                              <w:right w:val="single" w:sz="4" w:space="0" w:color="auto"/>
                            </w:tcBorders>
                            <w:shd w:val="clear" w:color="auto" w:fill="FFFFFF"/>
                            <w:vAlign w:val="center"/>
                          </w:tcPr>
                          <w:p w14:paraId="558EED56" w14:textId="77777777" w:rsidR="001713B3" w:rsidRPr="000F3722" w:rsidRDefault="001713B3" w:rsidP="00C1464B">
                            <w:pPr>
                              <w:autoSpaceDE w:val="0"/>
                              <w:autoSpaceDN w:val="0"/>
                              <w:adjustRightInd w:val="0"/>
                              <w:spacing w:line="240" w:lineRule="exact"/>
                              <w:ind w:rightChars="50" w:right="124"/>
                              <w:jc w:val="right"/>
                              <w:rPr>
                                <w:rFonts w:ascii="標楷體" w:hAnsi="標楷體" w:cs="新細明體"/>
                                <w:color w:val="000000"/>
                                <w:spacing w:val="-20"/>
                                <w:sz w:val="20"/>
                              </w:rPr>
                            </w:pPr>
                          </w:p>
                        </w:tc>
                      </w:tr>
                    </w:tbl>
                    <w:p w14:paraId="4E6E89D9" w14:textId="77777777" w:rsidR="001713B3" w:rsidRPr="000F3722" w:rsidRDefault="001713B3" w:rsidP="002862FC">
                      <w:pPr>
                        <w:spacing w:line="240" w:lineRule="exact"/>
                      </w:pPr>
                      <w:r w:rsidRPr="009A7976">
                        <w:rPr>
                          <w:rFonts w:ascii="標楷體" w:hAnsi="標楷體" w:cs="Tahoma" w:hint="eastAsia"/>
                          <w:kern w:val="0"/>
                          <w:sz w:val="18"/>
                          <w:szCs w:val="18"/>
                        </w:rPr>
                        <w:t>資料來源：整理自基隆市文化觀光局列管5</w:t>
                      </w:r>
                      <w:r w:rsidRPr="009A7976">
                        <w:rPr>
                          <w:rFonts w:ascii="標楷體" w:hAnsi="標楷體" w:cs="Tahoma"/>
                          <w:kern w:val="0"/>
                          <w:sz w:val="18"/>
                          <w:szCs w:val="18"/>
                        </w:rPr>
                        <w:t>00</w:t>
                      </w:r>
                      <w:r w:rsidRPr="009A7976">
                        <w:rPr>
                          <w:rFonts w:ascii="標楷體" w:hAnsi="標楷體" w:cs="Tahoma" w:hint="eastAsia"/>
                          <w:kern w:val="0"/>
                          <w:sz w:val="18"/>
                          <w:szCs w:val="18"/>
                        </w:rPr>
                        <w:t>萬元以上施政計畫</w:t>
                      </w:r>
                      <w:r w:rsidRPr="009A7976">
                        <w:rPr>
                          <w:rFonts w:ascii="標楷體" w:hAnsi="標楷體" w:cs="Tahoma"/>
                          <w:kern w:val="0"/>
                          <w:sz w:val="18"/>
                          <w:szCs w:val="18"/>
                        </w:rPr>
                        <w:t>資料</w:t>
                      </w:r>
                      <w:r w:rsidRPr="009A7976">
                        <w:rPr>
                          <w:rFonts w:ascii="標楷體" w:hAnsi="標楷體" w:cs="Tahoma" w:hint="eastAsia"/>
                          <w:kern w:val="0"/>
                          <w:sz w:val="18"/>
                          <w:szCs w:val="18"/>
                        </w:rPr>
                        <w:t>。</w:t>
                      </w:r>
                    </w:p>
                  </w:txbxContent>
                </v:textbox>
                <w10:wrap type="tight"/>
              </v:shape>
            </w:pict>
          </mc:Fallback>
        </mc:AlternateContent>
      </w:r>
      <w:r w:rsidRPr="005E378F">
        <w:rPr>
          <w:rFonts w:ascii="標楷體" w:hAnsi="標楷體" w:hint="eastAsia"/>
          <w:noProof/>
          <w:kern w:val="0"/>
          <w:szCs w:val="24"/>
        </w:rPr>
        <w:t>文化觀光</w:t>
      </w:r>
      <w:r>
        <w:rPr>
          <w:rFonts w:ascii="標楷體" w:hAnsi="標楷體" w:hint="eastAsia"/>
          <w:noProof/>
          <w:kern w:val="0"/>
          <w:szCs w:val="24"/>
        </w:rPr>
        <w:t>局為落實構築文化深度，及提升市民文化生活品質等施政目標，持續辦理多元藝文節慶活動</w:t>
      </w:r>
      <w:r>
        <w:rPr>
          <w:rFonts w:ascii="新細明體" w:eastAsia="新細明體" w:hAnsi="新細明體" w:hint="eastAsia"/>
          <w:noProof/>
          <w:kern w:val="0"/>
          <w:szCs w:val="24"/>
        </w:rPr>
        <w:t>、</w:t>
      </w:r>
      <w:r>
        <w:t>守護</w:t>
      </w:r>
      <w:r>
        <w:rPr>
          <w:rFonts w:hint="eastAsia"/>
        </w:rPr>
        <w:t>活化</w:t>
      </w:r>
      <w:r>
        <w:t>文化資產及優化既有文化設施</w:t>
      </w:r>
      <w:r>
        <w:rPr>
          <w:rFonts w:hint="eastAsia"/>
        </w:rPr>
        <w:t>等業務，</w:t>
      </w:r>
      <w:r w:rsidRPr="005E378F">
        <w:rPr>
          <w:rFonts w:ascii="標楷體" w:hAnsi="標楷體" w:hint="eastAsia"/>
          <w:noProof/>
          <w:kern w:val="0"/>
          <w:szCs w:val="24"/>
        </w:rPr>
        <w:t>歲出預算數由109年4億687萬餘元增至113年5億6,824萬餘元，惟近5年歲出實現率皆未達8成，且以前年度歲出轉入數實現率亦自109年度34.98％下降至113年度13.63％，執行</w:t>
      </w:r>
      <w:r>
        <w:rPr>
          <w:rFonts w:ascii="標楷體" w:hAnsi="標楷體" w:hint="eastAsia"/>
          <w:noProof/>
          <w:kern w:val="0"/>
          <w:szCs w:val="24"/>
        </w:rPr>
        <w:t>情形</w:t>
      </w:r>
      <w:r w:rsidRPr="005E378F">
        <w:rPr>
          <w:rFonts w:ascii="標楷體" w:hAnsi="標楷體" w:hint="eastAsia"/>
          <w:noProof/>
          <w:kern w:val="0"/>
          <w:szCs w:val="24"/>
        </w:rPr>
        <w:t>亟待加強</w:t>
      </w:r>
      <w:r>
        <w:rPr>
          <w:rFonts w:ascii="標楷體" w:hAnsi="標楷體" w:hint="eastAsia"/>
          <w:noProof/>
          <w:kern w:val="0"/>
          <w:szCs w:val="24"/>
        </w:rPr>
        <w:t>；</w:t>
      </w:r>
      <w:r w:rsidRPr="005E378F">
        <w:rPr>
          <w:rFonts w:ascii="標楷體" w:hAnsi="標楷體" w:hint="eastAsia"/>
          <w:noProof/>
          <w:kern w:val="0"/>
          <w:szCs w:val="24"/>
        </w:rPr>
        <w:t>再</w:t>
      </w:r>
      <w:r>
        <w:rPr>
          <w:rFonts w:ascii="標楷體" w:hAnsi="標楷體" w:hint="eastAsia"/>
          <w:kern w:val="0"/>
          <w:szCs w:val="24"/>
        </w:rPr>
        <w:t>以1</w:t>
      </w:r>
      <w:r>
        <w:rPr>
          <w:rFonts w:ascii="標楷體" w:hAnsi="標楷體"/>
          <w:kern w:val="0"/>
          <w:szCs w:val="24"/>
        </w:rPr>
        <w:t>13</w:t>
      </w:r>
      <w:r>
        <w:rPr>
          <w:rFonts w:ascii="標楷體" w:hAnsi="標楷體" w:hint="eastAsia"/>
          <w:kern w:val="0"/>
          <w:szCs w:val="24"/>
        </w:rPr>
        <w:t>年</w:t>
      </w:r>
      <w:r w:rsidRPr="00A65E19">
        <w:rPr>
          <w:rFonts w:ascii="標楷體" w:hAnsi="標楷體" w:hint="eastAsia"/>
          <w:kern w:val="0"/>
          <w:szCs w:val="24"/>
        </w:rPr>
        <w:t>歲出</w:t>
      </w:r>
      <w:r>
        <w:rPr>
          <w:rFonts w:ascii="標楷體" w:hAnsi="標楷體" w:hint="eastAsia"/>
          <w:kern w:val="0"/>
          <w:szCs w:val="24"/>
        </w:rPr>
        <w:t>應付</w:t>
      </w:r>
      <w:r w:rsidRPr="001A5F79">
        <w:rPr>
          <w:rFonts w:ascii="標楷體" w:hAnsi="標楷體" w:hint="eastAsia"/>
          <w:kern w:val="0"/>
          <w:szCs w:val="24"/>
        </w:rPr>
        <w:t>保留數2億230萬餘元，</w:t>
      </w:r>
      <w:r>
        <w:rPr>
          <w:rFonts w:ascii="標楷體" w:hAnsi="標楷體" w:hint="eastAsia"/>
          <w:kern w:val="0"/>
          <w:szCs w:val="24"/>
        </w:rPr>
        <w:t>連同</w:t>
      </w:r>
      <w:r w:rsidRPr="001A5F79">
        <w:rPr>
          <w:rFonts w:ascii="標楷體" w:hAnsi="標楷體" w:hint="eastAsia"/>
          <w:kern w:val="0"/>
          <w:szCs w:val="24"/>
        </w:rPr>
        <w:t>以前年度歲出</w:t>
      </w:r>
      <w:r>
        <w:rPr>
          <w:rFonts w:ascii="標楷體" w:hAnsi="標楷體" w:hint="eastAsia"/>
          <w:kern w:val="0"/>
          <w:szCs w:val="24"/>
        </w:rPr>
        <w:t>未結清數</w:t>
      </w:r>
      <w:r w:rsidRPr="001A5F79">
        <w:rPr>
          <w:rFonts w:ascii="標楷體" w:hAnsi="標楷體" w:hint="eastAsia"/>
          <w:kern w:val="0"/>
          <w:szCs w:val="24"/>
        </w:rPr>
        <w:t>2億5,123萬餘元，仍待繼續執行經費合計4億5,353萬餘元，達年度預算近8成</w:t>
      </w:r>
      <w:r w:rsidR="00DE3773">
        <w:rPr>
          <w:rFonts w:ascii="標楷體" w:hAnsi="標楷體" w:hint="eastAsia"/>
          <w:kern w:val="0"/>
          <w:szCs w:val="24"/>
        </w:rPr>
        <w:t>（</w:t>
      </w:r>
      <w:r w:rsidRPr="001A5F79">
        <w:rPr>
          <w:rFonts w:ascii="標楷體" w:hAnsi="標楷體" w:hint="eastAsia"/>
          <w:kern w:val="0"/>
          <w:szCs w:val="24"/>
        </w:rPr>
        <w:t>79.81％</w:t>
      </w:r>
      <w:r w:rsidR="00DE3773">
        <w:rPr>
          <w:rFonts w:ascii="標楷體" w:hAnsi="標楷體" w:hint="eastAsia"/>
          <w:kern w:val="0"/>
          <w:szCs w:val="24"/>
        </w:rPr>
        <w:t>）</w:t>
      </w:r>
      <w:r w:rsidRPr="001A5F79">
        <w:rPr>
          <w:rFonts w:ascii="標楷體" w:hAnsi="標楷體" w:hint="eastAsia"/>
          <w:kern w:val="0"/>
          <w:szCs w:val="24"/>
        </w:rPr>
        <w:t>，其中基隆市和平島B考古遺址解說中心新建工程因施工前置相關作業尚未完成，預算保留1億6,859萬餘元、文化局圖書館改善工程因前置圖書搬遷作業未及等，影響後續工程執行期程，預算保留1億899萬餘元、基隆美術館展場提升計畫雖於113年9月辦理驗收，惟已較修正後期程延後11個月，並因尚有履約爭議待調解，預算保留6,140萬餘元、基隆文化中心及城市大型數位看板建置因原規劃設置地點未臻妥適，已研議另案重新辦理招標作業，相關工程及營運管理預算保留5,213萬餘元等，核有預算執行情形連續欠佳情事，亟待妥為檢討積極辦理。另上開計畫或工程經費均逾</w:t>
      </w:r>
      <w:r w:rsidRPr="001A5F79">
        <w:rPr>
          <w:rFonts w:ascii="標楷體" w:hAnsi="標楷體"/>
          <w:kern w:val="0"/>
          <w:szCs w:val="24"/>
        </w:rPr>
        <w:t>500</w:t>
      </w:r>
      <w:r w:rsidRPr="001A5F79">
        <w:rPr>
          <w:rFonts w:ascii="標楷體" w:hAnsi="標楷體" w:hint="eastAsia"/>
          <w:kern w:val="0"/>
          <w:szCs w:val="24"/>
        </w:rPr>
        <w:t>萬元，屬</w:t>
      </w:r>
      <w:r>
        <w:rPr>
          <w:rFonts w:ascii="標楷體" w:hAnsi="標楷體" w:hint="eastAsia"/>
          <w:kern w:val="0"/>
          <w:szCs w:val="24"/>
        </w:rPr>
        <w:t>該</w:t>
      </w:r>
      <w:r w:rsidRPr="001A5F79">
        <w:rPr>
          <w:rFonts w:ascii="標楷體" w:hAnsi="標楷體" w:hint="eastAsia"/>
          <w:kern w:val="0"/>
          <w:szCs w:val="24"/>
        </w:rPr>
        <w:t>局重要施政計畫項目，已由市政府納列管考，查</w:t>
      </w:r>
      <w:r>
        <w:rPr>
          <w:rFonts w:ascii="標楷體" w:hAnsi="標楷體" w:hint="eastAsia"/>
          <w:kern w:val="0"/>
          <w:szCs w:val="24"/>
        </w:rPr>
        <w:t>該</w:t>
      </w:r>
      <w:r w:rsidRPr="001A5F79">
        <w:rPr>
          <w:rFonts w:ascii="標楷體" w:hAnsi="標楷體" w:hint="eastAsia"/>
          <w:kern w:val="0"/>
          <w:szCs w:val="24"/>
        </w:rPr>
        <w:t>局</w:t>
      </w:r>
      <w:r w:rsidRPr="001A5F79">
        <w:rPr>
          <w:rFonts w:ascii="標楷體" w:hAnsi="標楷體"/>
          <w:kern w:val="0"/>
          <w:szCs w:val="24"/>
        </w:rPr>
        <w:t>113</w:t>
      </w:r>
      <w:r w:rsidRPr="001A5F79">
        <w:rPr>
          <w:rFonts w:ascii="標楷體" w:hAnsi="標楷體" w:hint="eastAsia"/>
          <w:kern w:val="0"/>
          <w:szCs w:val="24"/>
        </w:rPr>
        <w:t>年度由市政府列管</w:t>
      </w:r>
      <w:r w:rsidRPr="001A5F79">
        <w:rPr>
          <w:rFonts w:ascii="標楷體" w:hAnsi="標楷體"/>
          <w:kern w:val="0"/>
          <w:szCs w:val="24"/>
        </w:rPr>
        <w:t>500</w:t>
      </w:r>
      <w:r w:rsidRPr="001A5F79">
        <w:rPr>
          <w:rFonts w:ascii="標楷體" w:hAnsi="標楷體" w:hint="eastAsia"/>
          <w:kern w:val="0"/>
          <w:szCs w:val="24"/>
        </w:rPr>
        <w:t>萬元以上施政計畫計</w:t>
      </w:r>
      <w:r w:rsidRPr="001A5F79">
        <w:rPr>
          <w:rFonts w:ascii="標楷體" w:hAnsi="標楷體"/>
          <w:kern w:val="0"/>
          <w:szCs w:val="24"/>
        </w:rPr>
        <w:t>9</w:t>
      </w:r>
      <w:r w:rsidRPr="001A5F79">
        <w:rPr>
          <w:rFonts w:ascii="標楷體" w:hAnsi="標楷體" w:hint="eastAsia"/>
          <w:kern w:val="0"/>
          <w:szCs w:val="24"/>
        </w:rPr>
        <w:t>項</w:t>
      </w:r>
      <w:r w:rsidR="00DE3773">
        <w:rPr>
          <w:rFonts w:ascii="標楷體" w:hAnsi="標楷體" w:hint="eastAsia"/>
          <w:kern w:val="0"/>
          <w:szCs w:val="24"/>
        </w:rPr>
        <w:t>（</w:t>
      </w:r>
      <w:r w:rsidRPr="001A5F79">
        <w:rPr>
          <w:rFonts w:ascii="標楷體" w:hAnsi="標楷體" w:hint="eastAsia"/>
          <w:kern w:val="0"/>
          <w:szCs w:val="24"/>
        </w:rPr>
        <w:t>表</w:t>
      </w:r>
      <w:r w:rsidRPr="001A5F79">
        <w:rPr>
          <w:rFonts w:ascii="標楷體" w:hAnsi="標楷體"/>
          <w:kern w:val="0"/>
          <w:szCs w:val="24"/>
        </w:rPr>
        <w:t>1</w:t>
      </w:r>
      <w:r w:rsidR="00DE3773">
        <w:rPr>
          <w:rFonts w:ascii="標楷體" w:hAnsi="標楷體" w:hint="eastAsia"/>
          <w:kern w:val="0"/>
          <w:szCs w:val="24"/>
        </w:rPr>
        <w:t>）</w:t>
      </w:r>
      <w:r w:rsidRPr="001A5F79">
        <w:rPr>
          <w:rFonts w:ascii="標楷體" w:hAnsi="標楷體" w:hint="eastAsia"/>
          <w:kern w:val="0"/>
          <w:szCs w:val="24"/>
        </w:rPr>
        <w:t>、預算金額</w:t>
      </w:r>
      <w:r w:rsidRPr="001A5F79">
        <w:rPr>
          <w:rFonts w:ascii="標楷體" w:hAnsi="標楷體"/>
          <w:kern w:val="0"/>
          <w:szCs w:val="24"/>
        </w:rPr>
        <w:t>6</w:t>
      </w:r>
      <w:r w:rsidRPr="001A5F79">
        <w:rPr>
          <w:rFonts w:ascii="標楷體" w:hAnsi="標楷體" w:hint="eastAsia"/>
          <w:kern w:val="0"/>
          <w:szCs w:val="24"/>
        </w:rPr>
        <w:t>億</w:t>
      </w:r>
      <w:r w:rsidRPr="001A5F79">
        <w:rPr>
          <w:rFonts w:ascii="標楷體" w:hAnsi="標楷體"/>
          <w:kern w:val="0"/>
          <w:szCs w:val="24"/>
        </w:rPr>
        <w:t>9,901</w:t>
      </w:r>
      <w:r w:rsidRPr="001A5F79">
        <w:rPr>
          <w:rFonts w:ascii="標楷體" w:hAnsi="標楷體" w:hint="eastAsia"/>
          <w:kern w:val="0"/>
          <w:szCs w:val="24"/>
        </w:rPr>
        <w:t>萬餘元，截至</w:t>
      </w:r>
      <w:r w:rsidRPr="001A5F79">
        <w:rPr>
          <w:rFonts w:ascii="標楷體" w:hAnsi="標楷體"/>
          <w:kern w:val="0"/>
          <w:szCs w:val="24"/>
        </w:rPr>
        <w:t>113</w:t>
      </w:r>
      <w:r w:rsidRPr="001A5F79">
        <w:rPr>
          <w:rFonts w:ascii="標楷體" w:hAnsi="標楷體" w:hint="eastAsia"/>
          <w:kern w:val="0"/>
          <w:szCs w:val="24"/>
        </w:rPr>
        <w:t>年底，基隆美術館展場提升計畫與大基隆歷史場景再現整合計畫</w:t>
      </w:r>
      <w:r w:rsidRPr="001A5F79">
        <w:rPr>
          <w:rFonts w:ascii="標楷體" w:hAnsi="標楷體"/>
          <w:kern w:val="0"/>
          <w:szCs w:val="24"/>
        </w:rPr>
        <w:t>2.0</w:t>
      </w:r>
      <w:r w:rsidRPr="001A5F79">
        <w:rPr>
          <w:rFonts w:ascii="標楷體" w:hAnsi="標楷體" w:hint="eastAsia"/>
          <w:kern w:val="0"/>
          <w:szCs w:val="24"/>
        </w:rPr>
        <w:t>雖已驗</w:t>
      </w:r>
      <w:r w:rsidRPr="00847118">
        <w:rPr>
          <w:rFonts w:ascii="標楷體" w:hAnsi="標楷體" w:hint="eastAsia"/>
          <w:spacing w:val="-4"/>
          <w:kern w:val="0"/>
          <w:szCs w:val="24"/>
        </w:rPr>
        <w:lastRenderedPageBreak/>
        <w:t>收完成，惟均較修正後期程延後</w:t>
      </w:r>
      <w:r w:rsidRPr="00847118">
        <w:rPr>
          <w:rFonts w:ascii="標楷體" w:hAnsi="標楷體"/>
          <w:spacing w:val="-4"/>
          <w:kern w:val="0"/>
          <w:szCs w:val="24"/>
        </w:rPr>
        <w:t>8</w:t>
      </w:r>
      <w:r w:rsidRPr="00847118">
        <w:rPr>
          <w:rFonts w:ascii="標楷體" w:hAnsi="標楷體" w:hint="eastAsia"/>
          <w:spacing w:val="-4"/>
          <w:kern w:val="0"/>
          <w:szCs w:val="24"/>
        </w:rPr>
        <w:t>至</w:t>
      </w:r>
      <w:r w:rsidRPr="00847118">
        <w:rPr>
          <w:rFonts w:ascii="標楷體" w:hAnsi="標楷體"/>
          <w:spacing w:val="-4"/>
          <w:kern w:val="0"/>
          <w:szCs w:val="24"/>
        </w:rPr>
        <w:t>11</w:t>
      </w:r>
      <w:r w:rsidRPr="00847118">
        <w:rPr>
          <w:rFonts w:ascii="標楷體" w:hAnsi="標楷體" w:hint="eastAsia"/>
          <w:spacing w:val="-4"/>
          <w:kern w:val="0"/>
          <w:szCs w:val="24"/>
        </w:rPr>
        <w:t>個月，其餘</w:t>
      </w:r>
      <w:r w:rsidRPr="00847118">
        <w:rPr>
          <w:rFonts w:ascii="標楷體" w:hAnsi="標楷體"/>
          <w:spacing w:val="-4"/>
          <w:kern w:val="0"/>
          <w:szCs w:val="24"/>
        </w:rPr>
        <w:t>7</w:t>
      </w:r>
      <w:r w:rsidRPr="00847118">
        <w:rPr>
          <w:rFonts w:ascii="標楷體" w:hAnsi="標楷體" w:hint="eastAsia"/>
          <w:spacing w:val="-4"/>
          <w:kern w:val="0"/>
          <w:szCs w:val="24"/>
        </w:rPr>
        <w:t>項計畫、預算金額</w:t>
      </w:r>
      <w:r w:rsidRPr="00847118">
        <w:rPr>
          <w:rFonts w:ascii="標楷體" w:hAnsi="標楷體"/>
          <w:spacing w:val="-4"/>
          <w:kern w:val="0"/>
          <w:szCs w:val="24"/>
        </w:rPr>
        <w:t>4</w:t>
      </w:r>
      <w:r w:rsidRPr="00847118">
        <w:rPr>
          <w:rFonts w:ascii="標楷體" w:hAnsi="標楷體" w:hint="eastAsia"/>
          <w:spacing w:val="-4"/>
          <w:kern w:val="0"/>
          <w:szCs w:val="24"/>
        </w:rPr>
        <w:t>億</w:t>
      </w:r>
      <w:r w:rsidRPr="00847118">
        <w:rPr>
          <w:rFonts w:ascii="標楷體" w:hAnsi="標楷體"/>
          <w:spacing w:val="-4"/>
          <w:kern w:val="0"/>
          <w:szCs w:val="24"/>
        </w:rPr>
        <w:t>2,412</w:t>
      </w:r>
      <w:r w:rsidRPr="00847118">
        <w:rPr>
          <w:rFonts w:ascii="標楷體" w:hAnsi="標楷體" w:hint="eastAsia"/>
          <w:spacing w:val="-4"/>
          <w:kern w:val="0"/>
          <w:szCs w:val="24"/>
        </w:rPr>
        <w:t>萬餘元，執行進度亦均較預定或修正後進度落後</w:t>
      </w:r>
      <w:r w:rsidRPr="00847118">
        <w:rPr>
          <w:rFonts w:ascii="標楷體" w:hAnsi="標楷體"/>
          <w:spacing w:val="-4"/>
          <w:kern w:val="0"/>
          <w:szCs w:val="24"/>
        </w:rPr>
        <w:t>1</w:t>
      </w:r>
      <w:r w:rsidRPr="00847118">
        <w:rPr>
          <w:rFonts w:ascii="標楷體" w:hAnsi="標楷體" w:hint="eastAsia"/>
          <w:spacing w:val="-4"/>
          <w:kern w:val="0"/>
          <w:szCs w:val="24"/>
        </w:rPr>
        <w:t>％至</w:t>
      </w:r>
      <w:r w:rsidRPr="00847118">
        <w:rPr>
          <w:rFonts w:ascii="標楷體" w:hAnsi="標楷體"/>
          <w:spacing w:val="-4"/>
          <w:kern w:val="0"/>
          <w:szCs w:val="24"/>
        </w:rPr>
        <w:t>64</w:t>
      </w:r>
      <w:r w:rsidRPr="00847118">
        <w:rPr>
          <w:rFonts w:ascii="標楷體" w:hAnsi="標楷體" w:hint="eastAsia"/>
          <w:spacing w:val="-4"/>
          <w:kern w:val="0"/>
          <w:szCs w:val="24"/>
        </w:rPr>
        <w:t>％間，尤以文化中心及城市大型數位看板建置計畫因待重行評估設置地點，實際進度</w:t>
      </w:r>
      <w:r w:rsidRPr="00847118">
        <w:rPr>
          <w:rFonts w:ascii="標楷體" w:hAnsi="標楷體"/>
          <w:spacing w:val="-4"/>
          <w:kern w:val="0"/>
          <w:szCs w:val="24"/>
        </w:rPr>
        <w:t>36</w:t>
      </w:r>
      <w:r w:rsidRPr="00847118">
        <w:rPr>
          <w:rFonts w:ascii="標楷體" w:hAnsi="標楷體" w:hint="eastAsia"/>
          <w:spacing w:val="-4"/>
          <w:kern w:val="0"/>
          <w:szCs w:val="24"/>
        </w:rPr>
        <w:t>％較預定進度</w:t>
      </w:r>
      <w:r w:rsidRPr="00847118">
        <w:rPr>
          <w:rFonts w:ascii="標楷體" w:hAnsi="標楷體"/>
          <w:spacing w:val="-4"/>
          <w:kern w:val="0"/>
          <w:szCs w:val="24"/>
        </w:rPr>
        <w:t>100</w:t>
      </w:r>
      <w:r w:rsidRPr="00847118">
        <w:rPr>
          <w:rFonts w:ascii="標楷體" w:hAnsi="標楷體" w:hint="eastAsia"/>
          <w:spacing w:val="-4"/>
          <w:kern w:val="0"/>
          <w:szCs w:val="24"/>
        </w:rPr>
        <w:t>％落後</w:t>
      </w:r>
      <w:r w:rsidRPr="00847118">
        <w:rPr>
          <w:rFonts w:ascii="標楷體" w:hAnsi="標楷體"/>
          <w:spacing w:val="-4"/>
          <w:kern w:val="0"/>
          <w:szCs w:val="24"/>
        </w:rPr>
        <w:t>64</w:t>
      </w:r>
      <w:r w:rsidRPr="00847118">
        <w:rPr>
          <w:rFonts w:ascii="標楷體" w:hAnsi="標楷體" w:hint="eastAsia"/>
          <w:spacing w:val="-4"/>
          <w:kern w:val="0"/>
          <w:szCs w:val="24"/>
        </w:rPr>
        <w:t>個百分點、歷史建築靈泉禪寺佛殿暨開山堂緊急搶修工程因辦理3次招標作業均流標，實際進度3％較預定進度60％落後57個百分點，該2項工程進度均未達預定進度5成，又和平島B考古遺址解說中心新建等3項工程則因相關施工前置作業或審查作業尚未完成等，實際進度持續落後，且落後幅度有較112年度擴大趨勢，相關列管並督促提報改善措施未見成效。另市政府為整合文化與觀光資源量能，有效帶動文化觀光產業升級發展，經重新檢討相關業務分工，將原觀光及城市行銷處辦理之觀光旅遊及行銷宣傳業務，於</w:t>
      </w:r>
      <w:r w:rsidRPr="00847118">
        <w:rPr>
          <w:rFonts w:ascii="標楷體" w:hAnsi="標楷體"/>
          <w:spacing w:val="-4"/>
          <w:kern w:val="0"/>
          <w:szCs w:val="24"/>
        </w:rPr>
        <w:t>113</w:t>
      </w:r>
      <w:r w:rsidRPr="00847118">
        <w:rPr>
          <w:rFonts w:ascii="標楷體" w:hAnsi="標楷體" w:hint="eastAsia"/>
          <w:spacing w:val="-4"/>
          <w:kern w:val="0"/>
          <w:szCs w:val="24"/>
        </w:rPr>
        <w:t>年</w:t>
      </w:r>
      <w:r w:rsidRPr="00847118">
        <w:rPr>
          <w:rFonts w:ascii="標楷體" w:hAnsi="標楷體"/>
          <w:spacing w:val="-4"/>
          <w:kern w:val="0"/>
          <w:szCs w:val="24"/>
        </w:rPr>
        <w:t>7</w:t>
      </w:r>
      <w:r w:rsidRPr="00847118">
        <w:rPr>
          <w:rFonts w:ascii="標楷體" w:hAnsi="標楷體" w:hint="eastAsia"/>
          <w:spacing w:val="-4"/>
          <w:kern w:val="0"/>
          <w:szCs w:val="24"/>
        </w:rPr>
        <w:t>月</w:t>
      </w:r>
      <w:r w:rsidRPr="00847118">
        <w:rPr>
          <w:rFonts w:ascii="標楷體" w:hAnsi="標楷體"/>
          <w:spacing w:val="-4"/>
          <w:kern w:val="0"/>
          <w:szCs w:val="24"/>
        </w:rPr>
        <w:t>1</w:t>
      </w:r>
      <w:r w:rsidRPr="00847118">
        <w:rPr>
          <w:rFonts w:ascii="標楷體" w:hAnsi="標楷體" w:hint="eastAsia"/>
          <w:spacing w:val="-4"/>
          <w:kern w:val="0"/>
          <w:szCs w:val="24"/>
        </w:rPr>
        <w:t>日移入該局，預算規模因此再擴增，為免各重要計畫執行進度持續落後，影響後續新增施政計畫推動，經函請文化觀光局確切檢討執行進度落後癥結研謀改善，並注意加強執行及管考作業，以提升預算執行效率。據復：已檢討列管計畫落後項目，研提因應策進作為並督促業務單位積極執行，並</w:t>
      </w:r>
      <w:r w:rsidRPr="00847118">
        <w:rPr>
          <w:rFonts w:ascii="標楷體" w:hAnsi="標楷體" w:hint="eastAsia"/>
          <w:spacing w:val="-4"/>
        </w:rPr>
        <w:t>定期於局務會議報告，及每月將計畫執行列管表陳報市政府管控。</w:t>
      </w:r>
    </w:p>
    <w:p w14:paraId="535A6657" w14:textId="77777777" w:rsidR="001713B3" w:rsidRPr="0083228C" w:rsidRDefault="001713B3" w:rsidP="00595326">
      <w:pPr>
        <w:overflowPunct w:val="0"/>
        <w:snapToGrid w:val="0"/>
        <w:spacing w:line="464" w:lineRule="exact"/>
        <w:ind w:firstLineChars="200" w:firstLine="575"/>
        <w:jc w:val="both"/>
        <w:outlineLvl w:val="1"/>
        <w:rPr>
          <w:rFonts w:ascii="標楷體" w:hAnsi="標楷體"/>
          <w:b/>
          <w:bCs/>
          <w:sz w:val="28"/>
          <w:szCs w:val="28"/>
        </w:rPr>
      </w:pPr>
      <w:r w:rsidRPr="0083228C">
        <w:rPr>
          <w:rFonts w:ascii="標楷體" w:hAnsi="標楷體" w:hint="eastAsia"/>
          <w:b/>
          <w:bCs/>
          <w:sz w:val="28"/>
          <w:szCs w:val="28"/>
        </w:rPr>
        <w:t>2</w:t>
      </w:r>
      <w:r w:rsidRPr="0083228C">
        <w:rPr>
          <w:rFonts w:ascii="標楷體" w:hAnsi="標楷體"/>
          <w:b/>
          <w:bCs/>
          <w:sz w:val="28"/>
          <w:szCs w:val="28"/>
        </w:rPr>
        <w:t>.</w:t>
      </w:r>
      <w:r w:rsidRPr="004E541B">
        <w:rPr>
          <w:rFonts w:ascii="標楷體" w:hAnsi="標楷體" w:hint="eastAsia"/>
          <w:b/>
          <w:bCs/>
          <w:spacing w:val="4"/>
          <w:sz w:val="28"/>
          <w:szCs w:val="28"/>
        </w:rPr>
        <w:t>持續辦理文化資產管理作業，惟仍有部分處所尚未擬定管理維護計畫，</w:t>
      </w:r>
      <w:r>
        <w:rPr>
          <w:rFonts w:ascii="標楷體" w:hAnsi="標楷體" w:hint="eastAsia"/>
          <w:b/>
          <w:bCs/>
          <w:spacing w:val="4"/>
          <w:sz w:val="28"/>
          <w:szCs w:val="28"/>
        </w:rPr>
        <w:t>及</w:t>
      </w:r>
      <w:r w:rsidRPr="004E541B">
        <w:rPr>
          <w:rFonts w:ascii="標楷體" w:hAnsi="標楷體" w:hint="eastAsia"/>
          <w:b/>
          <w:bCs/>
          <w:spacing w:val="4"/>
          <w:sz w:val="28"/>
          <w:szCs w:val="28"/>
        </w:rPr>
        <w:t>消防或監控警報設備</w:t>
      </w:r>
      <w:r>
        <w:rPr>
          <w:rFonts w:ascii="標楷體" w:hAnsi="標楷體" w:hint="eastAsia"/>
          <w:b/>
          <w:bCs/>
          <w:spacing w:val="4"/>
          <w:sz w:val="28"/>
          <w:szCs w:val="28"/>
        </w:rPr>
        <w:t>間</w:t>
      </w:r>
      <w:r w:rsidRPr="004E541B">
        <w:rPr>
          <w:rFonts w:ascii="標楷體" w:hAnsi="標楷體" w:hint="eastAsia"/>
          <w:b/>
          <w:bCs/>
          <w:spacing w:val="4"/>
          <w:sz w:val="28"/>
          <w:szCs w:val="28"/>
        </w:rPr>
        <w:t>有不足，</w:t>
      </w:r>
      <w:r>
        <w:rPr>
          <w:rFonts w:ascii="標楷體" w:hAnsi="標楷體" w:hint="eastAsia"/>
          <w:b/>
          <w:bCs/>
          <w:spacing w:val="4"/>
          <w:sz w:val="28"/>
          <w:szCs w:val="28"/>
        </w:rPr>
        <w:t>均</w:t>
      </w:r>
      <w:r w:rsidRPr="004E541B">
        <w:rPr>
          <w:rFonts w:ascii="標楷體" w:hAnsi="標楷體" w:hint="eastAsia"/>
          <w:b/>
          <w:bCs/>
          <w:spacing w:val="4"/>
          <w:sz w:val="28"/>
          <w:szCs w:val="28"/>
        </w:rPr>
        <w:t>待檢討改善，以</w:t>
      </w:r>
      <w:r>
        <w:rPr>
          <w:rFonts w:ascii="標楷體" w:hAnsi="標楷體" w:hint="eastAsia"/>
          <w:b/>
          <w:bCs/>
          <w:spacing w:val="4"/>
          <w:sz w:val="28"/>
          <w:szCs w:val="28"/>
        </w:rPr>
        <w:t>使</w:t>
      </w:r>
      <w:r w:rsidRPr="004E541B">
        <w:rPr>
          <w:rFonts w:ascii="標楷體" w:hAnsi="標楷體" w:hint="eastAsia"/>
          <w:b/>
          <w:bCs/>
          <w:spacing w:val="4"/>
          <w:sz w:val="28"/>
          <w:szCs w:val="28"/>
        </w:rPr>
        <w:t>文化資產妥善保存。</w:t>
      </w:r>
    </w:p>
    <w:p w14:paraId="4E14E9BA" w14:textId="3D09A1EB" w:rsidR="001713B3" w:rsidRPr="00890437" w:rsidRDefault="001713B3" w:rsidP="00595326">
      <w:pPr>
        <w:overflowPunct w:val="0"/>
        <w:snapToGrid w:val="0"/>
        <w:spacing w:line="466" w:lineRule="exact"/>
        <w:ind w:firstLineChars="200" w:firstLine="494"/>
        <w:jc w:val="both"/>
        <w:rPr>
          <w:rFonts w:ascii="標楷體" w:hAnsi="標楷體" w:cs="細明體"/>
          <w:spacing w:val="-2"/>
        </w:rPr>
      </w:pPr>
      <w:r>
        <w:rPr>
          <w:rFonts w:ascii="標楷體" w:hAnsi="標楷體" w:hint="eastAsia"/>
          <w:szCs w:val="24"/>
        </w:rPr>
        <w:t>文化觀光</w:t>
      </w:r>
      <w:r w:rsidRPr="005C38DD">
        <w:rPr>
          <w:rFonts w:ascii="標楷體" w:hAnsi="標楷體" w:hint="eastAsia"/>
          <w:szCs w:val="24"/>
        </w:rPr>
        <w:t>局考量文化資產承載社會發展軌跡及人民記憶，並傳承無形傳統文化價值，辦理轄管文化資產保存修復與再利用作業，截至113年7月底止，基隆市轄內有形文化資產共計53項，</w:t>
      </w:r>
      <w:r>
        <w:rPr>
          <w:rFonts w:ascii="標楷體" w:hAnsi="標楷體" w:hint="eastAsia"/>
          <w:szCs w:val="24"/>
        </w:rPr>
        <w:t>其中</w:t>
      </w:r>
      <w:r w:rsidRPr="005C38DD">
        <w:rPr>
          <w:rFonts w:ascii="標楷體" w:hAnsi="標楷體" w:hint="eastAsia"/>
          <w:szCs w:val="24"/>
        </w:rPr>
        <w:t>4處國定古蹟由文化部文化資產局主管、1處市定古蹟因土地權屬由新北市政府主管，其餘均由</w:t>
      </w:r>
      <w:r>
        <w:rPr>
          <w:rFonts w:ascii="標楷體" w:hAnsi="標楷體" w:hint="eastAsia"/>
          <w:szCs w:val="24"/>
        </w:rPr>
        <w:t>該</w:t>
      </w:r>
      <w:r w:rsidRPr="005C38DD">
        <w:rPr>
          <w:rFonts w:ascii="標楷體" w:hAnsi="標楷體" w:hint="eastAsia"/>
          <w:szCs w:val="24"/>
        </w:rPr>
        <w:t>局經管，包含有形文化資產計48項（市定古蹟12處、歷史建築29處、文化景觀2處、考古遺址2處及古物3件）及無形文化資產6項（分別為民俗2項及傳統表演藝術4項），113年度編列預算3,354萬餘元辦理文化資產管理維護、文物普查、考古遺址監管等業務，經查文化資產管理維護辦理情形，核有下列事</w:t>
      </w:r>
      <w:r w:rsidR="00905D25">
        <w:rPr>
          <w:rFonts w:ascii="標楷體" w:hAnsi="標楷體" w:hint="eastAsia"/>
          <w:szCs w:val="24"/>
        </w:rPr>
        <w:t>項</w:t>
      </w:r>
      <w:r w:rsidRPr="00890437">
        <w:rPr>
          <w:rFonts w:ascii="標楷體" w:hAnsi="標楷體" w:cs="細明體" w:hint="eastAsia"/>
          <w:spacing w:val="-2"/>
        </w:rPr>
        <w:t>：</w:t>
      </w:r>
    </w:p>
    <w:p w14:paraId="13576169" w14:textId="3CC30B38" w:rsidR="001713B3" w:rsidRDefault="001713B3" w:rsidP="00595326">
      <w:pPr>
        <w:overflowPunct w:val="0"/>
        <w:snapToGrid w:val="0"/>
        <w:spacing w:line="466" w:lineRule="exact"/>
        <w:ind w:firstLineChars="200" w:firstLine="494"/>
        <w:jc w:val="both"/>
        <w:rPr>
          <w:rFonts w:ascii="標楷體" w:hAnsi="標楷體" w:cs="細明體"/>
        </w:rPr>
      </w:pPr>
      <w:r w:rsidRPr="00890437">
        <w:rPr>
          <w:rFonts w:ascii="標楷體" w:hAnsi="標楷體" w:cs="細明體" w:hint="eastAsia"/>
          <w:b/>
          <w:color w:val="000000" w:themeColor="text1"/>
          <w:szCs w:val="24"/>
        </w:rPr>
        <w:t>（</w:t>
      </w:r>
      <w:r w:rsidRPr="00890437">
        <w:rPr>
          <w:rFonts w:ascii="標楷體" w:hAnsi="標楷體" w:cs="細明體"/>
          <w:b/>
          <w:szCs w:val="24"/>
        </w:rPr>
        <w:t>1</w:t>
      </w:r>
      <w:r w:rsidRPr="00890437">
        <w:rPr>
          <w:rFonts w:ascii="標楷體" w:hAnsi="標楷體" w:cs="細明體" w:hint="eastAsia"/>
          <w:b/>
          <w:szCs w:val="24"/>
        </w:rPr>
        <w:t>）</w:t>
      </w:r>
      <w:r w:rsidRPr="005C38DD">
        <w:rPr>
          <w:rFonts w:ascii="標楷體" w:hAnsi="標楷體" w:hint="eastAsia"/>
          <w:b/>
          <w:bCs/>
          <w:szCs w:val="24"/>
        </w:rPr>
        <w:t>辦理轄內各項文化資產管理維護作業，惟耗時多年</w:t>
      </w:r>
      <w:r w:rsidRPr="001F398C">
        <w:rPr>
          <w:rFonts w:ascii="標楷體" w:hAnsi="標楷體" w:hint="eastAsia"/>
          <w:b/>
          <w:bCs/>
          <w:szCs w:val="24"/>
        </w:rPr>
        <w:t>仍有部分處所尚未擬定</w:t>
      </w:r>
      <w:r w:rsidRPr="005C38DD">
        <w:rPr>
          <w:rFonts w:ascii="標楷體" w:hAnsi="標楷體" w:hint="eastAsia"/>
          <w:b/>
          <w:bCs/>
          <w:szCs w:val="24"/>
        </w:rPr>
        <w:t>管理維護計畫，</w:t>
      </w:r>
      <w:r>
        <w:rPr>
          <w:rFonts w:ascii="標楷體" w:hAnsi="標楷體" w:hint="eastAsia"/>
          <w:b/>
          <w:bCs/>
          <w:szCs w:val="24"/>
        </w:rPr>
        <w:t>並</w:t>
      </w:r>
      <w:r w:rsidRPr="005C38DD">
        <w:rPr>
          <w:rFonts w:ascii="標楷體" w:hAnsi="標楷體" w:hint="eastAsia"/>
          <w:b/>
          <w:bCs/>
          <w:szCs w:val="24"/>
        </w:rPr>
        <w:t>有部分維護管理單位係政府機關</w:t>
      </w:r>
      <w:r>
        <w:rPr>
          <w:rFonts w:ascii="標楷體" w:hAnsi="標楷體" w:cs="細明體" w:hint="eastAsia"/>
        </w:rPr>
        <w:t>：</w:t>
      </w:r>
      <w:r w:rsidRPr="00A2586D">
        <w:rPr>
          <w:rFonts w:ascii="標楷體" w:hAnsi="標楷體" w:hint="eastAsia"/>
          <w:szCs w:val="24"/>
        </w:rPr>
        <w:t>依據文化資產保存法第23條規定，古蹟於指定後，所有人、使用人或管理人應擬定管理維護計畫，並報主管機關備查；古蹟所有人、使用人或管理人擬定管理維護計畫有困難時，主管機關應主動協助擬定。同法第30條第2項規定，歷史建築、紀念建築之保存、修復、再利用及管理維護等，準用第23條規定。又古蹟管理維護辦法第2條第3項規定略以，古蹟指定公告後6個月內，所有人、使用人或管理人應訂定管理維護計畫報主管機關備查；修正時亦同。同辦法第21條規定，歷史建築、紀念建築之管理維護，準用本辦法規定。經查</w:t>
      </w:r>
      <w:r>
        <w:rPr>
          <w:rFonts w:ascii="標楷體" w:hAnsi="標楷體" w:hint="eastAsia"/>
          <w:szCs w:val="24"/>
        </w:rPr>
        <w:t>該</w:t>
      </w:r>
      <w:r w:rsidRPr="00A2586D">
        <w:rPr>
          <w:rFonts w:ascii="標楷體" w:hAnsi="標楷體" w:hint="eastAsia"/>
          <w:szCs w:val="24"/>
        </w:rPr>
        <w:t>局經管基隆市市定古蹟</w:t>
      </w:r>
      <w:r w:rsidR="00905D25">
        <w:rPr>
          <w:rFonts w:ascii="標楷體" w:hAnsi="標楷體" w:hint="eastAsia"/>
          <w:szCs w:val="24"/>
        </w:rPr>
        <w:t>（</w:t>
      </w:r>
      <w:r w:rsidRPr="00A2586D">
        <w:rPr>
          <w:rFonts w:ascii="標楷體" w:hAnsi="標楷體" w:hint="eastAsia"/>
          <w:szCs w:val="24"/>
        </w:rPr>
        <w:t>12處</w:t>
      </w:r>
      <w:r w:rsidR="00905D25">
        <w:rPr>
          <w:rFonts w:ascii="標楷體" w:hAnsi="標楷體" w:hint="eastAsia"/>
          <w:szCs w:val="24"/>
        </w:rPr>
        <w:t>）</w:t>
      </w:r>
      <w:r w:rsidRPr="00A2586D">
        <w:rPr>
          <w:rFonts w:ascii="標楷體" w:hAnsi="標楷體" w:hint="eastAsia"/>
          <w:szCs w:val="24"/>
        </w:rPr>
        <w:t>及歷史建築</w:t>
      </w:r>
      <w:r w:rsidR="00905D25">
        <w:rPr>
          <w:rFonts w:ascii="標楷體" w:hAnsi="標楷體" w:hint="eastAsia"/>
          <w:szCs w:val="24"/>
        </w:rPr>
        <w:t>（</w:t>
      </w:r>
      <w:r w:rsidRPr="00A2586D">
        <w:rPr>
          <w:rFonts w:ascii="標楷體" w:hAnsi="標楷體" w:hint="eastAsia"/>
          <w:szCs w:val="24"/>
        </w:rPr>
        <w:t>29處</w:t>
      </w:r>
      <w:r w:rsidR="00905D25">
        <w:rPr>
          <w:rFonts w:ascii="標楷體" w:hAnsi="標楷體" w:hint="eastAsia"/>
          <w:szCs w:val="24"/>
        </w:rPr>
        <w:t>）</w:t>
      </w:r>
      <w:r w:rsidRPr="00A2586D">
        <w:rPr>
          <w:rFonts w:ascii="標楷體" w:hAnsi="標楷體" w:hint="eastAsia"/>
          <w:szCs w:val="24"/>
        </w:rPr>
        <w:t>共計41處，其中修竹居等8處</w:t>
      </w:r>
      <w:r w:rsidR="00905D25">
        <w:rPr>
          <w:rFonts w:ascii="標楷體" w:hAnsi="標楷體" w:hint="eastAsia"/>
          <w:szCs w:val="24"/>
        </w:rPr>
        <w:t>（</w:t>
      </w:r>
      <w:r w:rsidRPr="00A2586D">
        <w:rPr>
          <w:rFonts w:ascii="標楷體" w:hAnsi="標楷體" w:hint="eastAsia"/>
          <w:szCs w:val="24"/>
        </w:rPr>
        <w:t>19.51％</w:t>
      </w:r>
      <w:r w:rsidR="00905D25">
        <w:rPr>
          <w:rFonts w:ascii="標楷體" w:hAnsi="標楷體" w:hint="eastAsia"/>
          <w:szCs w:val="24"/>
        </w:rPr>
        <w:t>）</w:t>
      </w:r>
      <w:r w:rsidRPr="00A2586D">
        <w:rPr>
          <w:rFonts w:ascii="標楷體" w:hAnsi="標楷體" w:hint="eastAsia"/>
          <w:szCs w:val="24"/>
        </w:rPr>
        <w:t>，分別於92至101年間經指定或登錄為市定古蹟及歷史建</w:t>
      </w:r>
      <w:r w:rsidR="00905D25" w:rsidRPr="00890437">
        <w:rPr>
          <w:rFonts w:ascii="標楷體" w:hAnsi="標楷體" w:cs="細明體"/>
          <w:noProof/>
          <w:color w:val="000000" w:themeColor="text1"/>
        </w:rPr>
        <w:lastRenderedPageBreak/>
        <mc:AlternateContent>
          <mc:Choice Requires="wps">
            <w:drawing>
              <wp:anchor distT="0" distB="0" distL="114300" distR="114300" simplePos="0" relativeHeight="251909120" behindDoc="1" locked="0" layoutInCell="1" allowOverlap="1" wp14:anchorId="4653B84F" wp14:editId="36FDA1C8">
                <wp:simplePos x="0" y="0"/>
                <wp:positionH relativeFrom="margin">
                  <wp:posOffset>2270125</wp:posOffset>
                </wp:positionH>
                <wp:positionV relativeFrom="paragraph">
                  <wp:posOffset>138725</wp:posOffset>
                </wp:positionV>
                <wp:extent cx="4064000" cy="2797810"/>
                <wp:effectExtent l="0" t="0" r="0" b="8255"/>
                <wp:wrapTight wrapText="bothSides">
                  <wp:wrapPolygon edited="0">
                    <wp:start x="0" y="0"/>
                    <wp:lineTo x="0" y="21473"/>
                    <wp:lineTo x="21465" y="21473"/>
                    <wp:lineTo x="21465" y="0"/>
                    <wp:lineTo x="0" y="0"/>
                  </wp:wrapPolygon>
                </wp:wrapTight>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0" cy="2797810"/>
                        </a:xfrm>
                        <a:prstGeom prst="rect">
                          <a:avLst/>
                        </a:prstGeom>
                        <a:solidFill>
                          <a:srgbClr val="FFFFFF"/>
                        </a:solidFill>
                        <a:ln w="9525">
                          <a:noFill/>
                          <a:miter lim="800000"/>
                          <a:headEnd/>
                          <a:tailEnd/>
                        </a:ln>
                      </wps:spPr>
                      <wps:txbx>
                        <w:txbxContent>
                          <w:p w14:paraId="1CE91624" w14:textId="77777777" w:rsidR="001713B3" w:rsidRPr="00C004A4" w:rsidRDefault="001713B3" w:rsidP="00847118">
                            <w:pPr>
                              <w:spacing w:afterLines="20" w:after="100" w:line="240" w:lineRule="exact"/>
                              <w:jc w:val="center"/>
                              <w:rPr>
                                <w:rFonts w:ascii="標楷體" w:hAnsi="標楷體" w:cstheme="minorBidi"/>
                                <w:spacing w:val="-6"/>
                                <w:szCs w:val="22"/>
                              </w:rPr>
                            </w:pPr>
                            <w:r w:rsidRPr="00C004A4">
                              <w:rPr>
                                <w:rFonts w:ascii="標楷體" w:hAnsi="標楷體" w:cstheme="minorBidi" w:hint="eastAsia"/>
                                <w:b/>
                                <w:spacing w:val="-6"/>
                                <w:szCs w:val="22"/>
                              </w:rPr>
                              <w:t>表2　基隆市尚未完成擬定管理維護計畫之古蹟及歷史建築</w:t>
                            </w:r>
                          </w:p>
                          <w:tbl>
                            <w:tblPr>
                              <w:tblStyle w:val="2"/>
                              <w:tblW w:w="6096" w:type="dxa"/>
                              <w:tblInd w:w="-5" w:type="dxa"/>
                              <w:tblLook w:val="04A0" w:firstRow="1" w:lastRow="0" w:firstColumn="1" w:lastColumn="0" w:noHBand="0" w:noVBand="1"/>
                            </w:tblPr>
                            <w:tblGrid>
                              <w:gridCol w:w="709"/>
                              <w:gridCol w:w="1728"/>
                              <w:gridCol w:w="1396"/>
                              <w:gridCol w:w="838"/>
                              <w:gridCol w:w="1425"/>
                            </w:tblGrid>
                            <w:tr w:rsidR="001713B3" w:rsidRPr="003B1079" w14:paraId="4AA0D69B" w14:textId="77777777" w:rsidTr="00280DDE">
                              <w:trPr>
                                <w:trHeight w:val="454"/>
                              </w:trPr>
                              <w:tc>
                                <w:tcPr>
                                  <w:tcW w:w="709" w:type="dxa"/>
                                  <w:noWrap/>
                                  <w:vAlign w:val="center"/>
                                  <w:hideMark/>
                                </w:tcPr>
                                <w:p w14:paraId="350334D4" w14:textId="77777777" w:rsidR="001713B3" w:rsidRPr="003B1079" w:rsidRDefault="001713B3" w:rsidP="002862FC">
                                  <w:pPr>
                                    <w:spacing w:line="240" w:lineRule="exact"/>
                                    <w:jc w:val="distribute"/>
                                    <w:rPr>
                                      <w:rFonts w:ascii="標楷體" w:hAnsi="標楷體" w:cstheme="minorBidi"/>
                                      <w:w w:val="90"/>
                                      <w:sz w:val="20"/>
                                      <w:szCs w:val="22"/>
                                    </w:rPr>
                                  </w:pPr>
                                  <w:r w:rsidRPr="003B1079">
                                    <w:rPr>
                                      <w:rFonts w:ascii="標楷體" w:hAnsi="標楷體" w:cstheme="minorBidi" w:hint="eastAsia"/>
                                      <w:w w:val="90"/>
                                      <w:sz w:val="20"/>
                                      <w:szCs w:val="22"/>
                                    </w:rPr>
                                    <w:t>序號</w:t>
                                  </w:r>
                                </w:p>
                              </w:tc>
                              <w:tc>
                                <w:tcPr>
                                  <w:tcW w:w="1728" w:type="dxa"/>
                                  <w:noWrap/>
                                  <w:vAlign w:val="center"/>
                                  <w:hideMark/>
                                </w:tcPr>
                                <w:p w14:paraId="570E7A03" w14:textId="77777777" w:rsidR="001713B3" w:rsidRPr="003B1079" w:rsidRDefault="001713B3" w:rsidP="002862FC">
                                  <w:pPr>
                                    <w:spacing w:line="240" w:lineRule="exact"/>
                                    <w:jc w:val="distribute"/>
                                    <w:rPr>
                                      <w:rFonts w:ascii="標楷體" w:hAnsi="標楷體" w:cstheme="minorBidi"/>
                                      <w:w w:val="90"/>
                                      <w:sz w:val="20"/>
                                      <w:szCs w:val="22"/>
                                    </w:rPr>
                                  </w:pPr>
                                  <w:r w:rsidRPr="003B1079">
                                    <w:rPr>
                                      <w:rFonts w:ascii="標楷體" w:hAnsi="標楷體" w:cstheme="minorBidi" w:hint="eastAsia"/>
                                      <w:w w:val="90"/>
                                      <w:sz w:val="20"/>
                                      <w:szCs w:val="22"/>
                                    </w:rPr>
                                    <w:t>名稱</w:t>
                                  </w:r>
                                </w:p>
                              </w:tc>
                              <w:tc>
                                <w:tcPr>
                                  <w:tcW w:w="1396" w:type="dxa"/>
                                  <w:noWrap/>
                                  <w:vAlign w:val="center"/>
                                  <w:hideMark/>
                                </w:tcPr>
                                <w:p w14:paraId="616BAC7D" w14:textId="77777777" w:rsidR="001713B3" w:rsidRPr="003B1079" w:rsidRDefault="001713B3" w:rsidP="002862FC">
                                  <w:pPr>
                                    <w:spacing w:line="240" w:lineRule="exact"/>
                                    <w:jc w:val="distribute"/>
                                    <w:rPr>
                                      <w:rFonts w:ascii="標楷體" w:hAnsi="標楷體" w:cstheme="minorBidi"/>
                                      <w:w w:val="90"/>
                                      <w:sz w:val="20"/>
                                      <w:szCs w:val="22"/>
                                    </w:rPr>
                                  </w:pPr>
                                  <w:r w:rsidRPr="003B1079">
                                    <w:rPr>
                                      <w:rFonts w:ascii="標楷體" w:hAnsi="標楷體" w:cstheme="minorBidi" w:hint="eastAsia"/>
                                      <w:w w:val="90"/>
                                      <w:sz w:val="20"/>
                                      <w:szCs w:val="22"/>
                                    </w:rPr>
                                    <w:t>管理維護單位</w:t>
                                  </w:r>
                                </w:p>
                              </w:tc>
                              <w:tc>
                                <w:tcPr>
                                  <w:tcW w:w="838" w:type="dxa"/>
                                  <w:vAlign w:val="center"/>
                                </w:tcPr>
                                <w:p w14:paraId="7AC52AB9" w14:textId="77777777" w:rsidR="001713B3" w:rsidRPr="003B1079" w:rsidRDefault="001713B3" w:rsidP="002862FC">
                                  <w:pPr>
                                    <w:spacing w:line="240" w:lineRule="exact"/>
                                    <w:jc w:val="distribute"/>
                                    <w:rPr>
                                      <w:rFonts w:ascii="標楷體" w:hAnsi="標楷體" w:cstheme="minorBidi"/>
                                      <w:w w:val="90"/>
                                      <w:sz w:val="20"/>
                                      <w:szCs w:val="22"/>
                                    </w:rPr>
                                  </w:pPr>
                                  <w:r w:rsidRPr="003B1079">
                                    <w:rPr>
                                      <w:rFonts w:ascii="標楷體" w:hAnsi="標楷體" w:cstheme="minorBidi" w:hint="eastAsia"/>
                                      <w:w w:val="90"/>
                                      <w:sz w:val="20"/>
                                      <w:szCs w:val="22"/>
                                    </w:rPr>
                                    <w:t>公私別</w:t>
                                  </w:r>
                                </w:p>
                              </w:tc>
                              <w:tc>
                                <w:tcPr>
                                  <w:tcW w:w="1425" w:type="dxa"/>
                                  <w:noWrap/>
                                  <w:vAlign w:val="center"/>
                                  <w:hideMark/>
                                </w:tcPr>
                                <w:p w14:paraId="7904E9F3" w14:textId="77777777" w:rsidR="001713B3" w:rsidRDefault="001713B3" w:rsidP="002862FC">
                                  <w:pPr>
                                    <w:spacing w:line="240" w:lineRule="exact"/>
                                    <w:jc w:val="distribute"/>
                                    <w:rPr>
                                      <w:rFonts w:ascii="標楷體" w:hAnsi="標楷體" w:cstheme="minorBidi"/>
                                      <w:spacing w:val="-10"/>
                                      <w:w w:val="90"/>
                                      <w:sz w:val="20"/>
                                      <w:szCs w:val="22"/>
                                    </w:rPr>
                                  </w:pPr>
                                  <w:r w:rsidRPr="003B1079">
                                    <w:rPr>
                                      <w:rFonts w:ascii="標楷體" w:hAnsi="標楷體" w:cstheme="minorBidi" w:hint="eastAsia"/>
                                      <w:spacing w:val="-10"/>
                                      <w:w w:val="90"/>
                                      <w:sz w:val="20"/>
                                      <w:szCs w:val="22"/>
                                    </w:rPr>
                                    <w:t>指定(或登錄)</w:t>
                                  </w:r>
                                </w:p>
                                <w:p w14:paraId="4C8FFB19" w14:textId="77777777" w:rsidR="001713B3" w:rsidRPr="003B1079" w:rsidRDefault="001713B3" w:rsidP="002862FC">
                                  <w:pPr>
                                    <w:spacing w:line="240" w:lineRule="exact"/>
                                    <w:jc w:val="distribute"/>
                                    <w:rPr>
                                      <w:rFonts w:ascii="標楷體" w:hAnsi="標楷體" w:cstheme="minorBidi"/>
                                      <w:spacing w:val="-10"/>
                                      <w:w w:val="90"/>
                                      <w:sz w:val="20"/>
                                      <w:szCs w:val="22"/>
                                    </w:rPr>
                                  </w:pPr>
                                  <w:r w:rsidRPr="003B1079">
                                    <w:rPr>
                                      <w:rFonts w:ascii="標楷體" w:hAnsi="標楷體" w:cstheme="minorBidi" w:hint="eastAsia"/>
                                      <w:spacing w:val="-10"/>
                                      <w:w w:val="90"/>
                                      <w:sz w:val="20"/>
                                      <w:szCs w:val="22"/>
                                    </w:rPr>
                                    <w:t>公告日期</w:t>
                                  </w:r>
                                </w:p>
                              </w:tc>
                            </w:tr>
                            <w:tr w:rsidR="001713B3" w:rsidRPr="003B1079" w14:paraId="41756C91" w14:textId="77777777" w:rsidTr="00280DDE">
                              <w:trPr>
                                <w:trHeight w:val="312"/>
                              </w:trPr>
                              <w:tc>
                                <w:tcPr>
                                  <w:tcW w:w="709" w:type="dxa"/>
                                  <w:noWrap/>
                                  <w:vAlign w:val="center"/>
                                </w:tcPr>
                                <w:p w14:paraId="1755E110"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1</w:t>
                                  </w:r>
                                </w:p>
                              </w:tc>
                              <w:tc>
                                <w:tcPr>
                                  <w:tcW w:w="1728" w:type="dxa"/>
                                  <w:noWrap/>
                                  <w:vAlign w:val="center"/>
                                </w:tcPr>
                                <w:p w14:paraId="54A7D3BD"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北白川宮紀念碑</w:t>
                                  </w:r>
                                </w:p>
                              </w:tc>
                              <w:tc>
                                <w:tcPr>
                                  <w:tcW w:w="1396" w:type="dxa"/>
                                  <w:noWrap/>
                                  <w:vAlign w:val="center"/>
                                </w:tcPr>
                                <w:p w14:paraId="4572EAF4" w14:textId="77777777" w:rsidR="001713B3" w:rsidRPr="00280DDE" w:rsidRDefault="001713B3" w:rsidP="00280DDE">
                                  <w:pPr>
                                    <w:spacing w:line="240" w:lineRule="exact"/>
                                    <w:ind w:leftChars="-16" w:left="-40" w:rightChars="-22" w:right="-54"/>
                                    <w:jc w:val="both"/>
                                    <w:rPr>
                                      <w:rFonts w:ascii="標楷體" w:hAnsi="標楷體" w:cstheme="minorBidi"/>
                                      <w:spacing w:val="4"/>
                                      <w:w w:val="90"/>
                                      <w:sz w:val="20"/>
                                      <w:szCs w:val="22"/>
                                    </w:rPr>
                                  </w:pPr>
                                  <w:r w:rsidRPr="00280DDE">
                                    <w:rPr>
                                      <w:rFonts w:ascii="標楷體" w:hAnsi="標楷體" w:cstheme="minorBidi" w:hint="eastAsia"/>
                                      <w:spacing w:val="4"/>
                                      <w:w w:val="90"/>
                                      <w:sz w:val="20"/>
                                      <w:szCs w:val="22"/>
                                    </w:rPr>
                                    <w:t>財政部關務署基隆關</w:t>
                                  </w:r>
                                </w:p>
                              </w:tc>
                              <w:tc>
                                <w:tcPr>
                                  <w:tcW w:w="838" w:type="dxa"/>
                                  <w:vAlign w:val="center"/>
                                </w:tcPr>
                                <w:p w14:paraId="64AC5EB1"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公有</w:t>
                                  </w:r>
                                </w:p>
                              </w:tc>
                              <w:tc>
                                <w:tcPr>
                                  <w:tcW w:w="1425" w:type="dxa"/>
                                  <w:noWrap/>
                                  <w:vAlign w:val="center"/>
                                </w:tcPr>
                                <w:p w14:paraId="43B99427"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92年 1月20日</w:t>
                                  </w:r>
                                </w:p>
                              </w:tc>
                            </w:tr>
                            <w:tr w:rsidR="001713B3" w:rsidRPr="003B1079" w14:paraId="53009AFB" w14:textId="77777777" w:rsidTr="00905D25">
                              <w:trPr>
                                <w:trHeight w:val="340"/>
                              </w:trPr>
                              <w:tc>
                                <w:tcPr>
                                  <w:tcW w:w="709" w:type="dxa"/>
                                  <w:noWrap/>
                                  <w:vAlign w:val="center"/>
                                </w:tcPr>
                                <w:p w14:paraId="50D2CCB1"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2</w:t>
                                  </w:r>
                                </w:p>
                              </w:tc>
                              <w:tc>
                                <w:tcPr>
                                  <w:tcW w:w="1728" w:type="dxa"/>
                                  <w:noWrap/>
                                  <w:vAlign w:val="center"/>
                                </w:tcPr>
                                <w:p w14:paraId="42039039"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基隆中學校官舍</w:t>
                                  </w:r>
                                </w:p>
                              </w:tc>
                              <w:tc>
                                <w:tcPr>
                                  <w:tcW w:w="1396" w:type="dxa"/>
                                  <w:noWrap/>
                                  <w:vAlign w:val="center"/>
                                </w:tcPr>
                                <w:p w14:paraId="1DC0A018" w14:textId="77777777"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國立基隆高中</w:t>
                                  </w:r>
                                </w:p>
                              </w:tc>
                              <w:tc>
                                <w:tcPr>
                                  <w:tcW w:w="838" w:type="dxa"/>
                                  <w:vAlign w:val="center"/>
                                </w:tcPr>
                                <w:p w14:paraId="01CA73D7"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公有</w:t>
                                  </w:r>
                                </w:p>
                              </w:tc>
                              <w:tc>
                                <w:tcPr>
                                  <w:tcW w:w="1425" w:type="dxa"/>
                                  <w:noWrap/>
                                  <w:vAlign w:val="center"/>
                                </w:tcPr>
                                <w:p w14:paraId="4ECABEA5"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110年 7月 8日</w:t>
                                  </w:r>
                                </w:p>
                              </w:tc>
                            </w:tr>
                            <w:tr w:rsidR="001713B3" w:rsidRPr="003B1079" w14:paraId="7AF143CD" w14:textId="77777777" w:rsidTr="00280DDE">
                              <w:trPr>
                                <w:trHeight w:val="312"/>
                              </w:trPr>
                              <w:tc>
                                <w:tcPr>
                                  <w:tcW w:w="709" w:type="dxa"/>
                                  <w:noWrap/>
                                  <w:vAlign w:val="center"/>
                                </w:tcPr>
                                <w:p w14:paraId="59467443"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3</w:t>
                                  </w:r>
                                </w:p>
                              </w:tc>
                              <w:tc>
                                <w:tcPr>
                                  <w:tcW w:w="1728" w:type="dxa"/>
                                  <w:noWrap/>
                                  <w:vAlign w:val="center"/>
                                </w:tcPr>
                                <w:p w14:paraId="7EE70973"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許梓桑古厝</w:t>
                                  </w:r>
                                </w:p>
                              </w:tc>
                              <w:tc>
                                <w:tcPr>
                                  <w:tcW w:w="1396" w:type="dxa"/>
                                  <w:noWrap/>
                                  <w:vAlign w:val="center"/>
                                </w:tcPr>
                                <w:p w14:paraId="00627C30" w14:textId="48CF9667"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許</w:t>
                                  </w:r>
                                  <w:r w:rsidR="00905D25" w:rsidRPr="00905D25">
                                    <w:rPr>
                                      <w:rFonts w:ascii="標楷體" w:hAnsi="標楷體" w:cstheme="minorBidi" w:hint="eastAsia"/>
                                      <w:w w:val="90"/>
                                      <w:sz w:val="20"/>
                                      <w:szCs w:val="22"/>
                                    </w:rPr>
                                    <w:t>○</w:t>
                                  </w:r>
                                  <w:r w:rsidRPr="003B1079">
                                    <w:rPr>
                                      <w:rFonts w:ascii="標楷體" w:hAnsi="標楷體" w:cstheme="minorBidi" w:hint="eastAsia"/>
                                      <w:w w:val="90"/>
                                      <w:sz w:val="20"/>
                                      <w:szCs w:val="22"/>
                                    </w:rPr>
                                    <w:t>謨、財政部國有財產署</w:t>
                                  </w:r>
                                </w:p>
                              </w:tc>
                              <w:tc>
                                <w:tcPr>
                                  <w:tcW w:w="838" w:type="dxa"/>
                                  <w:vAlign w:val="center"/>
                                </w:tcPr>
                                <w:p w14:paraId="5D42F735" w14:textId="77777777" w:rsidR="001713B3" w:rsidRPr="003B1079" w:rsidRDefault="001713B3" w:rsidP="00280DDE">
                                  <w:pPr>
                                    <w:spacing w:line="240" w:lineRule="exact"/>
                                    <w:jc w:val="center"/>
                                    <w:rPr>
                                      <w:rFonts w:ascii="標楷體" w:hAnsi="標楷體" w:cstheme="minorBidi"/>
                                      <w:spacing w:val="16"/>
                                      <w:w w:val="90"/>
                                      <w:sz w:val="20"/>
                                      <w:szCs w:val="22"/>
                                    </w:rPr>
                                  </w:pPr>
                                  <w:r w:rsidRPr="003B1079">
                                    <w:rPr>
                                      <w:rFonts w:ascii="標楷體" w:hAnsi="標楷體" w:cstheme="minorBidi" w:hint="eastAsia"/>
                                      <w:spacing w:val="16"/>
                                      <w:w w:val="90"/>
                                      <w:sz w:val="20"/>
                                      <w:szCs w:val="22"/>
                                    </w:rPr>
                                    <w:t>公私混和</w:t>
                                  </w:r>
                                </w:p>
                              </w:tc>
                              <w:tc>
                                <w:tcPr>
                                  <w:tcW w:w="1425" w:type="dxa"/>
                                  <w:noWrap/>
                                  <w:vAlign w:val="center"/>
                                </w:tcPr>
                                <w:p w14:paraId="6D1287D1"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93年 3月 1日</w:t>
                                  </w:r>
                                </w:p>
                              </w:tc>
                            </w:tr>
                            <w:tr w:rsidR="001713B3" w:rsidRPr="003B1079" w14:paraId="44D6568A" w14:textId="77777777" w:rsidTr="00905D25">
                              <w:trPr>
                                <w:trHeight w:val="340"/>
                              </w:trPr>
                              <w:tc>
                                <w:tcPr>
                                  <w:tcW w:w="709" w:type="dxa"/>
                                  <w:noWrap/>
                                  <w:vAlign w:val="center"/>
                                  <w:hideMark/>
                                </w:tcPr>
                                <w:p w14:paraId="14C2F873"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4</w:t>
                                  </w:r>
                                </w:p>
                              </w:tc>
                              <w:tc>
                                <w:tcPr>
                                  <w:tcW w:w="1728" w:type="dxa"/>
                                  <w:noWrap/>
                                  <w:vAlign w:val="center"/>
                                  <w:hideMark/>
                                </w:tcPr>
                                <w:p w14:paraId="16C219B0"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修竹居</w:t>
                                  </w:r>
                                </w:p>
                              </w:tc>
                              <w:tc>
                                <w:tcPr>
                                  <w:tcW w:w="1396" w:type="dxa"/>
                                  <w:noWrap/>
                                  <w:vAlign w:val="center"/>
                                  <w:hideMark/>
                                </w:tcPr>
                                <w:p w14:paraId="2F603A79" w14:textId="621FD22C"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陳</w:t>
                                  </w:r>
                                  <w:r w:rsidR="00905D25" w:rsidRPr="00905D25">
                                    <w:rPr>
                                      <w:rFonts w:ascii="標楷體" w:hAnsi="標楷體" w:cstheme="minorBidi" w:hint="eastAsia"/>
                                      <w:w w:val="90"/>
                                      <w:sz w:val="20"/>
                                      <w:szCs w:val="22"/>
                                    </w:rPr>
                                    <w:t>○</w:t>
                                  </w:r>
                                  <w:r w:rsidRPr="003B1079">
                                    <w:rPr>
                                      <w:rFonts w:ascii="標楷體" w:hAnsi="標楷體" w:cstheme="minorBidi" w:hint="eastAsia"/>
                                      <w:w w:val="90"/>
                                      <w:sz w:val="20"/>
                                      <w:szCs w:val="22"/>
                                    </w:rPr>
                                    <w:t>等</w:t>
                                  </w:r>
                                </w:p>
                              </w:tc>
                              <w:tc>
                                <w:tcPr>
                                  <w:tcW w:w="838" w:type="dxa"/>
                                  <w:vAlign w:val="center"/>
                                </w:tcPr>
                                <w:p w14:paraId="19AFFD04"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私有</w:t>
                                  </w:r>
                                </w:p>
                              </w:tc>
                              <w:tc>
                                <w:tcPr>
                                  <w:tcW w:w="1425" w:type="dxa"/>
                                  <w:noWrap/>
                                  <w:vAlign w:val="center"/>
                                  <w:hideMark/>
                                </w:tcPr>
                                <w:p w14:paraId="0F8A39C1"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110年 3月17日</w:t>
                                  </w:r>
                                </w:p>
                              </w:tc>
                            </w:tr>
                            <w:tr w:rsidR="001713B3" w:rsidRPr="003B1079" w14:paraId="5356CF36" w14:textId="77777777" w:rsidTr="00280DDE">
                              <w:trPr>
                                <w:trHeight w:val="312"/>
                              </w:trPr>
                              <w:tc>
                                <w:tcPr>
                                  <w:tcW w:w="709" w:type="dxa"/>
                                  <w:noWrap/>
                                  <w:vAlign w:val="center"/>
                                  <w:hideMark/>
                                </w:tcPr>
                                <w:p w14:paraId="6DC2B32A"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5</w:t>
                                  </w:r>
                                </w:p>
                              </w:tc>
                              <w:tc>
                                <w:tcPr>
                                  <w:tcW w:w="1728" w:type="dxa"/>
                                  <w:noWrap/>
                                  <w:vAlign w:val="center"/>
                                  <w:hideMark/>
                                </w:tcPr>
                                <w:p w14:paraId="61603397"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靈泉禪寺佛殿</w:t>
                                  </w:r>
                                </w:p>
                              </w:tc>
                              <w:tc>
                                <w:tcPr>
                                  <w:tcW w:w="1396" w:type="dxa"/>
                                  <w:vMerge w:val="restart"/>
                                  <w:noWrap/>
                                  <w:vAlign w:val="center"/>
                                  <w:hideMark/>
                                </w:tcPr>
                                <w:p w14:paraId="42A7FFE5" w14:textId="77777777"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基隆市財團法人靈泉禪寺</w:t>
                                  </w:r>
                                </w:p>
                              </w:tc>
                              <w:tc>
                                <w:tcPr>
                                  <w:tcW w:w="838" w:type="dxa"/>
                                  <w:vMerge w:val="restart"/>
                                  <w:vAlign w:val="center"/>
                                </w:tcPr>
                                <w:p w14:paraId="4210DE71"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私有</w:t>
                                  </w:r>
                                </w:p>
                              </w:tc>
                              <w:tc>
                                <w:tcPr>
                                  <w:tcW w:w="1425" w:type="dxa"/>
                                  <w:noWrap/>
                                  <w:vAlign w:val="center"/>
                                  <w:hideMark/>
                                </w:tcPr>
                                <w:p w14:paraId="1C325E42"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97年 1月 1日</w:t>
                                  </w:r>
                                </w:p>
                              </w:tc>
                            </w:tr>
                            <w:tr w:rsidR="001713B3" w:rsidRPr="003B1079" w14:paraId="18B3AD42" w14:textId="77777777" w:rsidTr="00280DDE">
                              <w:trPr>
                                <w:trHeight w:val="312"/>
                              </w:trPr>
                              <w:tc>
                                <w:tcPr>
                                  <w:tcW w:w="709" w:type="dxa"/>
                                  <w:noWrap/>
                                  <w:vAlign w:val="center"/>
                                  <w:hideMark/>
                                </w:tcPr>
                                <w:p w14:paraId="44581E2A"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6</w:t>
                                  </w:r>
                                </w:p>
                              </w:tc>
                              <w:tc>
                                <w:tcPr>
                                  <w:tcW w:w="1728" w:type="dxa"/>
                                  <w:noWrap/>
                                  <w:vAlign w:val="center"/>
                                  <w:hideMark/>
                                </w:tcPr>
                                <w:p w14:paraId="0389F90B"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靈泉禪寺開山堂</w:t>
                                  </w:r>
                                </w:p>
                              </w:tc>
                              <w:tc>
                                <w:tcPr>
                                  <w:tcW w:w="1396" w:type="dxa"/>
                                  <w:vMerge/>
                                  <w:vAlign w:val="center"/>
                                  <w:hideMark/>
                                </w:tcPr>
                                <w:p w14:paraId="5F23CEEB" w14:textId="77777777" w:rsidR="001713B3" w:rsidRPr="003B1079" w:rsidRDefault="001713B3" w:rsidP="00280DDE">
                                  <w:pPr>
                                    <w:spacing w:line="240" w:lineRule="exact"/>
                                    <w:ind w:leftChars="-16" w:left="-40" w:rightChars="-22" w:right="-54"/>
                                    <w:jc w:val="both"/>
                                    <w:rPr>
                                      <w:rFonts w:ascii="標楷體" w:hAnsi="標楷體" w:cstheme="minorBidi"/>
                                      <w:w w:val="90"/>
                                      <w:sz w:val="20"/>
                                      <w:szCs w:val="22"/>
                                    </w:rPr>
                                  </w:pPr>
                                </w:p>
                              </w:tc>
                              <w:tc>
                                <w:tcPr>
                                  <w:tcW w:w="838" w:type="dxa"/>
                                  <w:vMerge/>
                                  <w:vAlign w:val="center"/>
                                </w:tcPr>
                                <w:p w14:paraId="7BC608D9" w14:textId="77777777" w:rsidR="001713B3" w:rsidRPr="003B1079" w:rsidRDefault="001713B3" w:rsidP="00280DDE">
                                  <w:pPr>
                                    <w:spacing w:line="240" w:lineRule="exact"/>
                                    <w:jc w:val="center"/>
                                    <w:rPr>
                                      <w:rFonts w:ascii="標楷體" w:hAnsi="標楷體" w:cstheme="minorBidi"/>
                                      <w:w w:val="90"/>
                                      <w:sz w:val="20"/>
                                      <w:szCs w:val="22"/>
                                    </w:rPr>
                                  </w:pPr>
                                </w:p>
                              </w:tc>
                              <w:tc>
                                <w:tcPr>
                                  <w:tcW w:w="1425" w:type="dxa"/>
                                  <w:noWrap/>
                                  <w:vAlign w:val="center"/>
                                  <w:hideMark/>
                                </w:tcPr>
                                <w:p w14:paraId="774E7A38"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93年 3月 1日</w:t>
                                  </w:r>
                                </w:p>
                              </w:tc>
                            </w:tr>
                            <w:tr w:rsidR="001713B3" w:rsidRPr="003B1079" w14:paraId="190D3591" w14:textId="77777777" w:rsidTr="00280DDE">
                              <w:trPr>
                                <w:trHeight w:val="312"/>
                              </w:trPr>
                              <w:tc>
                                <w:tcPr>
                                  <w:tcW w:w="709" w:type="dxa"/>
                                  <w:tcBorders>
                                    <w:bottom w:val="single" w:sz="4" w:space="0" w:color="auto"/>
                                  </w:tcBorders>
                                  <w:noWrap/>
                                  <w:vAlign w:val="center"/>
                                  <w:hideMark/>
                                </w:tcPr>
                                <w:p w14:paraId="400A7AA5"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7</w:t>
                                  </w:r>
                                </w:p>
                              </w:tc>
                              <w:tc>
                                <w:tcPr>
                                  <w:tcW w:w="1728" w:type="dxa"/>
                                  <w:tcBorders>
                                    <w:bottom w:val="single" w:sz="4" w:space="0" w:color="auto"/>
                                  </w:tcBorders>
                                  <w:noWrap/>
                                  <w:vAlign w:val="center"/>
                                  <w:hideMark/>
                                </w:tcPr>
                                <w:p w14:paraId="6D0FD239"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靈泉三塔</w:t>
                                  </w:r>
                                </w:p>
                              </w:tc>
                              <w:tc>
                                <w:tcPr>
                                  <w:tcW w:w="1396" w:type="dxa"/>
                                  <w:vMerge/>
                                  <w:tcBorders>
                                    <w:bottom w:val="single" w:sz="4" w:space="0" w:color="auto"/>
                                  </w:tcBorders>
                                  <w:vAlign w:val="center"/>
                                  <w:hideMark/>
                                </w:tcPr>
                                <w:p w14:paraId="1300BD16" w14:textId="77777777" w:rsidR="001713B3" w:rsidRPr="003B1079" w:rsidRDefault="001713B3" w:rsidP="00280DDE">
                                  <w:pPr>
                                    <w:spacing w:line="240" w:lineRule="exact"/>
                                    <w:ind w:leftChars="-16" w:left="-40" w:rightChars="-22" w:right="-54"/>
                                    <w:jc w:val="both"/>
                                    <w:rPr>
                                      <w:rFonts w:ascii="標楷體" w:hAnsi="標楷體" w:cstheme="minorBidi"/>
                                      <w:w w:val="90"/>
                                      <w:sz w:val="20"/>
                                      <w:szCs w:val="22"/>
                                    </w:rPr>
                                  </w:pPr>
                                </w:p>
                              </w:tc>
                              <w:tc>
                                <w:tcPr>
                                  <w:tcW w:w="838" w:type="dxa"/>
                                  <w:vMerge/>
                                  <w:tcBorders>
                                    <w:bottom w:val="single" w:sz="4" w:space="0" w:color="auto"/>
                                  </w:tcBorders>
                                  <w:vAlign w:val="center"/>
                                </w:tcPr>
                                <w:p w14:paraId="1E62A985" w14:textId="77777777" w:rsidR="001713B3" w:rsidRPr="003B1079" w:rsidRDefault="001713B3" w:rsidP="00280DDE">
                                  <w:pPr>
                                    <w:spacing w:line="240" w:lineRule="exact"/>
                                    <w:jc w:val="center"/>
                                    <w:rPr>
                                      <w:rFonts w:ascii="標楷體" w:hAnsi="標楷體" w:cstheme="minorBidi"/>
                                      <w:w w:val="90"/>
                                      <w:sz w:val="20"/>
                                      <w:szCs w:val="22"/>
                                    </w:rPr>
                                  </w:pPr>
                                </w:p>
                              </w:tc>
                              <w:tc>
                                <w:tcPr>
                                  <w:tcW w:w="1425" w:type="dxa"/>
                                  <w:tcBorders>
                                    <w:bottom w:val="single" w:sz="4" w:space="0" w:color="auto"/>
                                  </w:tcBorders>
                                  <w:noWrap/>
                                  <w:vAlign w:val="center"/>
                                  <w:hideMark/>
                                </w:tcPr>
                                <w:p w14:paraId="4A0E1374"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95年 7月20日</w:t>
                                  </w:r>
                                </w:p>
                              </w:tc>
                            </w:tr>
                            <w:tr w:rsidR="001713B3" w:rsidRPr="003B1079" w14:paraId="37088910" w14:textId="77777777" w:rsidTr="00905D25">
                              <w:trPr>
                                <w:trHeight w:val="340"/>
                              </w:trPr>
                              <w:tc>
                                <w:tcPr>
                                  <w:tcW w:w="709" w:type="dxa"/>
                                  <w:tcBorders>
                                    <w:bottom w:val="single" w:sz="4" w:space="0" w:color="auto"/>
                                  </w:tcBorders>
                                  <w:noWrap/>
                                  <w:vAlign w:val="center"/>
                                </w:tcPr>
                                <w:p w14:paraId="2ACCA8C9"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8</w:t>
                                  </w:r>
                                </w:p>
                              </w:tc>
                              <w:tc>
                                <w:tcPr>
                                  <w:tcW w:w="1728" w:type="dxa"/>
                                  <w:tcBorders>
                                    <w:bottom w:val="single" w:sz="4" w:space="0" w:color="auto"/>
                                  </w:tcBorders>
                                  <w:noWrap/>
                                  <w:vAlign w:val="center"/>
                                </w:tcPr>
                                <w:p w14:paraId="0873E7D6"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瑪陵坑石頭厝</w:t>
                                  </w:r>
                                </w:p>
                              </w:tc>
                              <w:tc>
                                <w:tcPr>
                                  <w:tcW w:w="1396" w:type="dxa"/>
                                  <w:tcBorders>
                                    <w:bottom w:val="single" w:sz="4" w:space="0" w:color="auto"/>
                                  </w:tcBorders>
                                  <w:noWrap/>
                                  <w:vAlign w:val="center"/>
                                </w:tcPr>
                                <w:p w14:paraId="6191B4C9" w14:textId="0B4D5C39"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劉</w:t>
                                  </w:r>
                                  <w:r w:rsidR="00905D25" w:rsidRPr="00905D25">
                                    <w:rPr>
                                      <w:rFonts w:ascii="標楷體" w:hAnsi="標楷體" w:cstheme="minorBidi" w:hint="eastAsia"/>
                                      <w:w w:val="90"/>
                                      <w:sz w:val="20"/>
                                      <w:szCs w:val="22"/>
                                    </w:rPr>
                                    <w:t>○</w:t>
                                  </w:r>
                                  <w:r w:rsidRPr="003B1079">
                                    <w:rPr>
                                      <w:rFonts w:ascii="標楷體" w:hAnsi="標楷體" w:cstheme="minorBidi" w:hint="eastAsia"/>
                                      <w:w w:val="90"/>
                                      <w:sz w:val="20"/>
                                      <w:szCs w:val="22"/>
                                    </w:rPr>
                                    <w:t>河</w:t>
                                  </w:r>
                                </w:p>
                              </w:tc>
                              <w:tc>
                                <w:tcPr>
                                  <w:tcW w:w="838" w:type="dxa"/>
                                  <w:tcBorders>
                                    <w:bottom w:val="single" w:sz="4" w:space="0" w:color="auto"/>
                                  </w:tcBorders>
                                  <w:vAlign w:val="center"/>
                                </w:tcPr>
                                <w:p w14:paraId="2DD17E21"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私有</w:t>
                                  </w:r>
                                </w:p>
                              </w:tc>
                              <w:tc>
                                <w:tcPr>
                                  <w:tcW w:w="1425" w:type="dxa"/>
                                  <w:tcBorders>
                                    <w:bottom w:val="single" w:sz="4" w:space="0" w:color="auto"/>
                                  </w:tcBorders>
                                  <w:noWrap/>
                                  <w:vAlign w:val="center"/>
                                </w:tcPr>
                                <w:p w14:paraId="58E07C2C" w14:textId="77777777" w:rsidR="001713B3" w:rsidRPr="00280DDE" w:rsidRDefault="001713B3" w:rsidP="00280DDE">
                                  <w:pPr>
                                    <w:autoSpaceDE w:val="0"/>
                                    <w:autoSpaceDN w:val="0"/>
                                    <w:spacing w:line="240" w:lineRule="exact"/>
                                    <w:ind w:leftChars="-31" w:left="-77"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101年 5月 7日</w:t>
                                  </w:r>
                                </w:p>
                              </w:tc>
                            </w:tr>
                          </w:tbl>
                          <w:p w14:paraId="5D7F05ED" w14:textId="3BC47BD5" w:rsidR="001713B3" w:rsidRPr="003B1079" w:rsidRDefault="001713B3" w:rsidP="005B131B">
                            <w:pPr>
                              <w:spacing w:line="240" w:lineRule="exact"/>
                            </w:pPr>
                            <w:r w:rsidRPr="003B1079">
                              <w:rPr>
                                <w:rFonts w:ascii="標楷體" w:hAnsi="標楷體" w:cstheme="minorBidi" w:hint="eastAsia"/>
                                <w:sz w:val="18"/>
                                <w:szCs w:val="18"/>
                              </w:rPr>
                              <w:t>資料來源：整理自</w:t>
                            </w:r>
                            <w:r w:rsidR="00905D25">
                              <w:rPr>
                                <w:rFonts w:ascii="標楷體" w:hAnsi="標楷體" w:cstheme="minorBidi" w:hint="eastAsia"/>
                                <w:sz w:val="18"/>
                                <w:szCs w:val="18"/>
                              </w:rPr>
                              <w:t>基隆市</w:t>
                            </w:r>
                            <w:r w:rsidRPr="003B1079">
                              <w:rPr>
                                <w:rFonts w:ascii="標楷體" w:hAnsi="標楷體" w:cstheme="minorBidi" w:hint="eastAsia"/>
                                <w:sz w:val="18"/>
                                <w:szCs w:val="18"/>
                              </w:rPr>
                              <w:t>文化觀光局提供113年</w:t>
                            </w:r>
                            <w:r w:rsidRPr="003B1079">
                              <w:rPr>
                                <w:rFonts w:ascii="標楷體" w:hAnsi="標楷體" w:cstheme="minorBidi"/>
                                <w:sz w:val="18"/>
                                <w:szCs w:val="18"/>
                              </w:rPr>
                              <w:t>7</w:t>
                            </w:r>
                            <w:r w:rsidRPr="003B1079">
                              <w:rPr>
                                <w:rFonts w:ascii="標楷體" w:hAnsi="標楷體" w:cstheme="minorBidi" w:hint="eastAsia"/>
                                <w:sz w:val="18"/>
                                <w:szCs w:val="18"/>
                              </w:rPr>
                              <w:t>月底資料。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53B84F" id="_x0000_s1072" type="#_x0000_t202" style="position:absolute;left:0;text-align:left;margin-left:178.75pt;margin-top:10.9pt;width:320pt;height:220.3pt;z-index:-251407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" stroked="f">
                <v:textbox>
                  <w:txbxContent>
                    <w:p w14:paraId="1CE91624" w14:textId="77777777" w:rsidR="001713B3" w:rsidRPr="00C004A4" w:rsidRDefault="001713B3" w:rsidP="00847118">
                      <w:pPr>
                        <w:spacing w:afterLines="20" w:after="100" w:line="240" w:lineRule="exact"/>
                        <w:jc w:val="center"/>
                        <w:rPr>
                          <w:rFonts w:ascii="標楷體" w:hAnsi="標楷體" w:cstheme="minorBidi"/>
                          <w:spacing w:val="-6"/>
                          <w:szCs w:val="22"/>
                        </w:rPr>
                      </w:pPr>
                      <w:r w:rsidRPr="00C004A4">
                        <w:rPr>
                          <w:rFonts w:ascii="標楷體" w:hAnsi="標楷體" w:cstheme="minorBidi" w:hint="eastAsia"/>
                          <w:b/>
                          <w:spacing w:val="-6"/>
                          <w:szCs w:val="22"/>
                        </w:rPr>
                        <w:t>表2　基隆市尚未完成擬定管理維護計畫之古蹟及歷史建築</w:t>
                      </w:r>
                    </w:p>
                    <w:tbl>
                      <w:tblPr>
                        <w:tblStyle w:val="2"/>
                        <w:tblW w:w="6096" w:type="dxa"/>
                        <w:tblInd w:w="-5" w:type="dxa"/>
                        <w:tblLook w:val="04A0" w:firstRow="1" w:lastRow="0" w:firstColumn="1" w:lastColumn="0" w:noHBand="0" w:noVBand="1"/>
                      </w:tblPr>
                      <w:tblGrid>
                        <w:gridCol w:w="709"/>
                        <w:gridCol w:w="1728"/>
                        <w:gridCol w:w="1396"/>
                        <w:gridCol w:w="838"/>
                        <w:gridCol w:w="1425"/>
                      </w:tblGrid>
                      <w:tr w:rsidR="001713B3" w:rsidRPr="003B1079" w14:paraId="4AA0D69B" w14:textId="77777777" w:rsidTr="00280DDE">
                        <w:trPr>
                          <w:trHeight w:val="454"/>
                        </w:trPr>
                        <w:tc>
                          <w:tcPr>
                            <w:tcW w:w="709" w:type="dxa"/>
                            <w:noWrap/>
                            <w:vAlign w:val="center"/>
                            <w:hideMark/>
                          </w:tcPr>
                          <w:p w14:paraId="350334D4" w14:textId="77777777" w:rsidR="001713B3" w:rsidRPr="003B1079" w:rsidRDefault="001713B3" w:rsidP="002862FC">
                            <w:pPr>
                              <w:spacing w:line="240" w:lineRule="exact"/>
                              <w:jc w:val="distribute"/>
                              <w:rPr>
                                <w:rFonts w:ascii="標楷體" w:hAnsi="標楷體" w:cstheme="minorBidi"/>
                                <w:w w:val="90"/>
                                <w:sz w:val="20"/>
                                <w:szCs w:val="22"/>
                              </w:rPr>
                            </w:pPr>
                            <w:r w:rsidRPr="003B1079">
                              <w:rPr>
                                <w:rFonts w:ascii="標楷體" w:hAnsi="標楷體" w:cstheme="minorBidi" w:hint="eastAsia"/>
                                <w:w w:val="90"/>
                                <w:sz w:val="20"/>
                                <w:szCs w:val="22"/>
                              </w:rPr>
                              <w:t>序號</w:t>
                            </w:r>
                          </w:p>
                        </w:tc>
                        <w:tc>
                          <w:tcPr>
                            <w:tcW w:w="1728" w:type="dxa"/>
                            <w:noWrap/>
                            <w:vAlign w:val="center"/>
                            <w:hideMark/>
                          </w:tcPr>
                          <w:p w14:paraId="570E7A03" w14:textId="77777777" w:rsidR="001713B3" w:rsidRPr="003B1079" w:rsidRDefault="001713B3" w:rsidP="002862FC">
                            <w:pPr>
                              <w:spacing w:line="240" w:lineRule="exact"/>
                              <w:jc w:val="distribute"/>
                              <w:rPr>
                                <w:rFonts w:ascii="標楷體" w:hAnsi="標楷體" w:cstheme="minorBidi"/>
                                <w:w w:val="90"/>
                                <w:sz w:val="20"/>
                                <w:szCs w:val="22"/>
                              </w:rPr>
                            </w:pPr>
                            <w:r w:rsidRPr="003B1079">
                              <w:rPr>
                                <w:rFonts w:ascii="標楷體" w:hAnsi="標楷體" w:cstheme="minorBidi" w:hint="eastAsia"/>
                                <w:w w:val="90"/>
                                <w:sz w:val="20"/>
                                <w:szCs w:val="22"/>
                              </w:rPr>
                              <w:t>名稱</w:t>
                            </w:r>
                          </w:p>
                        </w:tc>
                        <w:tc>
                          <w:tcPr>
                            <w:tcW w:w="1396" w:type="dxa"/>
                            <w:noWrap/>
                            <w:vAlign w:val="center"/>
                            <w:hideMark/>
                          </w:tcPr>
                          <w:p w14:paraId="616BAC7D" w14:textId="77777777" w:rsidR="001713B3" w:rsidRPr="003B1079" w:rsidRDefault="001713B3" w:rsidP="002862FC">
                            <w:pPr>
                              <w:spacing w:line="240" w:lineRule="exact"/>
                              <w:jc w:val="distribute"/>
                              <w:rPr>
                                <w:rFonts w:ascii="標楷體" w:hAnsi="標楷體" w:cstheme="minorBidi"/>
                                <w:w w:val="90"/>
                                <w:sz w:val="20"/>
                                <w:szCs w:val="22"/>
                              </w:rPr>
                            </w:pPr>
                            <w:r w:rsidRPr="003B1079">
                              <w:rPr>
                                <w:rFonts w:ascii="標楷體" w:hAnsi="標楷體" w:cstheme="minorBidi" w:hint="eastAsia"/>
                                <w:w w:val="90"/>
                                <w:sz w:val="20"/>
                                <w:szCs w:val="22"/>
                              </w:rPr>
                              <w:t>管理維護單位</w:t>
                            </w:r>
                          </w:p>
                        </w:tc>
                        <w:tc>
                          <w:tcPr>
                            <w:tcW w:w="838" w:type="dxa"/>
                            <w:vAlign w:val="center"/>
                          </w:tcPr>
                          <w:p w14:paraId="7AC52AB9" w14:textId="77777777" w:rsidR="001713B3" w:rsidRPr="003B1079" w:rsidRDefault="001713B3" w:rsidP="002862FC">
                            <w:pPr>
                              <w:spacing w:line="240" w:lineRule="exact"/>
                              <w:jc w:val="distribute"/>
                              <w:rPr>
                                <w:rFonts w:ascii="標楷體" w:hAnsi="標楷體" w:cstheme="minorBidi"/>
                                <w:w w:val="90"/>
                                <w:sz w:val="20"/>
                                <w:szCs w:val="22"/>
                              </w:rPr>
                            </w:pPr>
                            <w:r w:rsidRPr="003B1079">
                              <w:rPr>
                                <w:rFonts w:ascii="標楷體" w:hAnsi="標楷體" w:cstheme="minorBidi" w:hint="eastAsia"/>
                                <w:w w:val="90"/>
                                <w:sz w:val="20"/>
                                <w:szCs w:val="22"/>
                              </w:rPr>
                              <w:t>公私別</w:t>
                            </w:r>
                          </w:p>
                        </w:tc>
                        <w:tc>
                          <w:tcPr>
                            <w:tcW w:w="1425" w:type="dxa"/>
                            <w:noWrap/>
                            <w:vAlign w:val="center"/>
                            <w:hideMark/>
                          </w:tcPr>
                          <w:p w14:paraId="7904E9F3" w14:textId="77777777" w:rsidR="001713B3" w:rsidRDefault="001713B3" w:rsidP="002862FC">
                            <w:pPr>
                              <w:spacing w:line="240" w:lineRule="exact"/>
                              <w:jc w:val="distribute"/>
                              <w:rPr>
                                <w:rFonts w:ascii="標楷體" w:hAnsi="標楷體" w:cstheme="minorBidi"/>
                                <w:spacing w:val="-10"/>
                                <w:w w:val="90"/>
                                <w:sz w:val="20"/>
                                <w:szCs w:val="22"/>
                              </w:rPr>
                            </w:pPr>
                            <w:r w:rsidRPr="003B1079">
                              <w:rPr>
                                <w:rFonts w:ascii="標楷體" w:hAnsi="標楷體" w:cstheme="minorBidi" w:hint="eastAsia"/>
                                <w:spacing w:val="-10"/>
                                <w:w w:val="90"/>
                                <w:sz w:val="20"/>
                                <w:szCs w:val="22"/>
                              </w:rPr>
                              <w:t>指定(或登錄)</w:t>
                            </w:r>
                          </w:p>
                          <w:p w14:paraId="4C8FFB19" w14:textId="77777777" w:rsidR="001713B3" w:rsidRPr="003B1079" w:rsidRDefault="001713B3" w:rsidP="002862FC">
                            <w:pPr>
                              <w:spacing w:line="240" w:lineRule="exact"/>
                              <w:jc w:val="distribute"/>
                              <w:rPr>
                                <w:rFonts w:ascii="標楷體" w:hAnsi="標楷體" w:cstheme="minorBidi"/>
                                <w:spacing w:val="-10"/>
                                <w:w w:val="90"/>
                                <w:sz w:val="20"/>
                                <w:szCs w:val="22"/>
                              </w:rPr>
                            </w:pPr>
                            <w:r w:rsidRPr="003B1079">
                              <w:rPr>
                                <w:rFonts w:ascii="標楷體" w:hAnsi="標楷體" w:cstheme="minorBidi" w:hint="eastAsia"/>
                                <w:spacing w:val="-10"/>
                                <w:w w:val="90"/>
                                <w:sz w:val="20"/>
                                <w:szCs w:val="22"/>
                              </w:rPr>
                              <w:t>公告日期</w:t>
                            </w:r>
                          </w:p>
                        </w:tc>
                      </w:tr>
                      <w:tr w:rsidR="001713B3" w:rsidRPr="003B1079" w14:paraId="41756C91" w14:textId="77777777" w:rsidTr="00280DDE">
                        <w:trPr>
                          <w:trHeight w:val="312"/>
                        </w:trPr>
                        <w:tc>
                          <w:tcPr>
                            <w:tcW w:w="709" w:type="dxa"/>
                            <w:noWrap/>
                            <w:vAlign w:val="center"/>
                          </w:tcPr>
                          <w:p w14:paraId="1755E110"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1</w:t>
                            </w:r>
                          </w:p>
                        </w:tc>
                        <w:tc>
                          <w:tcPr>
                            <w:tcW w:w="1728" w:type="dxa"/>
                            <w:noWrap/>
                            <w:vAlign w:val="center"/>
                          </w:tcPr>
                          <w:p w14:paraId="54A7D3BD"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北白川宮紀念碑</w:t>
                            </w:r>
                          </w:p>
                        </w:tc>
                        <w:tc>
                          <w:tcPr>
                            <w:tcW w:w="1396" w:type="dxa"/>
                            <w:noWrap/>
                            <w:vAlign w:val="center"/>
                          </w:tcPr>
                          <w:p w14:paraId="4572EAF4" w14:textId="77777777" w:rsidR="001713B3" w:rsidRPr="00280DDE" w:rsidRDefault="001713B3" w:rsidP="00280DDE">
                            <w:pPr>
                              <w:spacing w:line="240" w:lineRule="exact"/>
                              <w:ind w:leftChars="-16" w:left="-40" w:rightChars="-22" w:right="-54"/>
                              <w:jc w:val="both"/>
                              <w:rPr>
                                <w:rFonts w:ascii="標楷體" w:hAnsi="標楷體" w:cstheme="minorBidi"/>
                                <w:spacing w:val="4"/>
                                <w:w w:val="90"/>
                                <w:sz w:val="20"/>
                                <w:szCs w:val="22"/>
                              </w:rPr>
                            </w:pPr>
                            <w:r w:rsidRPr="00280DDE">
                              <w:rPr>
                                <w:rFonts w:ascii="標楷體" w:hAnsi="標楷體" w:cstheme="minorBidi" w:hint="eastAsia"/>
                                <w:spacing w:val="4"/>
                                <w:w w:val="90"/>
                                <w:sz w:val="20"/>
                                <w:szCs w:val="22"/>
                              </w:rPr>
                              <w:t>財政部關務署基隆關</w:t>
                            </w:r>
                          </w:p>
                        </w:tc>
                        <w:tc>
                          <w:tcPr>
                            <w:tcW w:w="838" w:type="dxa"/>
                            <w:vAlign w:val="center"/>
                          </w:tcPr>
                          <w:p w14:paraId="64AC5EB1"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公有</w:t>
                            </w:r>
                          </w:p>
                        </w:tc>
                        <w:tc>
                          <w:tcPr>
                            <w:tcW w:w="1425" w:type="dxa"/>
                            <w:noWrap/>
                            <w:vAlign w:val="center"/>
                          </w:tcPr>
                          <w:p w14:paraId="43B99427"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92年 1月20日</w:t>
                            </w:r>
                          </w:p>
                        </w:tc>
                      </w:tr>
                      <w:tr w:rsidR="001713B3" w:rsidRPr="003B1079" w14:paraId="53009AFB" w14:textId="77777777" w:rsidTr="00905D25">
                        <w:trPr>
                          <w:trHeight w:val="340"/>
                        </w:trPr>
                        <w:tc>
                          <w:tcPr>
                            <w:tcW w:w="709" w:type="dxa"/>
                            <w:noWrap/>
                            <w:vAlign w:val="center"/>
                          </w:tcPr>
                          <w:p w14:paraId="50D2CCB1"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2</w:t>
                            </w:r>
                          </w:p>
                        </w:tc>
                        <w:tc>
                          <w:tcPr>
                            <w:tcW w:w="1728" w:type="dxa"/>
                            <w:noWrap/>
                            <w:vAlign w:val="center"/>
                          </w:tcPr>
                          <w:p w14:paraId="42039039"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基隆中學校官舍</w:t>
                            </w:r>
                          </w:p>
                        </w:tc>
                        <w:tc>
                          <w:tcPr>
                            <w:tcW w:w="1396" w:type="dxa"/>
                            <w:noWrap/>
                            <w:vAlign w:val="center"/>
                          </w:tcPr>
                          <w:p w14:paraId="1DC0A018" w14:textId="77777777"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國立基隆高中</w:t>
                            </w:r>
                          </w:p>
                        </w:tc>
                        <w:tc>
                          <w:tcPr>
                            <w:tcW w:w="838" w:type="dxa"/>
                            <w:vAlign w:val="center"/>
                          </w:tcPr>
                          <w:p w14:paraId="01CA73D7"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公有</w:t>
                            </w:r>
                          </w:p>
                        </w:tc>
                        <w:tc>
                          <w:tcPr>
                            <w:tcW w:w="1425" w:type="dxa"/>
                            <w:noWrap/>
                            <w:vAlign w:val="center"/>
                          </w:tcPr>
                          <w:p w14:paraId="4ECABEA5"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110年 7月 8日</w:t>
                            </w:r>
                          </w:p>
                        </w:tc>
                      </w:tr>
                      <w:tr w:rsidR="001713B3" w:rsidRPr="003B1079" w14:paraId="7AF143CD" w14:textId="77777777" w:rsidTr="00280DDE">
                        <w:trPr>
                          <w:trHeight w:val="312"/>
                        </w:trPr>
                        <w:tc>
                          <w:tcPr>
                            <w:tcW w:w="709" w:type="dxa"/>
                            <w:noWrap/>
                            <w:vAlign w:val="center"/>
                          </w:tcPr>
                          <w:p w14:paraId="59467443"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3</w:t>
                            </w:r>
                          </w:p>
                        </w:tc>
                        <w:tc>
                          <w:tcPr>
                            <w:tcW w:w="1728" w:type="dxa"/>
                            <w:noWrap/>
                            <w:vAlign w:val="center"/>
                          </w:tcPr>
                          <w:p w14:paraId="7EE70973"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許梓桑古厝</w:t>
                            </w:r>
                          </w:p>
                        </w:tc>
                        <w:tc>
                          <w:tcPr>
                            <w:tcW w:w="1396" w:type="dxa"/>
                            <w:noWrap/>
                            <w:vAlign w:val="center"/>
                          </w:tcPr>
                          <w:p w14:paraId="00627C30" w14:textId="48CF9667"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許</w:t>
                            </w:r>
                            <w:r w:rsidR="00905D25" w:rsidRPr="00905D25">
                              <w:rPr>
                                <w:rFonts w:ascii="標楷體" w:hAnsi="標楷體" w:cstheme="minorBidi" w:hint="eastAsia"/>
                                <w:w w:val="90"/>
                                <w:sz w:val="20"/>
                                <w:szCs w:val="22"/>
                              </w:rPr>
                              <w:t>○</w:t>
                            </w:r>
                            <w:r w:rsidRPr="003B1079">
                              <w:rPr>
                                <w:rFonts w:ascii="標楷體" w:hAnsi="標楷體" w:cstheme="minorBidi" w:hint="eastAsia"/>
                                <w:w w:val="90"/>
                                <w:sz w:val="20"/>
                                <w:szCs w:val="22"/>
                              </w:rPr>
                              <w:t>謨、財政部國有財產署</w:t>
                            </w:r>
                          </w:p>
                        </w:tc>
                        <w:tc>
                          <w:tcPr>
                            <w:tcW w:w="838" w:type="dxa"/>
                            <w:vAlign w:val="center"/>
                          </w:tcPr>
                          <w:p w14:paraId="5D42F735" w14:textId="77777777" w:rsidR="001713B3" w:rsidRPr="003B1079" w:rsidRDefault="001713B3" w:rsidP="00280DDE">
                            <w:pPr>
                              <w:spacing w:line="240" w:lineRule="exact"/>
                              <w:jc w:val="center"/>
                              <w:rPr>
                                <w:rFonts w:ascii="標楷體" w:hAnsi="標楷體" w:cstheme="minorBidi"/>
                                <w:spacing w:val="16"/>
                                <w:w w:val="90"/>
                                <w:sz w:val="20"/>
                                <w:szCs w:val="22"/>
                              </w:rPr>
                            </w:pPr>
                            <w:r w:rsidRPr="003B1079">
                              <w:rPr>
                                <w:rFonts w:ascii="標楷體" w:hAnsi="標楷體" w:cstheme="minorBidi" w:hint="eastAsia"/>
                                <w:spacing w:val="16"/>
                                <w:w w:val="90"/>
                                <w:sz w:val="20"/>
                                <w:szCs w:val="22"/>
                              </w:rPr>
                              <w:t>公私混和</w:t>
                            </w:r>
                          </w:p>
                        </w:tc>
                        <w:tc>
                          <w:tcPr>
                            <w:tcW w:w="1425" w:type="dxa"/>
                            <w:noWrap/>
                            <w:vAlign w:val="center"/>
                          </w:tcPr>
                          <w:p w14:paraId="6D1287D1"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93年 3月 1日</w:t>
                            </w:r>
                          </w:p>
                        </w:tc>
                      </w:tr>
                      <w:tr w:rsidR="001713B3" w:rsidRPr="003B1079" w14:paraId="44D6568A" w14:textId="77777777" w:rsidTr="00905D25">
                        <w:trPr>
                          <w:trHeight w:val="340"/>
                        </w:trPr>
                        <w:tc>
                          <w:tcPr>
                            <w:tcW w:w="709" w:type="dxa"/>
                            <w:noWrap/>
                            <w:vAlign w:val="center"/>
                            <w:hideMark/>
                          </w:tcPr>
                          <w:p w14:paraId="14C2F873"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4</w:t>
                            </w:r>
                          </w:p>
                        </w:tc>
                        <w:tc>
                          <w:tcPr>
                            <w:tcW w:w="1728" w:type="dxa"/>
                            <w:noWrap/>
                            <w:vAlign w:val="center"/>
                            <w:hideMark/>
                          </w:tcPr>
                          <w:p w14:paraId="16C219B0"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修竹居</w:t>
                            </w:r>
                          </w:p>
                        </w:tc>
                        <w:tc>
                          <w:tcPr>
                            <w:tcW w:w="1396" w:type="dxa"/>
                            <w:noWrap/>
                            <w:vAlign w:val="center"/>
                            <w:hideMark/>
                          </w:tcPr>
                          <w:p w14:paraId="2F603A79" w14:textId="621FD22C"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陳</w:t>
                            </w:r>
                            <w:r w:rsidR="00905D25" w:rsidRPr="00905D25">
                              <w:rPr>
                                <w:rFonts w:ascii="標楷體" w:hAnsi="標楷體" w:cstheme="minorBidi" w:hint="eastAsia"/>
                                <w:w w:val="90"/>
                                <w:sz w:val="20"/>
                                <w:szCs w:val="22"/>
                              </w:rPr>
                              <w:t>○</w:t>
                            </w:r>
                            <w:r w:rsidRPr="003B1079">
                              <w:rPr>
                                <w:rFonts w:ascii="標楷體" w:hAnsi="標楷體" w:cstheme="minorBidi" w:hint="eastAsia"/>
                                <w:w w:val="90"/>
                                <w:sz w:val="20"/>
                                <w:szCs w:val="22"/>
                              </w:rPr>
                              <w:t>等</w:t>
                            </w:r>
                          </w:p>
                        </w:tc>
                        <w:tc>
                          <w:tcPr>
                            <w:tcW w:w="838" w:type="dxa"/>
                            <w:vAlign w:val="center"/>
                          </w:tcPr>
                          <w:p w14:paraId="19AFFD04"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私有</w:t>
                            </w:r>
                          </w:p>
                        </w:tc>
                        <w:tc>
                          <w:tcPr>
                            <w:tcW w:w="1425" w:type="dxa"/>
                            <w:noWrap/>
                            <w:vAlign w:val="center"/>
                            <w:hideMark/>
                          </w:tcPr>
                          <w:p w14:paraId="0F8A39C1"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110年 3月17日</w:t>
                            </w:r>
                          </w:p>
                        </w:tc>
                      </w:tr>
                      <w:tr w:rsidR="001713B3" w:rsidRPr="003B1079" w14:paraId="5356CF36" w14:textId="77777777" w:rsidTr="00280DDE">
                        <w:trPr>
                          <w:trHeight w:val="312"/>
                        </w:trPr>
                        <w:tc>
                          <w:tcPr>
                            <w:tcW w:w="709" w:type="dxa"/>
                            <w:noWrap/>
                            <w:vAlign w:val="center"/>
                            <w:hideMark/>
                          </w:tcPr>
                          <w:p w14:paraId="6DC2B32A"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5</w:t>
                            </w:r>
                          </w:p>
                        </w:tc>
                        <w:tc>
                          <w:tcPr>
                            <w:tcW w:w="1728" w:type="dxa"/>
                            <w:noWrap/>
                            <w:vAlign w:val="center"/>
                            <w:hideMark/>
                          </w:tcPr>
                          <w:p w14:paraId="61603397"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靈泉禪寺佛殿</w:t>
                            </w:r>
                          </w:p>
                        </w:tc>
                        <w:tc>
                          <w:tcPr>
                            <w:tcW w:w="1396" w:type="dxa"/>
                            <w:vMerge w:val="restart"/>
                            <w:noWrap/>
                            <w:vAlign w:val="center"/>
                            <w:hideMark/>
                          </w:tcPr>
                          <w:p w14:paraId="42A7FFE5" w14:textId="77777777"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基隆市財團法人靈泉禪寺</w:t>
                            </w:r>
                          </w:p>
                        </w:tc>
                        <w:tc>
                          <w:tcPr>
                            <w:tcW w:w="838" w:type="dxa"/>
                            <w:vMerge w:val="restart"/>
                            <w:vAlign w:val="center"/>
                          </w:tcPr>
                          <w:p w14:paraId="4210DE71"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私有</w:t>
                            </w:r>
                          </w:p>
                        </w:tc>
                        <w:tc>
                          <w:tcPr>
                            <w:tcW w:w="1425" w:type="dxa"/>
                            <w:noWrap/>
                            <w:vAlign w:val="center"/>
                            <w:hideMark/>
                          </w:tcPr>
                          <w:p w14:paraId="1C325E42"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97年 1月 1日</w:t>
                            </w:r>
                          </w:p>
                        </w:tc>
                      </w:tr>
                      <w:tr w:rsidR="001713B3" w:rsidRPr="003B1079" w14:paraId="18B3AD42" w14:textId="77777777" w:rsidTr="00280DDE">
                        <w:trPr>
                          <w:trHeight w:val="312"/>
                        </w:trPr>
                        <w:tc>
                          <w:tcPr>
                            <w:tcW w:w="709" w:type="dxa"/>
                            <w:noWrap/>
                            <w:vAlign w:val="center"/>
                            <w:hideMark/>
                          </w:tcPr>
                          <w:p w14:paraId="44581E2A"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6</w:t>
                            </w:r>
                          </w:p>
                        </w:tc>
                        <w:tc>
                          <w:tcPr>
                            <w:tcW w:w="1728" w:type="dxa"/>
                            <w:noWrap/>
                            <w:vAlign w:val="center"/>
                            <w:hideMark/>
                          </w:tcPr>
                          <w:p w14:paraId="0389F90B"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靈泉禪寺開山堂</w:t>
                            </w:r>
                          </w:p>
                        </w:tc>
                        <w:tc>
                          <w:tcPr>
                            <w:tcW w:w="1396" w:type="dxa"/>
                            <w:vMerge/>
                            <w:vAlign w:val="center"/>
                            <w:hideMark/>
                          </w:tcPr>
                          <w:p w14:paraId="5F23CEEB" w14:textId="77777777" w:rsidR="001713B3" w:rsidRPr="003B1079" w:rsidRDefault="001713B3" w:rsidP="00280DDE">
                            <w:pPr>
                              <w:spacing w:line="240" w:lineRule="exact"/>
                              <w:ind w:leftChars="-16" w:left="-40" w:rightChars="-22" w:right="-54"/>
                              <w:jc w:val="both"/>
                              <w:rPr>
                                <w:rFonts w:ascii="標楷體" w:hAnsi="標楷體" w:cstheme="minorBidi"/>
                                <w:w w:val="90"/>
                                <w:sz w:val="20"/>
                                <w:szCs w:val="22"/>
                              </w:rPr>
                            </w:pPr>
                          </w:p>
                        </w:tc>
                        <w:tc>
                          <w:tcPr>
                            <w:tcW w:w="838" w:type="dxa"/>
                            <w:vMerge/>
                            <w:vAlign w:val="center"/>
                          </w:tcPr>
                          <w:p w14:paraId="7BC608D9" w14:textId="77777777" w:rsidR="001713B3" w:rsidRPr="003B1079" w:rsidRDefault="001713B3" w:rsidP="00280DDE">
                            <w:pPr>
                              <w:spacing w:line="240" w:lineRule="exact"/>
                              <w:jc w:val="center"/>
                              <w:rPr>
                                <w:rFonts w:ascii="標楷體" w:hAnsi="標楷體" w:cstheme="minorBidi"/>
                                <w:w w:val="90"/>
                                <w:sz w:val="20"/>
                                <w:szCs w:val="22"/>
                              </w:rPr>
                            </w:pPr>
                          </w:p>
                        </w:tc>
                        <w:tc>
                          <w:tcPr>
                            <w:tcW w:w="1425" w:type="dxa"/>
                            <w:noWrap/>
                            <w:vAlign w:val="center"/>
                            <w:hideMark/>
                          </w:tcPr>
                          <w:p w14:paraId="774E7A38"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93年 3月 1日</w:t>
                            </w:r>
                          </w:p>
                        </w:tc>
                      </w:tr>
                      <w:tr w:rsidR="001713B3" w:rsidRPr="003B1079" w14:paraId="190D3591" w14:textId="77777777" w:rsidTr="00280DDE">
                        <w:trPr>
                          <w:trHeight w:val="312"/>
                        </w:trPr>
                        <w:tc>
                          <w:tcPr>
                            <w:tcW w:w="709" w:type="dxa"/>
                            <w:tcBorders>
                              <w:bottom w:val="single" w:sz="4" w:space="0" w:color="auto"/>
                            </w:tcBorders>
                            <w:noWrap/>
                            <w:vAlign w:val="center"/>
                            <w:hideMark/>
                          </w:tcPr>
                          <w:p w14:paraId="400A7AA5"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7</w:t>
                            </w:r>
                          </w:p>
                        </w:tc>
                        <w:tc>
                          <w:tcPr>
                            <w:tcW w:w="1728" w:type="dxa"/>
                            <w:tcBorders>
                              <w:bottom w:val="single" w:sz="4" w:space="0" w:color="auto"/>
                            </w:tcBorders>
                            <w:noWrap/>
                            <w:vAlign w:val="center"/>
                            <w:hideMark/>
                          </w:tcPr>
                          <w:p w14:paraId="6D0FD239"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靈泉三塔</w:t>
                            </w:r>
                          </w:p>
                        </w:tc>
                        <w:tc>
                          <w:tcPr>
                            <w:tcW w:w="1396" w:type="dxa"/>
                            <w:vMerge/>
                            <w:tcBorders>
                              <w:bottom w:val="single" w:sz="4" w:space="0" w:color="auto"/>
                            </w:tcBorders>
                            <w:vAlign w:val="center"/>
                            <w:hideMark/>
                          </w:tcPr>
                          <w:p w14:paraId="1300BD16" w14:textId="77777777" w:rsidR="001713B3" w:rsidRPr="003B1079" w:rsidRDefault="001713B3" w:rsidP="00280DDE">
                            <w:pPr>
                              <w:spacing w:line="240" w:lineRule="exact"/>
                              <w:ind w:leftChars="-16" w:left="-40" w:rightChars="-22" w:right="-54"/>
                              <w:jc w:val="both"/>
                              <w:rPr>
                                <w:rFonts w:ascii="標楷體" w:hAnsi="標楷體" w:cstheme="minorBidi"/>
                                <w:w w:val="90"/>
                                <w:sz w:val="20"/>
                                <w:szCs w:val="22"/>
                              </w:rPr>
                            </w:pPr>
                          </w:p>
                        </w:tc>
                        <w:tc>
                          <w:tcPr>
                            <w:tcW w:w="838" w:type="dxa"/>
                            <w:vMerge/>
                            <w:tcBorders>
                              <w:bottom w:val="single" w:sz="4" w:space="0" w:color="auto"/>
                            </w:tcBorders>
                            <w:vAlign w:val="center"/>
                          </w:tcPr>
                          <w:p w14:paraId="1E62A985" w14:textId="77777777" w:rsidR="001713B3" w:rsidRPr="003B1079" w:rsidRDefault="001713B3" w:rsidP="00280DDE">
                            <w:pPr>
                              <w:spacing w:line="240" w:lineRule="exact"/>
                              <w:jc w:val="center"/>
                              <w:rPr>
                                <w:rFonts w:ascii="標楷體" w:hAnsi="標楷體" w:cstheme="minorBidi"/>
                                <w:w w:val="90"/>
                                <w:sz w:val="20"/>
                                <w:szCs w:val="22"/>
                              </w:rPr>
                            </w:pPr>
                          </w:p>
                        </w:tc>
                        <w:tc>
                          <w:tcPr>
                            <w:tcW w:w="1425" w:type="dxa"/>
                            <w:tcBorders>
                              <w:bottom w:val="single" w:sz="4" w:space="0" w:color="auto"/>
                            </w:tcBorders>
                            <w:noWrap/>
                            <w:vAlign w:val="center"/>
                            <w:hideMark/>
                          </w:tcPr>
                          <w:p w14:paraId="4A0E1374" w14:textId="77777777" w:rsidR="001713B3" w:rsidRPr="00280DDE" w:rsidRDefault="001713B3" w:rsidP="00280DDE">
                            <w:pPr>
                              <w:autoSpaceDE w:val="0"/>
                              <w:autoSpaceDN w:val="0"/>
                              <w:spacing w:line="240" w:lineRule="exact"/>
                              <w:ind w:leftChars="-42" w:left="-104"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95年 7月20日</w:t>
                            </w:r>
                          </w:p>
                        </w:tc>
                      </w:tr>
                      <w:tr w:rsidR="001713B3" w:rsidRPr="003B1079" w14:paraId="37088910" w14:textId="77777777" w:rsidTr="00905D25">
                        <w:trPr>
                          <w:trHeight w:val="340"/>
                        </w:trPr>
                        <w:tc>
                          <w:tcPr>
                            <w:tcW w:w="709" w:type="dxa"/>
                            <w:tcBorders>
                              <w:bottom w:val="single" w:sz="4" w:space="0" w:color="auto"/>
                            </w:tcBorders>
                            <w:noWrap/>
                            <w:vAlign w:val="center"/>
                          </w:tcPr>
                          <w:p w14:paraId="2ACCA8C9" w14:textId="77777777" w:rsidR="001713B3" w:rsidRPr="003B1079" w:rsidRDefault="001713B3" w:rsidP="003B1079">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8</w:t>
                            </w:r>
                          </w:p>
                        </w:tc>
                        <w:tc>
                          <w:tcPr>
                            <w:tcW w:w="1728" w:type="dxa"/>
                            <w:tcBorders>
                              <w:bottom w:val="single" w:sz="4" w:space="0" w:color="auto"/>
                            </w:tcBorders>
                            <w:noWrap/>
                            <w:vAlign w:val="center"/>
                          </w:tcPr>
                          <w:p w14:paraId="0873E7D6" w14:textId="77777777" w:rsidR="001713B3" w:rsidRPr="003B1079" w:rsidRDefault="001713B3" w:rsidP="003B1079">
                            <w:pPr>
                              <w:spacing w:line="240" w:lineRule="exact"/>
                              <w:rPr>
                                <w:rFonts w:ascii="標楷體" w:hAnsi="標楷體" w:cstheme="minorBidi"/>
                                <w:w w:val="90"/>
                                <w:sz w:val="20"/>
                                <w:szCs w:val="22"/>
                              </w:rPr>
                            </w:pPr>
                            <w:r w:rsidRPr="003B1079">
                              <w:rPr>
                                <w:rFonts w:ascii="標楷體" w:hAnsi="標楷體" w:cstheme="minorBidi" w:hint="eastAsia"/>
                                <w:w w:val="90"/>
                                <w:sz w:val="20"/>
                                <w:szCs w:val="22"/>
                              </w:rPr>
                              <w:t>瑪陵坑石頭厝</w:t>
                            </w:r>
                          </w:p>
                        </w:tc>
                        <w:tc>
                          <w:tcPr>
                            <w:tcW w:w="1396" w:type="dxa"/>
                            <w:tcBorders>
                              <w:bottom w:val="single" w:sz="4" w:space="0" w:color="auto"/>
                            </w:tcBorders>
                            <w:noWrap/>
                            <w:vAlign w:val="center"/>
                          </w:tcPr>
                          <w:p w14:paraId="6191B4C9" w14:textId="0B4D5C39" w:rsidR="001713B3" w:rsidRPr="003B1079" w:rsidRDefault="001713B3" w:rsidP="00280DDE">
                            <w:pPr>
                              <w:spacing w:line="240" w:lineRule="exact"/>
                              <w:ind w:leftChars="-16" w:left="-40" w:rightChars="-22" w:right="-54"/>
                              <w:jc w:val="both"/>
                              <w:rPr>
                                <w:rFonts w:ascii="標楷體" w:hAnsi="標楷體" w:cstheme="minorBidi"/>
                                <w:w w:val="90"/>
                                <w:sz w:val="20"/>
                                <w:szCs w:val="22"/>
                              </w:rPr>
                            </w:pPr>
                            <w:r w:rsidRPr="003B1079">
                              <w:rPr>
                                <w:rFonts w:ascii="標楷體" w:hAnsi="標楷體" w:cstheme="minorBidi" w:hint="eastAsia"/>
                                <w:w w:val="90"/>
                                <w:sz w:val="20"/>
                                <w:szCs w:val="22"/>
                              </w:rPr>
                              <w:t>劉</w:t>
                            </w:r>
                            <w:r w:rsidR="00905D25" w:rsidRPr="00905D25">
                              <w:rPr>
                                <w:rFonts w:ascii="標楷體" w:hAnsi="標楷體" w:cstheme="minorBidi" w:hint="eastAsia"/>
                                <w:w w:val="90"/>
                                <w:sz w:val="20"/>
                                <w:szCs w:val="22"/>
                              </w:rPr>
                              <w:t>○</w:t>
                            </w:r>
                            <w:r w:rsidRPr="003B1079">
                              <w:rPr>
                                <w:rFonts w:ascii="標楷體" w:hAnsi="標楷體" w:cstheme="minorBidi" w:hint="eastAsia"/>
                                <w:w w:val="90"/>
                                <w:sz w:val="20"/>
                                <w:szCs w:val="22"/>
                              </w:rPr>
                              <w:t>河</w:t>
                            </w:r>
                          </w:p>
                        </w:tc>
                        <w:tc>
                          <w:tcPr>
                            <w:tcW w:w="838" w:type="dxa"/>
                            <w:tcBorders>
                              <w:bottom w:val="single" w:sz="4" w:space="0" w:color="auto"/>
                            </w:tcBorders>
                            <w:vAlign w:val="center"/>
                          </w:tcPr>
                          <w:p w14:paraId="2DD17E21" w14:textId="77777777" w:rsidR="001713B3" w:rsidRPr="003B1079" w:rsidRDefault="001713B3" w:rsidP="00280DDE">
                            <w:pPr>
                              <w:spacing w:line="240" w:lineRule="exact"/>
                              <w:jc w:val="center"/>
                              <w:rPr>
                                <w:rFonts w:ascii="標楷體" w:hAnsi="標楷體" w:cstheme="minorBidi"/>
                                <w:w w:val="90"/>
                                <w:sz w:val="20"/>
                                <w:szCs w:val="22"/>
                              </w:rPr>
                            </w:pPr>
                            <w:r w:rsidRPr="003B1079">
                              <w:rPr>
                                <w:rFonts w:ascii="標楷體" w:hAnsi="標楷體" w:cstheme="minorBidi" w:hint="eastAsia"/>
                                <w:w w:val="90"/>
                                <w:sz w:val="20"/>
                                <w:szCs w:val="22"/>
                              </w:rPr>
                              <w:t>私有</w:t>
                            </w:r>
                          </w:p>
                        </w:tc>
                        <w:tc>
                          <w:tcPr>
                            <w:tcW w:w="1425" w:type="dxa"/>
                            <w:tcBorders>
                              <w:bottom w:val="single" w:sz="4" w:space="0" w:color="auto"/>
                            </w:tcBorders>
                            <w:noWrap/>
                            <w:vAlign w:val="center"/>
                          </w:tcPr>
                          <w:p w14:paraId="58E07C2C" w14:textId="77777777" w:rsidR="001713B3" w:rsidRPr="00280DDE" w:rsidRDefault="001713B3" w:rsidP="00280DDE">
                            <w:pPr>
                              <w:autoSpaceDE w:val="0"/>
                              <w:autoSpaceDN w:val="0"/>
                              <w:spacing w:line="240" w:lineRule="exact"/>
                              <w:ind w:leftChars="-31" w:left="-77" w:rightChars="10" w:right="25"/>
                              <w:jc w:val="right"/>
                              <w:rPr>
                                <w:rFonts w:ascii="標楷體" w:hAnsi="標楷體" w:cstheme="minorBidi"/>
                                <w:spacing w:val="-8"/>
                                <w:w w:val="90"/>
                                <w:sz w:val="20"/>
                                <w:szCs w:val="22"/>
                              </w:rPr>
                            </w:pPr>
                            <w:r w:rsidRPr="00280DDE">
                              <w:rPr>
                                <w:rFonts w:ascii="標楷體" w:hAnsi="標楷體" w:cstheme="minorBidi" w:hint="eastAsia"/>
                                <w:spacing w:val="-8"/>
                                <w:w w:val="90"/>
                                <w:sz w:val="20"/>
                                <w:szCs w:val="22"/>
                              </w:rPr>
                              <w:t>101年 5月 7日</w:t>
                            </w:r>
                          </w:p>
                        </w:tc>
                      </w:tr>
                    </w:tbl>
                    <w:p w14:paraId="5D7F05ED" w14:textId="3BC47BD5" w:rsidR="001713B3" w:rsidRPr="003B1079" w:rsidRDefault="001713B3" w:rsidP="005B131B">
                      <w:pPr>
                        <w:spacing w:line="240" w:lineRule="exact"/>
                      </w:pPr>
                      <w:r w:rsidRPr="003B1079">
                        <w:rPr>
                          <w:rFonts w:ascii="標楷體" w:hAnsi="標楷體" w:cstheme="minorBidi" w:hint="eastAsia"/>
                          <w:sz w:val="18"/>
                          <w:szCs w:val="18"/>
                        </w:rPr>
                        <w:t>資料來源：整理自</w:t>
                      </w:r>
                      <w:r w:rsidR="00905D25">
                        <w:rPr>
                          <w:rFonts w:ascii="標楷體" w:hAnsi="標楷體" w:cstheme="minorBidi" w:hint="eastAsia"/>
                          <w:sz w:val="18"/>
                          <w:szCs w:val="18"/>
                        </w:rPr>
                        <w:t>基隆市</w:t>
                      </w:r>
                      <w:r w:rsidRPr="003B1079">
                        <w:rPr>
                          <w:rFonts w:ascii="標楷體" w:hAnsi="標楷體" w:cstheme="minorBidi" w:hint="eastAsia"/>
                          <w:sz w:val="18"/>
                          <w:szCs w:val="18"/>
                        </w:rPr>
                        <w:t>文化觀光局提供113年</w:t>
                      </w:r>
                      <w:r w:rsidRPr="003B1079">
                        <w:rPr>
                          <w:rFonts w:ascii="標楷體" w:hAnsi="標楷體" w:cstheme="minorBidi"/>
                          <w:sz w:val="18"/>
                          <w:szCs w:val="18"/>
                        </w:rPr>
                        <w:t>7</w:t>
                      </w:r>
                      <w:r w:rsidRPr="003B1079">
                        <w:rPr>
                          <w:rFonts w:ascii="標楷體" w:hAnsi="標楷體" w:cstheme="minorBidi" w:hint="eastAsia"/>
                          <w:sz w:val="18"/>
                          <w:szCs w:val="18"/>
                        </w:rPr>
                        <w:t>月底資料。</w:t>
                      </w:r>
                    </w:p>
                  </w:txbxContent>
                </v:textbox>
                <w10:wrap type="tight" anchorx="margin"/>
              </v:shape>
            </w:pict>
          </mc:Fallback>
        </mc:AlternateContent>
      </w:r>
      <w:r w:rsidRPr="00A2586D">
        <w:rPr>
          <w:rFonts w:ascii="標楷體" w:hAnsi="標楷體" w:hint="eastAsia"/>
          <w:szCs w:val="24"/>
        </w:rPr>
        <w:t>築，惟歷經3年至21年仍未依規定（於指定公告後6個月內）完成擬定管理維護計畫並報主管機關備查，其中甚有部分管理</w:t>
      </w:r>
      <w:r w:rsidRPr="00905D25">
        <w:rPr>
          <w:rFonts w:ascii="標楷體" w:hAnsi="標楷體" w:hint="eastAsia"/>
          <w:spacing w:val="-8"/>
          <w:szCs w:val="24"/>
        </w:rPr>
        <w:t>維護單位係政府機關者</w:t>
      </w:r>
      <w:r w:rsidR="00905D25" w:rsidRPr="00905D25">
        <w:rPr>
          <w:rFonts w:ascii="標楷體" w:hAnsi="標楷體" w:hint="eastAsia"/>
          <w:spacing w:val="-8"/>
          <w:szCs w:val="24"/>
        </w:rPr>
        <w:t>（</w:t>
      </w:r>
      <w:r w:rsidRPr="00905D25">
        <w:rPr>
          <w:rFonts w:ascii="標楷體" w:hAnsi="標楷體" w:hint="eastAsia"/>
          <w:spacing w:val="-8"/>
          <w:szCs w:val="24"/>
        </w:rPr>
        <w:t>北白川宮紀念碑、基隆中學校官舍，表</w:t>
      </w:r>
      <w:r w:rsidRPr="00905D25">
        <w:rPr>
          <w:rFonts w:ascii="標楷體" w:hAnsi="標楷體"/>
          <w:spacing w:val="-8"/>
          <w:szCs w:val="24"/>
        </w:rPr>
        <w:t>2</w:t>
      </w:r>
      <w:r w:rsidR="00905D25" w:rsidRPr="00905D25">
        <w:rPr>
          <w:rFonts w:ascii="標楷體" w:hAnsi="標楷體" w:hint="eastAsia"/>
          <w:spacing w:val="-8"/>
          <w:szCs w:val="24"/>
        </w:rPr>
        <w:t>）</w:t>
      </w:r>
      <w:r w:rsidRPr="00A2586D">
        <w:rPr>
          <w:rFonts w:ascii="標楷體" w:hAnsi="標楷體" w:hint="eastAsia"/>
          <w:szCs w:val="24"/>
        </w:rPr>
        <w:t>，期間本室曾多次函請檢討改進，據復：將持續輔導協助擬定管理維護計畫，惟仍有近2成尚未完成，輔導協助作為尚待加強。另查市定古蹟白米甕砲台、劉銘傳隧道管理維護計畫前於109年8月業報經</w:t>
      </w:r>
      <w:r>
        <w:rPr>
          <w:rFonts w:ascii="標楷體" w:hAnsi="標楷體" w:hint="eastAsia"/>
          <w:szCs w:val="24"/>
        </w:rPr>
        <w:t>該</w:t>
      </w:r>
      <w:r w:rsidRPr="00A2586D">
        <w:rPr>
          <w:rFonts w:ascii="標楷體" w:hAnsi="標楷體" w:hint="eastAsia"/>
          <w:szCs w:val="24"/>
        </w:rPr>
        <w:t>局備查，又</w:t>
      </w:r>
      <w:r>
        <w:rPr>
          <w:rFonts w:ascii="標楷體" w:hAnsi="標楷體" w:hint="eastAsia"/>
          <w:szCs w:val="24"/>
        </w:rPr>
        <w:t>該</w:t>
      </w:r>
      <w:r w:rsidRPr="00A2586D">
        <w:rPr>
          <w:rFonts w:ascii="標楷體" w:hAnsi="標楷體" w:hint="eastAsia"/>
          <w:szCs w:val="24"/>
        </w:rPr>
        <w:t>局於108年至110年間辦理「</w:t>
      </w:r>
      <w:r w:rsidRPr="00A2586D">
        <w:rPr>
          <w:rFonts w:ascii="標楷體" w:hAnsi="標楷體"/>
          <w:szCs w:val="24"/>
        </w:rPr>
        <w:t>白米甕砲台修復再利用工程</w:t>
      </w:r>
      <w:r w:rsidRPr="00A2586D">
        <w:rPr>
          <w:rFonts w:ascii="標楷體" w:hAnsi="標楷體" w:hint="eastAsia"/>
          <w:szCs w:val="24"/>
        </w:rPr>
        <w:t>」、「</w:t>
      </w:r>
      <w:r w:rsidRPr="00A2586D">
        <w:rPr>
          <w:rFonts w:ascii="標楷體" w:hAnsi="標楷體"/>
          <w:szCs w:val="24"/>
        </w:rPr>
        <w:t>基隆市市定古蹟劉銘傳隧道修復工程</w:t>
      </w:r>
      <w:r w:rsidRPr="00A2586D">
        <w:rPr>
          <w:rFonts w:ascii="標楷體" w:hAnsi="標楷體" w:hint="eastAsia"/>
          <w:szCs w:val="24"/>
        </w:rPr>
        <w:t>」，經費分別為3,168萬餘元、5</w:t>
      </w:r>
      <w:r w:rsidRPr="00A2586D">
        <w:rPr>
          <w:rFonts w:ascii="標楷體" w:hAnsi="標楷體"/>
          <w:szCs w:val="24"/>
        </w:rPr>
        <w:t>,</w:t>
      </w:r>
      <w:r w:rsidRPr="00A2586D">
        <w:rPr>
          <w:rFonts w:ascii="標楷體" w:hAnsi="標楷體" w:hint="eastAsia"/>
          <w:szCs w:val="24"/>
        </w:rPr>
        <w:t>197萬餘元，並於110年4月、110年12月竣工，惟至本室查核日（113年8月30日）止，各管理維護單位尚未函報更新管理維護計畫，有待督促妥為檢視辦理。以上，</w:t>
      </w:r>
      <w:r>
        <w:rPr>
          <w:rFonts w:ascii="標楷體" w:hAnsi="標楷體" w:hint="eastAsia"/>
          <w:szCs w:val="24"/>
        </w:rPr>
        <w:t>經函請</w:t>
      </w:r>
      <w:r w:rsidRPr="002E0106">
        <w:rPr>
          <w:rFonts w:ascii="標楷體" w:hAnsi="標楷體" w:hint="eastAsia"/>
          <w:szCs w:val="24"/>
        </w:rPr>
        <w:t>文化觀光局</w:t>
      </w:r>
      <w:r w:rsidRPr="00A2586D">
        <w:rPr>
          <w:rFonts w:ascii="標楷體" w:hAnsi="標楷體" w:hint="eastAsia"/>
          <w:szCs w:val="24"/>
        </w:rPr>
        <w:t>注意加強督促或輔導協助相關管理維護單位</w:t>
      </w:r>
      <w:r>
        <w:rPr>
          <w:rFonts w:ascii="標楷體" w:hAnsi="標楷體" w:hint="eastAsia"/>
          <w:szCs w:val="24"/>
        </w:rPr>
        <w:t>，</w:t>
      </w:r>
      <w:r w:rsidRPr="00A2586D">
        <w:rPr>
          <w:rFonts w:ascii="標楷體" w:hAnsi="標楷體" w:hint="eastAsia"/>
          <w:szCs w:val="24"/>
        </w:rPr>
        <w:t>儘速擬定或更新管理維護計畫，俾提升文化資產維護作業</w:t>
      </w:r>
      <w:r>
        <w:rPr>
          <w:rFonts w:ascii="標楷體" w:hAnsi="標楷體" w:hint="eastAsia"/>
          <w:szCs w:val="24"/>
        </w:rPr>
        <w:t>。據復：</w:t>
      </w:r>
      <w:r w:rsidRPr="00014A5A">
        <w:rPr>
          <w:rFonts w:ascii="標楷體" w:hAnsi="標楷體" w:hint="eastAsia"/>
          <w:szCs w:val="24"/>
        </w:rPr>
        <w:t>靈泉禪寺佛殿</w:t>
      </w:r>
      <w:r>
        <w:rPr>
          <w:rFonts w:ascii="標楷體" w:hAnsi="標楷體" w:hint="eastAsia"/>
          <w:szCs w:val="24"/>
        </w:rPr>
        <w:t>及</w:t>
      </w:r>
      <w:r w:rsidRPr="004E541B">
        <w:rPr>
          <w:rFonts w:ascii="標楷體" w:hAnsi="標楷體" w:hint="eastAsia"/>
          <w:szCs w:val="24"/>
        </w:rPr>
        <w:t>基隆中學校官舍</w:t>
      </w:r>
      <w:r w:rsidRPr="004E541B">
        <w:rPr>
          <w:rFonts w:ascii="標楷體" w:hAnsi="標楷體" w:cs="細明體" w:hint="eastAsia"/>
          <w:color w:val="000000" w:themeColor="text1"/>
        </w:rPr>
        <w:t>已提送管理維護計畫，</w:t>
      </w:r>
      <w:r w:rsidRPr="00014A5A">
        <w:rPr>
          <w:rFonts w:ascii="標楷體" w:hAnsi="標楷體" w:cs="細明體" w:hint="eastAsia"/>
          <w:color w:val="000000" w:themeColor="text1"/>
        </w:rPr>
        <w:t>已備查</w:t>
      </w:r>
      <w:r>
        <w:rPr>
          <w:rFonts w:ascii="標楷體" w:hAnsi="標楷體" w:cs="細明體" w:hint="eastAsia"/>
          <w:color w:val="000000" w:themeColor="text1"/>
        </w:rPr>
        <w:t>或辦理</w:t>
      </w:r>
      <w:r w:rsidRPr="005C140A">
        <w:rPr>
          <w:rFonts w:ascii="標楷體" w:hAnsi="標楷體" w:cs="細明體" w:hint="eastAsia"/>
          <w:color w:val="000000" w:themeColor="text1"/>
        </w:rPr>
        <w:t>檢核</w:t>
      </w:r>
      <w:r>
        <w:rPr>
          <w:rFonts w:ascii="標楷體" w:hAnsi="標楷體" w:cs="細明體" w:hint="eastAsia"/>
          <w:color w:val="000000" w:themeColor="text1"/>
        </w:rPr>
        <w:t>作業中，</w:t>
      </w:r>
      <w:r w:rsidRPr="00847118">
        <w:rPr>
          <w:rFonts w:ascii="標楷體" w:hAnsi="標楷體" w:cs="細明體" w:hint="eastAsia"/>
          <w:color w:val="000000" w:themeColor="text1"/>
          <w:spacing w:val="-4"/>
        </w:rPr>
        <w:t>其餘處所將持續督促輔導擬定；另市定古蹟白米甕砲台及劉銘傳隧道管理維護計畫將儘速更新。</w:t>
      </w:r>
    </w:p>
    <w:p w14:paraId="1A40AEA5" w14:textId="6EBE1FDE" w:rsidR="001713B3" w:rsidRPr="0083228C" w:rsidRDefault="001713B3" w:rsidP="006641C7">
      <w:pPr>
        <w:overflowPunct w:val="0"/>
        <w:snapToGrid w:val="0"/>
        <w:spacing w:line="464" w:lineRule="exact"/>
        <w:ind w:firstLineChars="200" w:firstLine="494"/>
        <w:jc w:val="both"/>
        <w:rPr>
          <w:rFonts w:ascii="標楷體" w:hAnsi="標楷體"/>
        </w:rPr>
      </w:pPr>
      <w:r w:rsidRPr="003B1079">
        <w:rPr>
          <w:rFonts w:ascii="標楷體" w:hAnsi="標楷體" w:cs="細明體" w:hint="eastAsia"/>
          <w:b/>
        </w:rPr>
        <w:t>（2）</w:t>
      </w:r>
      <w:r w:rsidRPr="002E0106">
        <w:rPr>
          <w:rFonts w:ascii="標楷體" w:hAnsi="標楷體" w:hint="eastAsia"/>
          <w:b/>
          <w:bCs/>
          <w:szCs w:val="24"/>
        </w:rPr>
        <w:t>為維護文化資產已辦理巡查訪視作業，惟部分處所消防</w:t>
      </w:r>
      <w:r>
        <w:rPr>
          <w:rFonts w:ascii="標楷體" w:hAnsi="標楷體" w:hint="eastAsia"/>
          <w:b/>
          <w:bCs/>
          <w:szCs w:val="24"/>
        </w:rPr>
        <w:t>或</w:t>
      </w:r>
      <w:r w:rsidRPr="002E0106">
        <w:rPr>
          <w:rFonts w:ascii="標楷體" w:hAnsi="標楷體" w:hint="eastAsia"/>
          <w:b/>
          <w:bCs/>
          <w:szCs w:val="24"/>
        </w:rPr>
        <w:t>監控警報設備</w:t>
      </w:r>
      <w:r w:rsidRPr="004E541B">
        <w:rPr>
          <w:rFonts w:ascii="標楷體" w:hAnsi="標楷體" w:hint="eastAsia"/>
          <w:b/>
          <w:bCs/>
          <w:szCs w:val="24"/>
        </w:rPr>
        <w:t>持續</w:t>
      </w:r>
      <w:r w:rsidRPr="002E0106">
        <w:rPr>
          <w:rFonts w:ascii="標楷體" w:hAnsi="標楷體" w:hint="eastAsia"/>
          <w:b/>
          <w:bCs/>
          <w:szCs w:val="24"/>
        </w:rPr>
        <w:t>存有不足</w:t>
      </w:r>
      <w:r>
        <w:rPr>
          <w:rFonts w:ascii="標楷體" w:hAnsi="標楷體" w:hint="eastAsia"/>
          <w:b/>
          <w:bCs/>
          <w:szCs w:val="24"/>
        </w:rPr>
        <w:t>情形</w:t>
      </w:r>
      <w:r>
        <w:rPr>
          <w:rFonts w:ascii="標楷體" w:hAnsi="標楷體" w:hint="eastAsia"/>
          <w:b/>
          <w:color w:val="000000" w:themeColor="text1"/>
          <w:szCs w:val="24"/>
          <w:lang w:val="x-none"/>
        </w:rPr>
        <w:t>：</w:t>
      </w:r>
      <w:r w:rsidRPr="002E0106">
        <w:rPr>
          <w:rFonts w:ascii="標楷體" w:hAnsi="標楷體" w:hint="eastAsia"/>
          <w:color w:val="000000" w:themeColor="text1"/>
          <w:szCs w:val="24"/>
          <w:lang w:val="x-none"/>
        </w:rPr>
        <w:t>該局112年及113年均委外辦理基隆市文資防護專業服務中心採購案，決標金額分別為151萬元及221萬餘元（113年增加歷史走讀活動項目），包含有形文化資產點（市定古蹟、歷史建築、文化景觀）巡查並紀錄及日常維護等作業，依該案契約說明書五、(一)1.規定，每月應完成全市有形文化資產點巡查訪視，經就廠商按月提送之訪視紀錄檢視，112年1月即紀錄部分文化資產有消防</w:t>
      </w:r>
      <w:r w:rsidR="00905D25" w:rsidRPr="00905D25">
        <w:rPr>
          <w:rFonts w:ascii="標楷體" w:hAnsi="標楷體" w:hint="eastAsia"/>
          <w:spacing w:val="-8"/>
          <w:szCs w:val="24"/>
        </w:rPr>
        <w:t>（</w:t>
      </w:r>
      <w:r w:rsidRPr="002E0106">
        <w:rPr>
          <w:rFonts w:ascii="標楷體" w:hAnsi="標楷體" w:hint="eastAsia"/>
          <w:color w:val="000000" w:themeColor="text1"/>
          <w:szCs w:val="24"/>
          <w:lang w:val="x-none"/>
        </w:rPr>
        <w:t>16處</w:t>
      </w:r>
      <w:r w:rsidR="00905D25" w:rsidRPr="00905D25">
        <w:rPr>
          <w:rFonts w:ascii="標楷體" w:hAnsi="標楷體" w:hint="eastAsia"/>
          <w:spacing w:val="-8"/>
          <w:szCs w:val="24"/>
        </w:rPr>
        <w:t>）</w:t>
      </w:r>
      <w:r>
        <w:rPr>
          <w:rFonts w:ascii="標楷體" w:hAnsi="標楷體" w:hint="eastAsia"/>
          <w:color w:val="000000" w:themeColor="text1"/>
          <w:szCs w:val="24"/>
          <w:lang w:val="x-none"/>
        </w:rPr>
        <w:t>或</w:t>
      </w:r>
      <w:r w:rsidRPr="002E0106">
        <w:rPr>
          <w:rFonts w:ascii="標楷體" w:hAnsi="標楷體" w:hint="eastAsia"/>
          <w:color w:val="000000" w:themeColor="text1"/>
          <w:szCs w:val="24"/>
          <w:lang w:val="x-none"/>
        </w:rPr>
        <w:t>監控警報</w:t>
      </w:r>
      <w:r w:rsidR="00905D25" w:rsidRPr="00905D25">
        <w:rPr>
          <w:rFonts w:ascii="標楷體" w:hAnsi="標楷體" w:hint="eastAsia"/>
          <w:spacing w:val="-8"/>
          <w:szCs w:val="24"/>
        </w:rPr>
        <w:t>（</w:t>
      </w:r>
      <w:r w:rsidRPr="002E0106">
        <w:rPr>
          <w:rFonts w:ascii="標楷體" w:hAnsi="標楷體" w:hint="eastAsia"/>
          <w:color w:val="000000" w:themeColor="text1"/>
          <w:szCs w:val="24"/>
          <w:lang w:val="x-none"/>
        </w:rPr>
        <w:t>19處</w:t>
      </w:r>
      <w:r w:rsidR="00905D25" w:rsidRPr="00905D25">
        <w:rPr>
          <w:rFonts w:ascii="標楷體" w:hAnsi="標楷體" w:hint="eastAsia"/>
          <w:spacing w:val="-8"/>
          <w:szCs w:val="24"/>
        </w:rPr>
        <w:t>）</w:t>
      </w:r>
      <w:r w:rsidRPr="002E0106">
        <w:rPr>
          <w:rFonts w:ascii="標楷體" w:hAnsi="標楷體" w:hint="eastAsia"/>
          <w:color w:val="000000" w:themeColor="text1"/>
          <w:szCs w:val="24"/>
          <w:lang w:val="x-none"/>
        </w:rPr>
        <w:t>等設備不足情形，占有形文化資產總數（43處）之37.21％、44.19％，</w:t>
      </w:r>
      <w:proofErr w:type="spellStart"/>
      <w:r w:rsidRPr="002E0106">
        <w:rPr>
          <w:rFonts w:ascii="標楷體" w:hAnsi="標楷體" w:hint="eastAsia"/>
          <w:color w:val="000000" w:themeColor="text1"/>
          <w:szCs w:val="24"/>
          <w:lang w:val="x-none"/>
        </w:rPr>
        <w:t>又依上開委外案</w:t>
      </w:r>
      <w:proofErr w:type="spellEnd"/>
      <w:r w:rsidRPr="002E0106">
        <w:rPr>
          <w:rFonts w:ascii="標楷體" w:hAnsi="標楷體" w:hint="eastAsia"/>
          <w:color w:val="000000" w:themeColor="text1"/>
          <w:szCs w:val="24"/>
          <w:lang w:val="x-none"/>
        </w:rPr>
        <w:t>112年成果報告</w:t>
      </w:r>
      <w:r>
        <w:rPr>
          <w:rFonts w:ascii="標楷體" w:hAnsi="標楷體" w:hint="eastAsia"/>
          <w:color w:val="000000" w:themeColor="text1"/>
          <w:szCs w:val="24"/>
          <w:lang w:val="x-none"/>
        </w:rPr>
        <w:t>已</w:t>
      </w:r>
      <w:r w:rsidRPr="002E0106">
        <w:rPr>
          <w:rFonts w:ascii="標楷體" w:hAnsi="標楷體" w:hint="eastAsia"/>
          <w:color w:val="000000" w:themeColor="text1"/>
          <w:szCs w:val="24"/>
          <w:lang w:val="x-none"/>
        </w:rPr>
        <w:t>列載基隆站南號誌樓轉轍站於112年1月10日上午10點發生火災，部分木料構件遭火燒損壞等情，惟依113年7月訪視紀錄，上開消防</w:t>
      </w:r>
      <w:r>
        <w:rPr>
          <w:rFonts w:ascii="標楷體" w:hAnsi="標楷體" w:hint="eastAsia"/>
          <w:color w:val="000000" w:themeColor="text1"/>
          <w:szCs w:val="24"/>
          <w:lang w:val="x-none"/>
        </w:rPr>
        <w:t>或</w:t>
      </w:r>
      <w:r w:rsidRPr="002E0106">
        <w:rPr>
          <w:rFonts w:ascii="標楷體" w:hAnsi="標楷體" w:hint="eastAsia"/>
          <w:color w:val="000000" w:themeColor="text1"/>
          <w:szCs w:val="24"/>
          <w:lang w:val="x-none"/>
        </w:rPr>
        <w:t>監控警報設備不足情事仍持續存在，並未有效改善；復據強化古蹟及歷史建築火災預防自主管理指導綱領第4點略以，文化資產場所用火致災常肇因於早期興</w:t>
      </w:r>
      <w:r w:rsidRPr="002802CE">
        <w:rPr>
          <w:rFonts w:ascii="標楷體" w:hAnsi="標楷體" w:hint="eastAsia"/>
          <w:color w:val="000000" w:themeColor="text1"/>
          <w:spacing w:val="-4"/>
          <w:szCs w:val="24"/>
          <w:lang w:val="x-none"/>
        </w:rPr>
        <w:t>建之古老木造建築物，建材裝潢或內部擺設以易燃材質居多等因素，該局既知文化資產建築材質特性，如發生火災其損害情形多難以復原，且已有火災損害事件發生，惟逾年餘均未就相關</w:t>
      </w:r>
      <w:r w:rsidRPr="002802CE">
        <w:rPr>
          <w:rFonts w:ascii="標楷體" w:hAnsi="標楷體" w:hint="eastAsia"/>
          <w:color w:val="000000" w:themeColor="text1"/>
          <w:spacing w:val="-4"/>
          <w:szCs w:val="24"/>
          <w:lang w:val="x-none"/>
        </w:rPr>
        <w:lastRenderedPageBreak/>
        <w:t>問題妥為改善，或就致災因子採取有效預防作為，仍僅委託廠商巡查及紀錄相關設備不足情形，核有文化資產管理維護作業有效性不足情事，</w:t>
      </w:r>
      <w:r w:rsidRPr="002802CE">
        <w:rPr>
          <w:rFonts w:ascii="標楷體" w:hAnsi="標楷體" w:cs="細明體" w:hint="eastAsia"/>
          <w:spacing w:val="-4"/>
        </w:rPr>
        <w:t>經函請文化觀光局注意檢討加強災害預防措施，以確保文化資產妥善保存。據復：將協助管理人更新消防或監控警報設備，並輔導落實各項監控警報設備保養維護及檢測，亦</w:t>
      </w:r>
      <w:r w:rsidRPr="002802CE">
        <w:rPr>
          <w:rFonts w:ascii="標楷體" w:hAnsi="標楷體" w:hint="eastAsia"/>
          <w:color w:val="000000" w:themeColor="text1"/>
          <w:spacing w:val="-4"/>
          <w:szCs w:val="24"/>
        </w:rPr>
        <w:t>持續舉辦管理維護及消防演習訓練相關課程，以妥善保存文化資產。</w:t>
      </w:r>
    </w:p>
    <w:p w14:paraId="3E78BDF1" w14:textId="77777777" w:rsidR="001713B3" w:rsidRPr="0083228C" w:rsidRDefault="001713B3" w:rsidP="00C004A4">
      <w:pPr>
        <w:overflowPunct w:val="0"/>
        <w:snapToGrid w:val="0"/>
        <w:spacing w:line="482" w:lineRule="exact"/>
        <w:ind w:firstLineChars="200" w:firstLine="575"/>
        <w:jc w:val="both"/>
        <w:outlineLvl w:val="1"/>
        <w:rPr>
          <w:rFonts w:ascii="標楷體" w:hAnsi="標楷體"/>
        </w:rPr>
      </w:pPr>
      <w:r w:rsidRPr="0083228C">
        <w:rPr>
          <w:rFonts w:ascii="標楷體" w:hAnsi="標楷體" w:hint="eastAsia"/>
          <w:b/>
          <w:bCs/>
          <w:sz w:val="28"/>
          <w:szCs w:val="28"/>
        </w:rPr>
        <w:t>3</w:t>
      </w:r>
      <w:r w:rsidRPr="0083228C">
        <w:rPr>
          <w:rFonts w:ascii="標楷體" w:hAnsi="標楷體"/>
          <w:b/>
          <w:bCs/>
          <w:sz w:val="28"/>
          <w:szCs w:val="28"/>
        </w:rPr>
        <w:t>.</w:t>
      </w:r>
      <w:r w:rsidRPr="001C7613">
        <w:rPr>
          <w:rFonts w:ascii="標楷體" w:hAnsi="標楷體" w:hint="eastAsia"/>
          <w:b/>
          <w:bCs/>
          <w:spacing w:val="-4"/>
          <w:sz w:val="28"/>
          <w:szCs w:val="28"/>
        </w:rPr>
        <w:t>為</w:t>
      </w:r>
      <w:r>
        <w:rPr>
          <w:rFonts w:ascii="標楷體" w:hAnsi="標楷體" w:hint="eastAsia"/>
          <w:b/>
          <w:bCs/>
          <w:spacing w:val="-4"/>
          <w:sz w:val="28"/>
          <w:szCs w:val="28"/>
        </w:rPr>
        <w:t>發展地方文化事業設有藝文場館</w:t>
      </w:r>
      <w:r w:rsidRPr="001C7613">
        <w:rPr>
          <w:rFonts w:ascii="標楷體" w:hAnsi="標楷體" w:hint="eastAsia"/>
          <w:b/>
          <w:bCs/>
          <w:spacing w:val="-4"/>
          <w:sz w:val="28"/>
          <w:szCs w:val="28"/>
        </w:rPr>
        <w:t>，惟</w:t>
      </w:r>
      <w:r w:rsidRPr="001C7613">
        <w:rPr>
          <w:rFonts w:ascii="標楷體" w:hAnsi="標楷體" w:hint="eastAsia"/>
          <w:b/>
          <w:spacing w:val="-4"/>
          <w:sz w:val="28"/>
          <w:szCs w:val="28"/>
        </w:rPr>
        <w:t>現行</w:t>
      </w:r>
      <w:r w:rsidRPr="001C7613">
        <w:rPr>
          <w:rFonts w:ascii="標楷體" w:hAnsi="標楷體" w:hint="eastAsia"/>
          <w:b/>
          <w:bCs/>
          <w:spacing w:val="-4"/>
          <w:sz w:val="28"/>
          <w:szCs w:val="28"/>
        </w:rPr>
        <w:t>收費</w:t>
      </w:r>
      <w:r w:rsidRPr="001C7613">
        <w:rPr>
          <w:rFonts w:ascii="標楷體" w:hAnsi="標楷體" w:hint="eastAsia"/>
          <w:b/>
          <w:spacing w:val="-4"/>
          <w:sz w:val="28"/>
          <w:szCs w:val="28"/>
        </w:rPr>
        <w:t>標準</w:t>
      </w:r>
      <w:r>
        <w:rPr>
          <w:rFonts w:ascii="標楷體" w:hAnsi="標楷體" w:hint="eastAsia"/>
          <w:b/>
          <w:spacing w:val="-4"/>
          <w:sz w:val="28"/>
          <w:szCs w:val="28"/>
        </w:rPr>
        <w:t>未能配合場地服務水準檢討調整，又</w:t>
      </w:r>
      <w:r w:rsidRPr="001C7613">
        <w:rPr>
          <w:rFonts w:ascii="標楷體" w:hAnsi="標楷體" w:hint="eastAsia"/>
          <w:b/>
          <w:spacing w:val="-4"/>
          <w:sz w:val="28"/>
          <w:szCs w:val="28"/>
        </w:rPr>
        <w:t>預算</w:t>
      </w:r>
      <w:r>
        <w:rPr>
          <w:rFonts w:ascii="標楷體" w:hAnsi="標楷體" w:hint="eastAsia"/>
          <w:b/>
          <w:spacing w:val="-4"/>
          <w:sz w:val="28"/>
          <w:szCs w:val="28"/>
        </w:rPr>
        <w:t>科目</w:t>
      </w:r>
      <w:r w:rsidRPr="001C7613">
        <w:rPr>
          <w:rFonts w:ascii="標楷體" w:hAnsi="標楷體" w:hint="eastAsia"/>
          <w:b/>
          <w:spacing w:val="-4"/>
          <w:sz w:val="28"/>
          <w:szCs w:val="28"/>
        </w:rPr>
        <w:t>編列</w:t>
      </w:r>
      <w:r>
        <w:rPr>
          <w:rFonts w:ascii="標楷體" w:hAnsi="標楷體" w:hint="eastAsia"/>
          <w:b/>
          <w:spacing w:val="-4"/>
          <w:sz w:val="28"/>
          <w:szCs w:val="28"/>
        </w:rPr>
        <w:t>涵蓋範圍不足且費用分擔未盡合理</w:t>
      </w:r>
      <w:r w:rsidRPr="001C7613">
        <w:rPr>
          <w:rFonts w:ascii="標楷體" w:hAnsi="標楷體" w:hint="eastAsia"/>
          <w:b/>
          <w:spacing w:val="-4"/>
          <w:sz w:val="28"/>
          <w:szCs w:val="28"/>
        </w:rPr>
        <w:t>，均待</w:t>
      </w:r>
      <w:r w:rsidRPr="001C7613">
        <w:rPr>
          <w:rFonts w:ascii="標楷體" w:hAnsi="標楷體" w:hint="eastAsia"/>
          <w:b/>
          <w:bCs/>
          <w:spacing w:val="-4"/>
          <w:sz w:val="28"/>
          <w:szCs w:val="28"/>
        </w:rPr>
        <w:t>檢討</w:t>
      </w:r>
      <w:r>
        <w:rPr>
          <w:rFonts w:ascii="標楷體" w:hAnsi="標楷體" w:hint="eastAsia"/>
          <w:b/>
          <w:bCs/>
          <w:spacing w:val="-4"/>
          <w:sz w:val="28"/>
          <w:szCs w:val="28"/>
        </w:rPr>
        <w:t>改善</w:t>
      </w:r>
      <w:r w:rsidRPr="001C7613">
        <w:rPr>
          <w:rFonts w:ascii="標楷體" w:hAnsi="標楷體" w:hint="eastAsia"/>
          <w:b/>
          <w:bCs/>
          <w:spacing w:val="-4"/>
          <w:sz w:val="28"/>
          <w:szCs w:val="28"/>
        </w:rPr>
        <w:t>，以有效提升營運效能。</w:t>
      </w:r>
    </w:p>
    <w:p w14:paraId="391BA3C3" w14:textId="77777777" w:rsidR="001713B3" w:rsidRDefault="001713B3" w:rsidP="00F177DE">
      <w:pPr>
        <w:widowControl/>
        <w:overflowPunct w:val="0"/>
        <w:autoSpaceDN w:val="0"/>
        <w:snapToGrid w:val="0"/>
        <w:spacing w:line="460" w:lineRule="exact"/>
        <w:ind w:firstLineChars="200" w:firstLine="494"/>
        <w:jc w:val="both"/>
        <w:rPr>
          <w:rFonts w:ascii="標楷體" w:hAnsi="標楷體"/>
          <w:szCs w:val="24"/>
        </w:rPr>
      </w:pPr>
      <w:r>
        <w:rPr>
          <w:rFonts w:ascii="標楷體" w:hAnsi="標楷體" w:hint="eastAsia"/>
          <w:szCs w:val="24"/>
        </w:rPr>
        <w:t>文化觀光</w:t>
      </w:r>
      <w:r w:rsidRPr="00A12E73">
        <w:rPr>
          <w:rFonts w:ascii="標楷體" w:hAnsi="標楷體" w:hint="eastAsia"/>
          <w:szCs w:val="24"/>
        </w:rPr>
        <w:t>局為發展地方文化觀光事業，轄管文化中心演藝廳、島嶼實驗劇場及舊公車處（113年7月標租予廠商，設有展演空間）等場所，供作藝術文化、表演活動及觀光行銷等用途，以提升文化教育能量及觀光亮點，各場所室內空間面積共計3,961.40平方公尺，可容納席次1,550席，據</w:t>
      </w:r>
      <w:r>
        <w:rPr>
          <w:rFonts w:ascii="標楷體" w:hAnsi="標楷體" w:hint="eastAsia"/>
          <w:szCs w:val="24"/>
        </w:rPr>
        <w:t>該</w:t>
      </w:r>
      <w:r w:rsidRPr="00A12E73">
        <w:rPr>
          <w:rFonts w:ascii="標楷體" w:hAnsi="標楷體" w:hint="eastAsia"/>
          <w:szCs w:val="24"/>
        </w:rPr>
        <w:t>局統計112年及113年截至7月底止觀賞表演或參與活動分別有78,038人次、40,736人次。經查藝文活動場所使用情形，核有下列事項：</w:t>
      </w:r>
    </w:p>
    <w:p w14:paraId="7466482D" w14:textId="3B34520B" w:rsidR="001713B3" w:rsidRDefault="001713B3" w:rsidP="00595326">
      <w:pPr>
        <w:widowControl/>
        <w:overflowPunct w:val="0"/>
        <w:autoSpaceDN w:val="0"/>
        <w:snapToGrid w:val="0"/>
        <w:spacing w:line="464" w:lineRule="exact"/>
        <w:ind w:firstLineChars="200" w:firstLine="494"/>
        <w:jc w:val="both"/>
        <w:rPr>
          <w:rFonts w:ascii="標楷體" w:hAnsi="標楷體"/>
          <w:color w:val="000000" w:themeColor="text1"/>
          <w:spacing w:val="-4"/>
          <w:szCs w:val="24"/>
        </w:rPr>
      </w:pPr>
      <w:r w:rsidRPr="00A12E73">
        <w:rPr>
          <w:rFonts w:ascii="標楷體" w:hAnsi="標楷體" w:hint="eastAsia"/>
          <w:b/>
          <w:szCs w:val="24"/>
        </w:rPr>
        <w:t>（1）訂有</w:t>
      </w:r>
      <w:r w:rsidRPr="002300DB">
        <w:rPr>
          <w:rFonts w:ascii="標楷體" w:hAnsi="標楷體" w:hint="eastAsia"/>
          <w:b/>
          <w:szCs w:val="24"/>
        </w:rPr>
        <w:t>藝文場地</w:t>
      </w:r>
      <w:r>
        <w:rPr>
          <w:rFonts w:ascii="標楷體" w:hAnsi="標楷體" w:hint="eastAsia"/>
          <w:b/>
          <w:szCs w:val="24"/>
        </w:rPr>
        <w:t>使用</w:t>
      </w:r>
      <w:r w:rsidRPr="00A12E73">
        <w:rPr>
          <w:rFonts w:ascii="標楷體" w:hAnsi="標楷體" w:hint="eastAsia"/>
          <w:b/>
          <w:szCs w:val="24"/>
        </w:rPr>
        <w:t>管理規則及收費標準，惟未能</w:t>
      </w:r>
      <w:r>
        <w:rPr>
          <w:rFonts w:ascii="標楷體" w:hAnsi="標楷體" w:hint="eastAsia"/>
          <w:b/>
          <w:szCs w:val="24"/>
        </w:rPr>
        <w:t>配合場地</w:t>
      </w:r>
      <w:r w:rsidRPr="00A12E73">
        <w:rPr>
          <w:rFonts w:ascii="標楷體" w:hAnsi="標楷體" w:hint="eastAsia"/>
          <w:b/>
          <w:szCs w:val="24"/>
        </w:rPr>
        <w:t>服務水準提升</w:t>
      </w:r>
      <w:r>
        <w:rPr>
          <w:rFonts w:ascii="標楷體" w:hAnsi="標楷體" w:hint="eastAsia"/>
          <w:b/>
          <w:szCs w:val="24"/>
        </w:rPr>
        <w:t>，</w:t>
      </w:r>
      <w:r w:rsidRPr="00A12E73">
        <w:rPr>
          <w:rFonts w:ascii="標楷體" w:hAnsi="標楷體" w:hint="eastAsia"/>
          <w:b/>
          <w:szCs w:val="24"/>
        </w:rPr>
        <w:t>適時檢討現行標準妥適性</w:t>
      </w:r>
      <w:r>
        <w:rPr>
          <w:rFonts w:ascii="標楷體" w:hAnsi="標楷體" w:hint="eastAsia"/>
          <w:b/>
          <w:szCs w:val="24"/>
        </w:rPr>
        <w:t>，且場地修繕費用已有不足情事：</w:t>
      </w:r>
      <w:r w:rsidRPr="00C85452">
        <w:rPr>
          <w:rFonts w:ascii="標楷體" w:hAnsi="標楷體" w:hint="eastAsia"/>
          <w:szCs w:val="24"/>
        </w:rPr>
        <w:t>該局為提升文化教育量能，設有文化中心演藝廳、島嶼實驗劇場等場所，除自行使用外，並於91年12月訂定「基隆市文化局活動場地使用管理規則」(原為基隆市立文化中心活動場地使用管理規則，於95年1月20日修正名稱)，就場地清潔、水電或錄音錄影設備使用及售票情形等分別訂有各項收費標準，以供外界租</w:t>
      </w:r>
      <w:r w:rsidR="00905D25">
        <w:rPr>
          <w:rFonts w:ascii="標楷體" w:hAnsi="標楷體" w:hint="eastAsia"/>
          <w:szCs w:val="24"/>
        </w:rPr>
        <w:t>（</w:t>
      </w:r>
      <w:r w:rsidRPr="00C85452">
        <w:rPr>
          <w:rFonts w:ascii="標楷體" w:hAnsi="標楷體" w:hint="eastAsia"/>
          <w:szCs w:val="24"/>
        </w:rPr>
        <w:t>借</w:t>
      </w:r>
      <w:r w:rsidR="00905D25">
        <w:rPr>
          <w:rFonts w:ascii="標楷體" w:hAnsi="標楷體" w:hint="eastAsia"/>
          <w:szCs w:val="24"/>
        </w:rPr>
        <w:t>）</w:t>
      </w:r>
      <w:r w:rsidRPr="00C85452">
        <w:rPr>
          <w:rFonts w:ascii="標楷體" w:hAnsi="標楷體" w:hint="eastAsia"/>
          <w:szCs w:val="24"/>
        </w:rPr>
        <w:t>用舉辦各項藝文活動、文化藝術及傳統技藝等展演之用。經查</w:t>
      </w:r>
      <w:r>
        <w:rPr>
          <w:rFonts w:ascii="標楷體" w:hAnsi="標楷體" w:hint="eastAsia"/>
          <w:szCs w:val="24"/>
        </w:rPr>
        <w:t>該</w:t>
      </w:r>
      <w:r w:rsidRPr="00C85452">
        <w:rPr>
          <w:rFonts w:ascii="標楷體" w:hAnsi="標楷體" w:hint="eastAsia"/>
          <w:szCs w:val="24"/>
        </w:rPr>
        <w:t>局為改善各場地空間機能品質，於107至111年間辦理基隆文化中心演藝廳整建計畫，經費1億1,429萬元，包含觀眾席座位及整體空間配置改善等，建構有利藝文環境，並於111年10月開放使用，改善後場地及設備服務水準已有所提升，又據112年該場地經常性修繕維護費用實際支出金額（加計未分攤款項後計157萬餘元）已有預算</w:t>
      </w:r>
      <w:r w:rsidR="003719F3">
        <w:rPr>
          <w:rFonts w:ascii="標楷體" w:hAnsi="標楷體" w:hint="eastAsia"/>
          <w:szCs w:val="24"/>
        </w:rPr>
        <w:t>（</w:t>
      </w:r>
      <w:r w:rsidRPr="00C85452">
        <w:rPr>
          <w:rFonts w:ascii="標楷體" w:hAnsi="標楷體" w:hint="eastAsia"/>
          <w:szCs w:val="24"/>
        </w:rPr>
        <w:t>72萬餘元</w:t>
      </w:r>
      <w:r w:rsidR="003719F3">
        <w:rPr>
          <w:rFonts w:ascii="標楷體" w:hAnsi="標楷體" w:hint="eastAsia"/>
          <w:szCs w:val="24"/>
        </w:rPr>
        <w:t>）</w:t>
      </w:r>
      <w:r w:rsidRPr="00C85452">
        <w:rPr>
          <w:rFonts w:ascii="標楷體" w:hAnsi="標楷體" w:hint="eastAsia"/>
          <w:szCs w:val="24"/>
        </w:rPr>
        <w:t>不足情形，惟上開場地使用管理規則自最近一次103年4月修正後，迄至113年8月底已逾10年均未調整，期間行政院主計總處調查之消費者物價指數變動亦自94.62增加至108.35，增幅為14.51％。為免場地使用存有入不敷出情形，</w:t>
      </w:r>
      <w:r>
        <w:rPr>
          <w:rFonts w:ascii="標楷體" w:hAnsi="標楷體" w:hint="eastAsia"/>
          <w:szCs w:val="24"/>
        </w:rPr>
        <w:t>經函請文化觀光局</w:t>
      </w:r>
      <w:r w:rsidRPr="00C85452">
        <w:rPr>
          <w:rFonts w:ascii="標楷體" w:hAnsi="標楷體" w:hint="eastAsia"/>
          <w:szCs w:val="24"/>
        </w:rPr>
        <w:t>注意衡酌服務水準提升程度、場地實際收支金額及使用效益等，通盤</w:t>
      </w:r>
      <w:r w:rsidRPr="003719F3">
        <w:rPr>
          <w:rFonts w:ascii="標楷體" w:hAnsi="標楷體" w:hint="eastAsia"/>
          <w:spacing w:val="-4"/>
          <w:szCs w:val="24"/>
        </w:rPr>
        <w:t>檢討評估現行收費標準妥適性，以有效提升營運效能</w:t>
      </w:r>
      <w:r w:rsidRPr="003719F3">
        <w:rPr>
          <w:rFonts w:ascii="標楷體" w:hAnsi="標楷體" w:hint="eastAsia"/>
          <w:color w:val="000000" w:themeColor="text1"/>
          <w:spacing w:val="-4"/>
          <w:szCs w:val="24"/>
        </w:rPr>
        <w:t>。據復：經全面審視轄管場館相關管理規則及收費標準，已於114年6月4日修正公布基隆市文化觀光活動場地使用管理規則及收費基準表。</w:t>
      </w:r>
    </w:p>
    <w:p w14:paraId="12EBEC79" w14:textId="0B4BC6AA" w:rsidR="001713B3" w:rsidRPr="002802CE" w:rsidRDefault="001713B3" w:rsidP="002C6682">
      <w:pPr>
        <w:tabs>
          <w:tab w:val="left" w:pos="11"/>
        </w:tabs>
        <w:spacing w:line="450" w:lineRule="exact"/>
        <w:ind w:firstLineChars="200" w:firstLine="494"/>
        <w:jc w:val="both"/>
        <w:rPr>
          <w:rFonts w:ascii="標楷體" w:hAnsi="標楷體"/>
          <w:szCs w:val="24"/>
        </w:rPr>
      </w:pPr>
      <w:r w:rsidRPr="00A12E73">
        <w:rPr>
          <w:rFonts w:ascii="標楷體" w:hAnsi="標楷體" w:hint="eastAsia"/>
          <w:b/>
          <w:szCs w:val="24"/>
        </w:rPr>
        <w:t>（</w:t>
      </w:r>
      <w:r>
        <w:rPr>
          <w:rFonts w:ascii="標楷體" w:hAnsi="標楷體"/>
          <w:b/>
          <w:szCs w:val="24"/>
        </w:rPr>
        <w:t>2</w:t>
      </w:r>
      <w:r w:rsidRPr="00A12E73">
        <w:rPr>
          <w:rFonts w:ascii="標楷體" w:hAnsi="標楷體" w:hint="eastAsia"/>
          <w:b/>
          <w:szCs w:val="24"/>
        </w:rPr>
        <w:t>）</w:t>
      </w:r>
      <w:r w:rsidRPr="0057116E">
        <w:rPr>
          <w:rFonts w:ascii="標楷體" w:hAnsi="標楷體" w:hint="eastAsia"/>
          <w:b/>
          <w:bCs/>
          <w:szCs w:val="24"/>
        </w:rPr>
        <w:t>藝文活動場所採收支對列方式編列預算，惟有</w:t>
      </w:r>
      <w:r w:rsidRPr="004E7B56">
        <w:rPr>
          <w:rFonts w:ascii="標楷體" w:hAnsi="標楷體" w:hint="eastAsia"/>
          <w:b/>
          <w:bCs/>
          <w:szCs w:val="24"/>
        </w:rPr>
        <w:t>科目編列涵蓋範圍不足</w:t>
      </w:r>
      <w:r w:rsidRPr="0057116E">
        <w:rPr>
          <w:rFonts w:ascii="標楷體" w:hAnsi="標楷體" w:hint="eastAsia"/>
          <w:b/>
          <w:bCs/>
          <w:szCs w:val="24"/>
        </w:rPr>
        <w:t>，及</w:t>
      </w:r>
      <w:r w:rsidRPr="004E7B56">
        <w:rPr>
          <w:rFonts w:ascii="標楷體" w:hAnsi="標楷體" w:hint="eastAsia"/>
          <w:b/>
          <w:bCs/>
          <w:szCs w:val="24"/>
        </w:rPr>
        <w:t>未依使用樓層妥為分擔相關費用</w:t>
      </w:r>
      <w:r w:rsidRPr="0057116E">
        <w:rPr>
          <w:rFonts w:ascii="標楷體" w:hAnsi="標楷體" w:hint="eastAsia"/>
          <w:b/>
          <w:bCs/>
          <w:szCs w:val="24"/>
        </w:rPr>
        <w:t>等情事</w:t>
      </w:r>
      <w:r>
        <w:rPr>
          <w:rFonts w:ascii="標楷體" w:hAnsi="標楷體" w:hint="eastAsia"/>
          <w:b/>
          <w:bCs/>
          <w:szCs w:val="24"/>
        </w:rPr>
        <w:t>：</w:t>
      </w:r>
      <w:r w:rsidRPr="0057116E">
        <w:rPr>
          <w:rFonts w:ascii="標楷體" w:hAnsi="標楷體" w:hint="eastAsia"/>
          <w:szCs w:val="24"/>
        </w:rPr>
        <w:t>依各機關單位預算執行要點第14點規定，歲出預算以特定收入為財源於預算內註明收支併列或撥充特定支出者，應依法定預算數切實執行，該特定收入</w:t>
      </w:r>
      <w:r w:rsidRPr="0057116E">
        <w:rPr>
          <w:rFonts w:ascii="標楷體" w:hAnsi="標楷體" w:hint="eastAsia"/>
          <w:szCs w:val="24"/>
        </w:rPr>
        <w:lastRenderedPageBreak/>
        <w:t>如有超收，除經行政院、直轄市或縣</w:t>
      </w:r>
      <w:r w:rsidR="003719F3">
        <w:rPr>
          <w:rFonts w:ascii="標楷體" w:hAnsi="標楷體" w:hint="eastAsia"/>
          <w:szCs w:val="24"/>
        </w:rPr>
        <w:t>（</w:t>
      </w:r>
      <w:r w:rsidRPr="0057116E">
        <w:rPr>
          <w:rFonts w:ascii="標楷體" w:hAnsi="標楷體" w:hint="eastAsia"/>
          <w:szCs w:val="24"/>
        </w:rPr>
        <w:t>市</w:t>
      </w:r>
      <w:r w:rsidR="003719F3">
        <w:rPr>
          <w:rFonts w:ascii="標楷體" w:hAnsi="標楷體" w:hint="eastAsia"/>
          <w:szCs w:val="24"/>
        </w:rPr>
        <w:t>）</w:t>
      </w:r>
      <w:r w:rsidRPr="0057116E">
        <w:rPr>
          <w:rFonts w:ascii="標楷體" w:hAnsi="標楷體" w:hint="eastAsia"/>
          <w:szCs w:val="24"/>
        </w:rPr>
        <w:t>政府核准外，不得超支；如有短收，其支出以已實現之收入數為限。又依基隆市各機關學校編</w:t>
      </w:r>
      <w:r w:rsidR="003719F3" w:rsidRPr="003719F3">
        <w:rPr>
          <w:rFonts w:ascii="標楷體" w:hAnsi="標楷體" w:hint="eastAsia"/>
          <w:szCs w:val="24"/>
        </w:rPr>
        <w:t>製</w:t>
      </w:r>
      <w:r w:rsidRPr="0057116E">
        <w:rPr>
          <w:rFonts w:ascii="標楷體" w:hAnsi="標楷體" w:hint="eastAsia"/>
          <w:szCs w:val="24"/>
        </w:rPr>
        <w:t>113年度總預算注意事項第5點（二）4.規定，自有財源收支對列之經費支出一律按收入之70％編列。經查文化中心為7層之建築物，其中1至3樓為</w:t>
      </w:r>
      <w:r>
        <w:rPr>
          <w:rFonts w:ascii="標楷體" w:hAnsi="標楷體" w:hint="eastAsia"/>
          <w:szCs w:val="24"/>
        </w:rPr>
        <w:t>該</w:t>
      </w:r>
      <w:r w:rsidRPr="0057116E">
        <w:rPr>
          <w:rFonts w:ascii="標楷體" w:hAnsi="標楷體" w:hint="eastAsia"/>
          <w:szCs w:val="24"/>
        </w:rPr>
        <w:t>局辦公廳舍，4至7樓為演藝廳及島嶼實驗劇場等場所，</w:t>
      </w:r>
      <w:r>
        <w:rPr>
          <w:rFonts w:ascii="標楷體" w:hAnsi="標楷體" w:hint="eastAsia"/>
          <w:szCs w:val="24"/>
        </w:rPr>
        <w:t>該</w:t>
      </w:r>
      <w:r w:rsidRPr="0057116E">
        <w:rPr>
          <w:rFonts w:ascii="標楷體" w:hAnsi="標楷體" w:hint="eastAsia"/>
          <w:szCs w:val="24"/>
        </w:rPr>
        <w:t>局112年及113年對於上開展演場地設施使用收入部分，係於單位預算之「規費收入－使用規費收入－場地設施使用費」科目編列歲入預算103萬元及150萬元，另於「一般行政－行政管理」工作計畫項下之「一般事務費」及「設施及機械設備養護費」編列歲出預算72萬餘元及105萬元，並註明上開科目係收支對列經費，惟查各該年度歲出預算實際支用情形，核有未依使用樓層分擔高壓及發電機、空調系統等設備保養維護費用情形，</w:t>
      </w:r>
      <w:r w:rsidRPr="0057116E">
        <w:rPr>
          <w:rFonts w:ascii="標楷體" w:hAnsi="標楷體" w:hint="eastAsia"/>
          <w:color w:val="000000" w:themeColor="text1"/>
          <w:szCs w:val="24"/>
        </w:rPr>
        <w:t>以112年為例，該場地列支費用為70萬餘元，加計應分攤支出87萬餘元，共計157萬餘元，已超出收支對列編列支出預算（72萬餘元）逾倍餘，另查文化中心水電費、保全勤務人力等支出，係用於辦公廳舍及藝文活動場地等，惟支出費用編列於「水電費」及「委辦費」等科目，並未納列收支對列之支出項目，亦未由藝文活動場地預算分擔，致有</w:t>
      </w:r>
      <w:r>
        <w:rPr>
          <w:rFonts w:ascii="標楷體" w:hAnsi="標楷體" w:hint="eastAsia"/>
          <w:color w:val="000000" w:themeColor="text1"/>
          <w:szCs w:val="24"/>
        </w:rPr>
        <w:t>該等</w:t>
      </w:r>
      <w:r w:rsidRPr="0057116E">
        <w:rPr>
          <w:rFonts w:ascii="標楷體" w:hAnsi="標楷體" w:hint="eastAsia"/>
          <w:color w:val="000000" w:themeColor="text1"/>
          <w:szCs w:val="24"/>
        </w:rPr>
        <w:t>科目編列涵蓋範圍不足情事，核與收支對列衡平原則未合，</w:t>
      </w:r>
      <w:r>
        <w:rPr>
          <w:rFonts w:ascii="標楷體" w:hAnsi="標楷體" w:hint="eastAsia"/>
          <w:color w:val="000000" w:themeColor="text1"/>
          <w:szCs w:val="24"/>
        </w:rPr>
        <w:t>經函</w:t>
      </w:r>
      <w:r w:rsidRPr="0057116E">
        <w:rPr>
          <w:rFonts w:ascii="標楷體" w:hAnsi="標楷體" w:hint="eastAsia"/>
          <w:color w:val="000000" w:themeColor="text1"/>
          <w:szCs w:val="24"/>
        </w:rPr>
        <w:t>請</w:t>
      </w:r>
      <w:r>
        <w:rPr>
          <w:rFonts w:ascii="標楷體" w:hAnsi="標楷體" w:hint="eastAsia"/>
          <w:color w:val="000000" w:themeColor="text1"/>
          <w:szCs w:val="24"/>
        </w:rPr>
        <w:t>文化觀光局</w:t>
      </w:r>
      <w:r w:rsidRPr="0057116E">
        <w:rPr>
          <w:rFonts w:ascii="標楷體" w:hAnsi="標楷體" w:hint="eastAsia"/>
          <w:color w:val="000000" w:themeColor="text1"/>
          <w:szCs w:val="24"/>
        </w:rPr>
        <w:t>注意檢討</w:t>
      </w:r>
      <w:r>
        <w:rPr>
          <w:rFonts w:ascii="標楷體" w:hAnsi="標楷體" w:hint="eastAsia"/>
          <w:color w:val="000000" w:themeColor="text1"/>
          <w:szCs w:val="24"/>
        </w:rPr>
        <w:t>，並</w:t>
      </w:r>
      <w:r w:rsidRPr="0057116E">
        <w:rPr>
          <w:rFonts w:ascii="標楷體" w:hAnsi="標楷體" w:hint="eastAsia"/>
          <w:color w:val="000000" w:themeColor="text1"/>
          <w:szCs w:val="24"/>
        </w:rPr>
        <w:t>研議評估預算編列方式妥適性，以符合預算支用原則。</w:t>
      </w:r>
      <w:r>
        <w:rPr>
          <w:rFonts w:ascii="標楷體" w:hAnsi="標楷體" w:hint="eastAsia"/>
          <w:color w:val="000000" w:themeColor="text1"/>
          <w:szCs w:val="24"/>
        </w:rPr>
        <w:t>據復：因藝文活動收入有限，不易收支平衡，將廢除收支對列預算編列方式，依實際收支需求分別編列預算支應，以符合相關規定。</w:t>
      </w:r>
    </w:p>
    <w:p w14:paraId="7FDB96D3" w14:textId="77777777" w:rsidR="001713B3" w:rsidRPr="0083228C" w:rsidRDefault="001713B3" w:rsidP="00595326">
      <w:pPr>
        <w:overflowPunct w:val="0"/>
        <w:snapToGrid w:val="0"/>
        <w:spacing w:line="466" w:lineRule="exact"/>
        <w:ind w:firstLineChars="200" w:firstLine="575"/>
        <w:jc w:val="both"/>
        <w:outlineLvl w:val="1"/>
        <w:rPr>
          <w:rFonts w:ascii="標楷體" w:hAnsi="標楷體"/>
          <w:b/>
          <w:bCs/>
          <w:sz w:val="28"/>
          <w:szCs w:val="28"/>
        </w:rPr>
      </w:pPr>
      <w:r w:rsidRPr="0083228C">
        <w:rPr>
          <w:rFonts w:ascii="標楷體" w:hAnsi="標楷體"/>
          <w:b/>
          <w:bCs/>
          <w:sz w:val="28"/>
          <w:szCs w:val="28"/>
        </w:rPr>
        <w:t>4</w:t>
      </w:r>
      <w:r w:rsidRPr="0083228C">
        <w:rPr>
          <w:rFonts w:ascii="標楷體" w:hAnsi="標楷體" w:hint="eastAsia"/>
          <w:b/>
          <w:bCs/>
          <w:sz w:val="28"/>
          <w:szCs w:val="28"/>
        </w:rPr>
        <w:t>.</w:t>
      </w:r>
      <w:r w:rsidRPr="00D57903">
        <w:rPr>
          <w:rFonts w:ascii="標楷體" w:hAnsi="標楷體" w:hint="eastAsia"/>
          <w:b/>
          <w:bCs/>
          <w:color w:val="000000" w:themeColor="text1"/>
          <w:sz w:val="28"/>
          <w:szCs w:val="28"/>
        </w:rPr>
        <w:t>持續</w:t>
      </w:r>
      <w:r>
        <w:rPr>
          <w:rFonts w:ascii="標楷體" w:hAnsi="標楷體" w:hint="eastAsia"/>
          <w:b/>
          <w:bCs/>
          <w:color w:val="000000" w:themeColor="text1"/>
          <w:sz w:val="28"/>
          <w:szCs w:val="28"/>
        </w:rPr>
        <w:t>改善</w:t>
      </w:r>
      <w:r w:rsidRPr="00D57903">
        <w:rPr>
          <w:rFonts w:ascii="標楷體" w:hAnsi="標楷體" w:hint="eastAsia"/>
          <w:b/>
          <w:bCs/>
          <w:color w:val="000000" w:themeColor="text1"/>
          <w:sz w:val="28"/>
          <w:szCs w:val="28"/>
        </w:rPr>
        <w:t>公共圖書館服務品質，惟相關法規迄未依現況修正，又</w:t>
      </w:r>
      <w:r>
        <w:rPr>
          <w:rFonts w:ascii="標楷體" w:hAnsi="標楷體" w:hint="eastAsia"/>
          <w:b/>
          <w:bCs/>
          <w:color w:val="000000" w:themeColor="text1"/>
          <w:sz w:val="28"/>
          <w:szCs w:val="28"/>
        </w:rPr>
        <w:t>城市</w:t>
      </w:r>
      <w:r w:rsidRPr="00D57903">
        <w:rPr>
          <w:rFonts w:ascii="標楷體" w:hAnsi="標楷體" w:hint="eastAsia"/>
          <w:b/>
          <w:bCs/>
          <w:color w:val="000000" w:themeColor="text1"/>
          <w:sz w:val="28"/>
          <w:szCs w:val="28"/>
        </w:rPr>
        <w:t>整體閱讀力</w:t>
      </w:r>
      <w:r>
        <w:rPr>
          <w:rFonts w:ascii="標楷體" w:hAnsi="標楷體" w:hint="eastAsia"/>
          <w:b/>
          <w:bCs/>
          <w:color w:val="000000" w:themeColor="text1"/>
          <w:sz w:val="28"/>
          <w:szCs w:val="28"/>
        </w:rPr>
        <w:t>與</w:t>
      </w:r>
      <w:r w:rsidRPr="00D57903">
        <w:rPr>
          <w:rFonts w:ascii="標楷體" w:hAnsi="標楷體" w:hint="eastAsia"/>
          <w:b/>
          <w:bCs/>
          <w:color w:val="000000" w:themeColor="text1"/>
          <w:sz w:val="28"/>
          <w:szCs w:val="28"/>
        </w:rPr>
        <w:t>圖書館人力</w:t>
      </w:r>
      <w:r>
        <w:rPr>
          <w:rFonts w:ascii="標楷體" w:hAnsi="標楷體" w:hint="eastAsia"/>
          <w:b/>
          <w:bCs/>
          <w:color w:val="000000" w:themeColor="text1"/>
          <w:sz w:val="28"/>
          <w:szCs w:val="28"/>
        </w:rPr>
        <w:t>暨發展尚有須加強辦理或調整規劃事項</w:t>
      </w:r>
      <w:r w:rsidRPr="00D57903">
        <w:rPr>
          <w:rFonts w:ascii="標楷體" w:hAnsi="標楷體" w:hint="eastAsia"/>
          <w:b/>
          <w:bCs/>
          <w:color w:val="000000" w:themeColor="text1"/>
          <w:sz w:val="28"/>
          <w:szCs w:val="28"/>
        </w:rPr>
        <w:t>，</w:t>
      </w:r>
      <w:r>
        <w:rPr>
          <w:rFonts w:ascii="標楷體" w:hAnsi="標楷體" w:hint="eastAsia"/>
          <w:b/>
          <w:bCs/>
          <w:color w:val="000000" w:themeColor="text1"/>
          <w:sz w:val="28"/>
          <w:szCs w:val="28"/>
        </w:rPr>
        <w:t>均待檢討妥處，</w:t>
      </w:r>
      <w:r w:rsidRPr="00D57903">
        <w:rPr>
          <w:rFonts w:ascii="標楷體" w:hAnsi="標楷體" w:hint="eastAsia"/>
          <w:b/>
          <w:bCs/>
          <w:color w:val="000000" w:themeColor="text1"/>
          <w:sz w:val="28"/>
          <w:szCs w:val="28"/>
        </w:rPr>
        <w:t>以</w:t>
      </w:r>
      <w:r>
        <w:rPr>
          <w:rFonts w:ascii="標楷體" w:hAnsi="標楷體" w:hint="eastAsia"/>
          <w:b/>
          <w:bCs/>
          <w:color w:val="000000" w:themeColor="text1"/>
          <w:sz w:val="28"/>
          <w:szCs w:val="28"/>
        </w:rPr>
        <w:t>提升</w:t>
      </w:r>
      <w:r w:rsidRPr="00D57903">
        <w:rPr>
          <w:rFonts w:ascii="標楷體" w:hAnsi="標楷體" w:hint="eastAsia"/>
          <w:b/>
          <w:bCs/>
          <w:color w:val="000000" w:themeColor="text1"/>
          <w:sz w:val="28"/>
          <w:szCs w:val="28"/>
        </w:rPr>
        <w:t>圖書館治理效能。</w:t>
      </w:r>
    </w:p>
    <w:p w14:paraId="263617B0" w14:textId="77777777" w:rsidR="001713B3" w:rsidRPr="00595326" w:rsidRDefault="001713B3" w:rsidP="00595326">
      <w:pPr>
        <w:pStyle w:val="a3"/>
        <w:overflowPunct w:val="0"/>
        <w:snapToGrid w:val="0"/>
        <w:spacing w:line="450" w:lineRule="exact"/>
        <w:ind w:leftChars="0" w:left="0" w:firstLineChars="250" w:firstLine="618"/>
        <w:jc w:val="both"/>
        <w:rPr>
          <w:rFonts w:ascii="標楷體" w:hAnsi="標楷體"/>
          <w:color w:val="000000" w:themeColor="text1"/>
        </w:rPr>
      </w:pPr>
      <w:r w:rsidRPr="00595326">
        <w:rPr>
          <w:rFonts w:ascii="標楷體" w:hAnsi="標楷體" w:hint="eastAsia"/>
          <w:color w:val="000000" w:themeColor="text1"/>
        </w:rPr>
        <w:t>文化觀光局為提供民眾閱讀、汲取新知及休閒娛樂等需求，原設有1處圖書館，嗣為提升服務品質及管理效率，於110年間將原由各區公所管理之9處圖書館統一收歸，由其統籌管轄及資源分配（包含人員及預算），調整後基隆市7個行政區共設有10處公共圖書館，據統計截至11</w:t>
      </w:r>
      <w:r w:rsidRPr="00595326">
        <w:rPr>
          <w:rFonts w:ascii="標楷體" w:hAnsi="標楷體"/>
          <w:color w:val="000000" w:themeColor="text1"/>
        </w:rPr>
        <w:t>3</w:t>
      </w:r>
      <w:r w:rsidRPr="00595326">
        <w:rPr>
          <w:rFonts w:ascii="標楷體" w:hAnsi="標楷體" w:hint="eastAsia"/>
          <w:color w:val="000000" w:themeColor="text1"/>
        </w:rPr>
        <w:t>年底止館藏圖書計有7</w:t>
      </w:r>
      <w:r w:rsidRPr="00595326">
        <w:rPr>
          <w:rFonts w:ascii="標楷體" w:hAnsi="標楷體"/>
          <w:color w:val="000000" w:themeColor="text1"/>
        </w:rPr>
        <w:t>9</w:t>
      </w:r>
      <w:r w:rsidRPr="00595326">
        <w:rPr>
          <w:rFonts w:ascii="標楷體" w:hAnsi="標楷體" w:hint="eastAsia"/>
          <w:color w:val="000000" w:themeColor="text1"/>
        </w:rPr>
        <w:t>萬</w:t>
      </w:r>
      <w:r w:rsidRPr="00595326">
        <w:rPr>
          <w:rFonts w:ascii="標楷體" w:hAnsi="標楷體"/>
          <w:color w:val="000000" w:themeColor="text1"/>
        </w:rPr>
        <w:t>5,806</w:t>
      </w:r>
      <w:r w:rsidRPr="00595326">
        <w:rPr>
          <w:rFonts w:ascii="標楷體" w:hAnsi="標楷體" w:hint="eastAsia"/>
          <w:color w:val="000000" w:themeColor="text1"/>
        </w:rPr>
        <w:t>冊，各館藏書介於2萬</w:t>
      </w:r>
      <w:r w:rsidRPr="00595326">
        <w:rPr>
          <w:rFonts w:ascii="標楷體" w:hAnsi="標楷體"/>
          <w:color w:val="000000" w:themeColor="text1"/>
        </w:rPr>
        <w:t>7,479</w:t>
      </w:r>
      <w:r w:rsidRPr="00595326">
        <w:rPr>
          <w:rFonts w:ascii="標楷體" w:hAnsi="標楷體" w:hint="eastAsia"/>
          <w:color w:val="000000" w:themeColor="text1"/>
        </w:rPr>
        <w:t>冊至3</w:t>
      </w:r>
      <w:r w:rsidRPr="00595326">
        <w:rPr>
          <w:rFonts w:ascii="標楷體" w:hAnsi="標楷體"/>
          <w:color w:val="000000" w:themeColor="text1"/>
        </w:rPr>
        <w:t>8</w:t>
      </w:r>
      <w:r w:rsidRPr="00595326">
        <w:rPr>
          <w:rFonts w:ascii="標楷體" w:hAnsi="標楷體" w:hint="eastAsia"/>
          <w:color w:val="000000" w:themeColor="text1"/>
        </w:rPr>
        <w:t>萬</w:t>
      </w:r>
      <w:r w:rsidRPr="00595326">
        <w:rPr>
          <w:rFonts w:ascii="標楷體" w:hAnsi="標楷體"/>
          <w:color w:val="000000" w:themeColor="text1"/>
        </w:rPr>
        <w:t>3,782</w:t>
      </w:r>
      <w:r w:rsidRPr="00595326">
        <w:rPr>
          <w:rFonts w:ascii="標楷體" w:hAnsi="標楷體" w:hint="eastAsia"/>
          <w:color w:val="000000" w:themeColor="text1"/>
        </w:rPr>
        <w:t>冊間，107至113年計編列預算</w:t>
      </w:r>
      <w:r w:rsidRPr="00595326">
        <w:rPr>
          <w:rFonts w:ascii="標楷體" w:hAnsi="標楷體"/>
          <w:color w:val="000000" w:themeColor="text1"/>
        </w:rPr>
        <w:t>2,626</w:t>
      </w:r>
      <w:r w:rsidRPr="00595326">
        <w:rPr>
          <w:rFonts w:ascii="標楷體" w:hAnsi="標楷體" w:hint="eastAsia"/>
          <w:color w:val="000000" w:themeColor="text1"/>
        </w:rPr>
        <w:t>萬餘元至1億2</w:t>
      </w:r>
      <w:r w:rsidRPr="00595326">
        <w:rPr>
          <w:rFonts w:ascii="標楷體" w:hAnsi="標楷體"/>
          <w:color w:val="000000" w:themeColor="text1"/>
        </w:rPr>
        <w:t>,053</w:t>
      </w:r>
      <w:r w:rsidRPr="00595326">
        <w:rPr>
          <w:rFonts w:ascii="標楷體" w:hAnsi="標楷體" w:hint="eastAsia"/>
          <w:color w:val="000000" w:themeColor="text1"/>
        </w:rPr>
        <w:t>萬餘元辦理圖書採購、閱讀推廣活動及空間環境改善等事項，經查其辦理圖書館營運管理情形，核有下列事項：</w:t>
      </w:r>
    </w:p>
    <w:p w14:paraId="0437784F" w14:textId="49BE3AEE" w:rsidR="001713B3" w:rsidRPr="00B815BE" w:rsidRDefault="001713B3" w:rsidP="00595326">
      <w:pPr>
        <w:overflowPunct w:val="0"/>
        <w:snapToGrid w:val="0"/>
        <w:spacing w:line="450" w:lineRule="exact"/>
        <w:ind w:firstLineChars="200" w:firstLine="494"/>
        <w:jc w:val="both"/>
        <w:rPr>
          <w:rFonts w:ascii="標楷體" w:hAnsi="標楷體"/>
          <w:b/>
          <w:bCs/>
          <w:color w:val="FF0000"/>
          <w:spacing w:val="4"/>
          <w:szCs w:val="24"/>
        </w:rPr>
      </w:pPr>
      <w:r>
        <w:rPr>
          <w:rFonts w:ascii="標楷體" w:hAnsi="標楷體" w:hint="eastAsia"/>
          <w:b/>
          <w:bCs/>
          <w:szCs w:val="24"/>
        </w:rPr>
        <w:t>（1）</w:t>
      </w:r>
      <w:r w:rsidRPr="00B815BE">
        <w:rPr>
          <w:rFonts w:ascii="標楷體" w:hAnsi="標楷體" w:hint="eastAsia"/>
          <w:b/>
          <w:bCs/>
          <w:szCs w:val="24"/>
        </w:rPr>
        <w:t>為提升管理效率業將各區公所圖書館劃歸統籌管轄，</w:t>
      </w:r>
      <w:r w:rsidRPr="00B815BE">
        <w:rPr>
          <w:rFonts w:ascii="標楷體" w:hAnsi="標楷體" w:hint="eastAsia"/>
          <w:b/>
          <w:color w:val="000000"/>
          <w:szCs w:val="24"/>
        </w:rPr>
        <w:t>惟相關法規迄未依現況修正</w:t>
      </w:r>
      <w:r>
        <w:rPr>
          <w:rFonts w:ascii="標楷體" w:hAnsi="標楷體" w:hint="eastAsia"/>
          <w:b/>
          <w:color w:val="000000"/>
          <w:szCs w:val="24"/>
        </w:rPr>
        <w:t>：</w:t>
      </w:r>
      <w:r w:rsidRPr="008F507D">
        <w:rPr>
          <w:rFonts w:ascii="標楷體" w:hAnsi="標楷體" w:hint="eastAsia"/>
          <w:color w:val="000000" w:themeColor="text1"/>
          <w:szCs w:val="24"/>
        </w:rPr>
        <w:t>市政府為完善圖書資訊服務及管理民眾使用館藏資料，於99年6月訂定基隆市公共圖書館圖</w:t>
      </w:r>
      <w:r w:rsidRPr="002802CE">
        <w:rPr>
          <w:rFonts w:ascii="標楷體" w:hAnsi="標楷體" w:hint="eastAsia"/>
          <w:color w:val="000000" w:themeColor="text1"/>
          <w:spacing w:val="-4"/>
          <w:szCs w:val="24"/>
        </w:rPr>
        <w:t>書資訊服務及使用管理自治條例，嗣於101年10月修正第7條條文，增列非自然人或機關、團體、法人等得申請公共圖書館借閱證等規定；復為提升公共圖書館服務品質及管理效率，於110年間將7區9處公共圖書館行政體系劃歸基隆市文化局統籌管轄及資源分配，又該局於113年7月1日因應市政府組織調整，更名為基隆市文化觀光局，惟查上開自治條例第2條規定，本自治</w:t>
      </w:r>
      <w:r w:rsidRPr="002802CE">
        <w:rPr>
          <w:rFonts w:ascii="標楷體" w:hAnsi="標楷體" w:hint="eastAsia"/>
          <w:color w:val="000000" w:themeColor="text1"/>
          <w:spacing w:val="-4"/>
          <w:szCs w:val="24"/>
        </w:rPr>
        <w:lastRenderedPageBreak/>
        <w:t>條例所稱公共圖書館，指依據圖書館法第4條第2項第2款規定，由基隆市政府、本市各區公所設立</w:t>
      </w:r>
      <w:r w:rsidR="0057650B">
        <w:rPr>
          <w:rFonts w:ascii="標楷體" w:hAnsi="標楷體"/>
          <w:color w:val="000000" w:themeColor="text1"/>
          <w:spacing w:val="-4"/>
          <w:szCs w:val="24"/>
        </w:rPr>
        <w:t>……</w:t>
      </w:r>
      <w:r w:rsidRPr="002802CE">
        <w:rPr>
          <w:rFonts w:ascii="標楷體" w:hAnsi="標楷體" w:hint="eastAsia"/>
          <w:color w:val="000000" w:themeColor="text1"/>
          <w:spacing w:val="-4"/>
          <w:szCs w:val="24"/>
        </w:rPr>
        <w:t>。又第4條規定，本市公共圖書館之主管機關為本府；各區圖書館之執行機關為各區公所。本府為統一公共圖書館之營運管理及各區圖書館之輔導，下設管理機關為本市文化局，綜理推廣公共圖書館利用素養教育，並推展地方文史工作及其他圖書資訊等事項。核有相關規定迄未配合組織調整妥為修正情事；另基隆市公共圖書館網站首頁之使用規則列有圖書館自治條例</w:t>
      </w:r>
      <w:r w:rsidR="003719F3">
        <w:rPr>
          <w:rFonts w:ascii="標楷體" w:hAnsi="標楷體" w:hint="eastAsia"/>
          <w:color w:val="000000" w:themeColor="text1"/>
          <w:spacing w:val="-4"/>
          <w:szCs w:val="24"/>
        </w:rPr>
        <w:t>（</w:t>
      </w:r>
      <w:r w:rsidRPr="002802CE">
        <w:rPr>
          <w:rFonts w:ascii="標楷體" w:hAnsi="標楷體" w:hint="eastAsia"/>
          <w:color w:val="000000" w:themeColor="text1"/>
          <w:spacing w:val="-4"/>
          <w:szCs w:val="24"/>
        </w:rPr>
        <w:t>發布日期2020年11月11日</w:t>
      </w:r>
      <w:r w:rsidR="003719F3">
        <w:rPr>
          <w:rFonts w:ascii="標楷體" w:hAnsi="標楷體" w:hint="eastAsia"/>
          <w:color w:val="000000" w:themeColor="text1"/>
          <w:spacing w:val="-4"/>
          <w:szCs w:val="24"/>
        </w:rPr>
        <w:t>）</w:t>
      </w:r>
      <w:r w:rsidRPr="002802CE">
        <w:rPr>
          <w:rFonts w:ascii="標楷體" w:hAnsi="標楷體" w:hint="eastAsia"/>
          <w:color w:val="000000" w:themeColor="text1"/>
          <w:spacing w:val="-4"/>
          <w:szCs w:val="24"/>
        </w:rPr>
        <w:t>，惟查該名稱核與前述基隆市公共圖書館圖書資訊服務及使用管理自治條例未符，均經函請文化觀光局注意檢討妥處，以完善法制作業。據復：已於113年12月2</w:t>
      </w:r>
      <w:r w:rsidR="003719F3">
        <w:rPr>
          <w:rFonts w:ascii="標楷體" w:hAnsi="標楷體" w:hint="eastAsia"/>
          <w:color w:val="000000" w:themeColor="text1"/>
          <w:spacing w:val="-4"/>
          <w:szCs w:val="24"/>
        </w:rPr>
        <w:t>日</w:t>
      </w:r>
      <w:r w:rsidRPr="002802CE">
        <w:rPr>
          <w:rFonts w:ascii="標楷體" w:hAnsi="標楷體" w:hint="eastAsia"/>
          <w:color w:val="000000" w:themeColor="text1"/>
          <w:spacing w:val="-4"/>
          <w:szCs w:val="24"/>
        </w:rPr>
        <w:t>修正基隆市公共圖書館圖書資訊使用管理自治條例，並更新網站資訊。</w:t>
      </w:r>
    </w:p>
    <w:p w14:paraId="5F0F191B" w14:textId="77777777" w:rsidR="001713B3" w:rsidRDefault="001713B3" w:rsidP="00595326">
      <w:pPr>
        <w:widowControl/>
        <w:snapToGrid w:val="0"/>
        <w:spacing w:line="450" w:lineRule="exact"/>
        <w:ind w:firstLineChars="200" w:firstLine="494"/>
        <w:jc w:val="both"/>
        <w:rPr>
          <w:rFonts w:ascii="標楷體" w:hAnsi="標楷體"/>
          <w:b/>
          <w:bCs/>
          <w:szCs w:val="24"/>
        </w:rPr>
      </w:pPr>
      <w:r w:rsidRPr="008F507D">
        <w:rPr>
          <w:rFonts w:ascii="標楷體" w:hAnsi="標楷體"/>
          <w:noProof/>
          <w:color w:val="000000" w:themeColor="text1"/>
          <w:szCs w:val="24"/>
        </w:rPr>
        <mc:AlternateContent>
          <mc:Choice Requires="wps">
            <w:drawing>
              <wp:anchor distT="45720" distB="45720" distL="114300" distR="114300" simplePos="0" relativeHeight="251911168" behindDoc="0" locked="0" layoutInCell="1" allowOverlap="1" wp14:anchorId="694904C5" wp14:editId="3148FBB8">
                <wp:simplePos x="0" y="0"/>
                <wp:positionH relativeFrom="margin">
                  <wp:posOffset>1929130</wp:posOffset>
                </wp:positionH>
                <wp:positionV relativeFrom="paragraph">
                  <wp:posOffset>3630507</wp:posOffset>
                </wp:positionV>
                <wp:extent cx="4368006" cy="2971800"/>
                <wp:effectExtent l="0" t="0" r="0" b="0"/>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8006" cy="2971800"/>
                        </a:xfrm>
                        <a:prstGeom prst="rect">
                          <a:avLst/>
                        </a:prstGeom>
                        <a:solidFill>
                          <a:srgbClr val="FFFFFF"/>
                        </a:solidFill>
                        <a:ln w="9525">
                          <a:noFill/>
                          <a:miter lim="800000"/>
                          <a:headEnd/>
                          <a:tailEnd/>
                        </a:ln>
                      </wps:spPr>
                      <wps:txbx>
                        <w:txbxContent>
                          <w:p w14:paraId="13448724" w14:textId="77777777" w:rsidR="001713B3" w:rsidRPr="00747246" w:rsidRDefault="001713B3" w:rsidP="00747246">
                            <w:pPr>
                              <w:widowControl/>
                              <w:spacing w:line="240" w:lineRule="exact"/>
                              <w:jc w:val="center"/>
                              <w:rPr>
                                <w:rFonts w:ascii="標楷體" w:hAnsi="標楷體"/>
                                <w:b/>
                                <w:color w:val="000000" w:themeColor="text1"/>
                                <w:szCs w:val="24"/>
                              </w:rPr>
                            </w:pPr>
                            <w:r w:rsidRPr="00747246">
                              <w:rPr>
                                <w:rFonts w:ascii="標楷體" w:hAnsi="標楷體" w:hint="eastAsia"/>
                                <w:b/>
                                <w:color w:val="000000" w:themeColor="text1"/>
                                <w:szCs w:val="24"/>
                              </w:rPr>
                              <w:t>表3　基隆市於縣市人口未達40萬人組分項排序</w:t>
                            </w:r>
                          </w:p>
                          <w:p w14:paraId="47011E75" w14:textId="77777777" w:rsidR="001713B3" w:rsidRPr="008F507D" w:rsidRDefault="001713B3" w:rsidP="00D334B7">
                            <w:pPr>
                              <w:widowControl/>
                              <w:spacing w:line="240" w:lineRule="exact"/>
                              <w:jc w:val="right"/>
                              <w:rPr>
                                <w:rFonts w:ascii="標楷體" w:hAnsi="標楷體"/>
                                <w:color w:val="000000" w:themeColor="text1"/>
                                <w:sz w:val="18"/>
                                <w:szCs w:val="18"/>
                              </w:rPr>
                            </w:pPr>
                            <w:r w:rsidRPr="008F507D">
                              <w:rPr>
                                <w:rFonts w:ascii="標楷體" w:hAnsi="標楷體" w:hint="eastAsia"/>
                                <w:color w:val="000000" w:themeColor="text1"/>
                                <w:sz w:val="18"/>
                                <w:szCs w:val="18"/>
                              </w:rPr>
                              <w:t>單</w:t>
                            </w:r>
                            <w:r w:rsidRPr="008F507D">
                              <w:rPr>
                                <w:rFonts w:ascii="標楷體" w:hAnsi="標楷體"/>
                                <w:color w:val="000000" w:themeColor="text1"/>
                                <w:sz w:val="18"/>
                                <w:szCs w:val="18"/>
                              </w:rPr>
                              <w:t>位</w:t>
                            </w:r>
                            <w:r w:rsidRPr="008F507D">
                              <w:rPr>
                                <w:rFonts w:ascii="標楷體" w:hAnsi="標楷體" w:hint="eastAsia"/>
                                <w:color w:val="000000" w:themeColor="text1"/>
                                <w:sz w:val="18"/>
                                <w:szCs w:val="18"/>
                              </w:rPr>
                              <w:t>：名次</w:t>
                            </w:r>
                          </w:p>
                          <w:tbl>
                            <w:tblPr>
                              <w:tblW w:w="5000" w:type="pct"/>
                              <w:tblCellMar>
                                <w:left w:w="28" w:type="dxa"/>
                                <w:right w:w="28" w:type="dxa"/>
                              </w:tblCellMar>
                              <w:tblLook w:val="04A0" w:firstRow="1" w:lastRow="0" w:firstColumn="1" w:lastColumn="0" w:noHBand="0" w:noVBand="1"/>
                            </w:tblPr>
                            <w:tblGrid>
                              <w:gridCol w:w="1242"/>
                              <w:gridCol w:w="887"/>
                              <w:gridCol w:w="887"/>
                              <w:gridCol w:w="887"/>
                              <w:gridCol w:w="907"/>
                              <w:gridCol w:w="887"/>
                              <w:gridCol w:w="884"/>
                            </w:tblGrid>
                            <w:tr w:rsidR="001713B3" w:rsidRPr="008F507D" w14:paraId="2175C66D" w14:textId="77777777" w:rsidTr="00710896">
                              <w:trPr>
                                <w:trHeight w:hRule="exact" w:val="323"/>
                              </w:trPr>
                              <w:tc>
                                <w:tcPr>
                                  <w:tcW w:w="9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A590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年度</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14:paraId="6F372CCC"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107</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14:paraId="32BE8F96"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108</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14:paraId="53974289"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109</w:t>
                                  </w:r>
                                </w:p>
                              </w:tc>
                              <w:tc>
                                <w:tcPr>
                                  <w:tcW w:w="689" w:type="pct"/>
                                  <w:tcBorders>
                                    <w:top w:val="single" w:sz="4" w:space="0" w:color="auto"/>
                                    <w:left w:val="nil"/>
                                    <w:bottom w:val="single" w:sz="4" w:space="0" w:color="auto"/>
                                    <w:right w:val="single" w:sz="4" w:space="0" w:color="auto"/>
                                  </w:tcBorders>
                                  <w:shd w:val="clear" w:color="auto" w:fill="auto"/>
                                  <w:noWrap/>
                                  <w:vAlign w:val="center"/>
                                  <w:hideMark/>
                                </w:tcPr>
                                <w:p w14:paraId="6CE061D3"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110</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14:paraId="7715D69B"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111</w:t>
                                  </w:r>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1BD6FB5C"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112</w:t>
                                  </w:r>
                                </w:p>
                              </w:tc>
                            </w:tr>
                            <w:tr w:rsidR="001713B3" w:rsidRPr="008F507D" w14:paraId="01146E9A"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3E49FA72"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館藏建設</w:t>
                                  </w:r>
                                </w:p>
                              </w:tc>
                              <w:tc>
                                <w:tcPr>
                                  <w:tcW w:w="674" w:type="pct"/>
                                  <w:tcBorders>
                                    <w:top w:val="nil"/>
                                    <w:left w:val="nil"/>
                                    <w:bottom w:val="single" w:sz="4" w:space="0" w:color="auto"/>
                                    <w:right w:val="single" w:sz="4" w:space="0" w:color="auto"/>
                                  </w:tcBorders>
                                  <w:shd w:val="clear" w:color="auto" w:fill="auto"/>
                                  <w:noWrap/>
                                  <w:vAlign w:val="center"/>
                                  <w:hideMark/>
                                </w:tcPr>
                                <w:p w14:paraId="3719BFC1"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4" w:type="pct"/>
                                  <w:tcBorders>
                                    <w:top w:val="nil"/>
                                    <w:left w:val="nil"/>
                                    <w:bottom w:val="single" w:sz="4" w:space="0" w:color="auto"/>
                                    <w:right w:val="single" w:sz="4" w:space="0" w:color="auto"/>
                                  </w:tcBorders>
                                  <w:shd w:val="clear" w:color="auto" w:fill="auto"/>
                                  <w:noWrap/>
                                  <w:vAlign w:val="center"/>
                                  <w:hideMark/>
                                </w:tcPr>
                                <w:p w14:paraId="71DE2ED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4" w:type="pct"/>
                                  <w:tcBorders>
                                    <w:top w:val="nil"/>
                                    <w:left w:val="nil"/>
                                    <w:bottom w:val="single" w:sz="4" w:space="0" w:color="auto"/>
                                    <w:right w:val="single" w:sz="4" w:space="0" w:color="auto"/>
                                  </w:tcBorders>
                                  <w:shd w:val="clear" w:color="auto" w:fill="auto"/>
                                  <w:noWrap/>
                                  <w:vAlign w:val="center"/>
                                  <w:hideMark/>
                                </w:tcPr>
                                <w:p w14:paraId="73B90018"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89" w:type="pct"/>
                                  <w:tcBorders>
                                    <w:top w:val="nil"/>
                                    <w:left w:val="nil"/>
                                    <w:bottom w:val="single" w:sz="4" w:space="0" w:color="auto"/>
                                    <w:right w:val="single" w:sz="4" w:space="0" w:color="auto"/>
                                  </w:tcBorders>
                                  <w:shd w:val="clear" w:color="auto" w:fill="auto"/>
                                  <w:noWrap/>
                                  <w:vAlign w:val="center"/>
                                  <w:hideMark/>
                                </w:tcPr>
                                <w:p w14:paraId="1B4585E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4" w:type="pct"/>
                                  <w:tcBorders>
                                    <w:top w:val="nil"/>
                                    <w:left w:val="nil"/>
                                    <w:bottom w:val="single" w:sz="4" w:space="0" w:color="auto"/>
                                    <w:right w:val="single" w:sz="4" w:space="0" w:color="auto"/>
                                  </w:tcBorders>
                                  <w:shd w:val="clear" w:color="auto" w:fill="auto"/>
                                  <w:noWrap/>
                                  <w:vAlign w:val="center"/>
                                  <w:hideMark/>
                                </w:tcPr>
                                <w:p w14:paraId="552E485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2" w:type="pct"/>
                                  <w:tcBorders>
                                    <w:top w:val="nil"/>
                                    <w:left w:val="nil"/>
                                    <w:bottom w:val="single" w:sz="4" w:space="0" w:color="auto"/>
                                    <w:right w:val="single" w:sz="4" w:space="0" w:color="auto"/>
                                  </w:tcBorders>
                                  <w:shd w:val="clear" w:color="auto" w:fill="auto"/>
                                  <w:noWrap/>
                                  <w:vAlign w:val="center"/>
                                  <w:hideMark/>
                                </w:tcPr>
                                <w:p w14:paraId="6B99A9D0"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r>
                            <w:tr w:rsidR="001713B3" w:rsidRPr="008F507D" w14:paraId="587B12A0"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07E3BBED"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館藏利用</w:t>
                                  </w:r>
                                </w:p>
                              </w:tc>
                              <w:tc>
                                <w:tcPr>
                                  <w:tcW w:w="674" w:type="pct"/>
                                  <w:tcBorders>
                                    <w:top w:val="nil"/>
                                    <w:left w:val="nil"/>
                                    <w:bottom w:val="single" w:sz="4" w:space="0" w:color="auto"/>
                                    <w:right w:val="single" w:sz="4" w:space="0" w:color="auto"/>
                                  </w:tcBorders>
                                  <w:shd w:val="clear" w:color="auto" w:fill="auto"/>
                                  <w:noWrap/>
                                  <w:vAlign w:val="center"/>
                                  <w:hideMark/>
                                </w:tcPr>
                                <w:p w14:paraId="46AD2C7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3</w:t>
                                  </w:r>
                                </w:p>
                              </w:tc>
                              <w:tc>
                                <w:tcPr>
                                  <w:tcW w:w="674" w:type="pct"/>
                                  <w:tcBorders>
                                    <w:top w:val="nil"/>
                                    <w:left w:val="nil"/>
                                    <w:bottom w:val="single" w:sz="4" w:space="0" w:color="auto"/>
                                    <w:right w:val="single" w:sz="4" w:space="0" w:color="auto"/>
                                  </w:tcBorders>
                                  <w:shd w:val="clear" w:color="auto" w:fill="auto"/>
                                  <w:noWrap/>
                                  <w:vAlign w:val="center"/>
                                  <w:hideMark/>
                                </w:tcPr>
                                <w:p w14:paraId="7C90C85B"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5</w:t>
                                  </w:r>
                                </w:p>
                              </w:tc>
                              <w:tc>
                                <w:tcPr>
                                  <w:tcW w:w="674" w:type="pct"/>
                                  <w:tcBorders>
                                    <w:top w:val="nil"/>
                                    <w:left w:val="nil"/>
                                    <w:bottom w:val="single" w:sz="4" w:space="0" w:color="auto"/>
                                    <w:right w:val="single" w:sz="4" w:space="0" w:color="auto"/>
                                  </w:tcBorders>
                                  <w:shd w:val="clear" w:color="auto" w:fill="auto"/>
                                  <w:noWrap/>
                                  <w:vAlign w:val="center"/>
                                  <w:hideMark/>
                                </w:tcPr>
                                <w:p w14:paraId="596346D7"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7</w:t>
                                  </w:r>
                                </w:p>
                              </w:tc>
                              <w:tc>
                                <w:tcPr>
                                  <w:tcW w:w="689" w:type="pct"/>
                                  <w:tcBorders>
                                    <w:top w:val="nil"/>
                                    <w:left w:val="nil"/>
                                    <w:bottom w:val="single" w:sz="4" w:space="0" w:color="auto"/>
                                    <w:right w:val="single" w:sz="4" w:space="0" w:color="auto"/>
                                  </w:tcBorders>
                                  <w:shd w:val="clear" w:color="auto" w:fill="auto"/>
                                  <w:noWrap/>
                                  <w:vAlign w:val="center"/>
                                  <w:hideMark/>
                                </w:tcPr>
                                <w:p w14:paraId="50A182A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4</w:t>
                                  </w:r>
                                </w:p>
                              </w:tc>
                              <w:tc>
                                <w:tcPr>
                                  <w:tcW w:w="674" w:type="pct"/>
                                  <w:tcBorders>
                                    <w:top w:val="nil"/>
                                    <w:left w:val="nil"/>
                                    <w:bottom w:val="single" w:sz="4" w:space="0" w:color="auto"/>
                                    <w:right w:val="single" w:sz="4" w:space="0" w:color="auto"/>
                                  </w:tcBorders>
                                  <w:shd w:val="clear" w:color="auto" w:fill="auto"/>
                                  <w:noWrap/>
                                  <w:vAlign w:val="center"/>
                                  <w:hideMark/>
                                </w:tcPr>
                                <w:p w14:paraId="5F1DB3E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4</w:t>
                                  </w:r>
                                </w:p>
                              </w:tc>
                              <w:tc>
                                <w:tcPr>
                                  <w:tcW w:w="672" w:type="pct"/>
                                  <w:tcBorders>
                                    <w:top w:val="nil"/>
                                    <w:left w:val="nil"/>
                                    <w:bottom w:val="single" w:sz="4" w:space="0" w:color="auto"/>
                                    <w:right w:val="single" w:sz="4" w:space="0" w:color="auto"/>
                                  </w:tcBorders>
                                  <w:shd w:val="clear" w:color="auto" w:fill="auto"/>
                                  <w:noWrap/>
                                  <w:vAlign w:val="center"/>
                                  <w:hideMark/>
                                </w:tcPr>
                                <w:p w14:paraId="118C8FF3"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5</w:t>
                                  </w:r>
                                </w:p>
                              </w:tc>
                            </w:tr>
                            <w:tr w:rsidR="001713B3" w:rsidRPr="008F507D" w14:paraId="7CBE96BF"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04866A8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到館人次</w:t>
                                  </w:r>
                                </w:p>
                              </w:tc>
                              <w:tc>
                                <w:tcPr>
                                  <w:tcW w:w="674" w:type="pct"/>
                                  <w:tcBorders>
                                    <w:top w:val="nil"/>
                                    <w:left w:val="nil"/>
                                    <w:bottom w:val="single" w:sz="4" w:space="0" w:color="auto"/>
                                    <w:right w:val="single" w:sz="4" w:space="0" w:color="auto"/>
                                  </w:tcBorders>
                                  <w:shd w:val="clear" w:color="auto" w:fill="auto"/>
                                  <w:noWrap/>
                                  <w:vAlign w:val="center"/>
                                  <w:hideMark/>
                                </w:tcPr>
                                <w:p w14:paraId="33B288AD"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4" w:type="pct"/>
                                  <w:tcBorders>
                                    <w:top w:val="nil"/>
                                    <w:left w:val="nil"/>
                                    <w:bottom w:val="single" w:sz="4" w:space="0" w:color="auto"/>
                                    <w:right w:val="single" w:sz="4" w:space="0" w:color="auto"/>
                                  </w:tcBorders>
                                  <w:shd w:val="clear" w:color="auto" w:fill="auto"/>
                                  <w:noWrap/>
                                  <w:vAlign w:val="center"/>
                                  <w:hideMark/>
                                </w:tcPr>
                                <w:p w14:paraId="63322C70"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2</w:t>
                                  </w:r>
                                </w:p>
                              </w:tc>
                              <w:tc>
                                <w:tcPr>
                                  <w:tcW w:w="674" w:type="pct"/>
                                  <w:tcBorders>
                                    <w:top w:val="nil"/>
                                    <w:left w:val="nil"/>
                                    <w:bottom w:val="single" w:sz="4" w:space="0" w:color="auto"/>
                                    <w:right w:val="single" w:sz="4" w:space="0" w:color="auto"/>
                                  </w:tcBorders>
                                  <w:shd w:val="clear" w:color="auto" w:fill="auto"/>
                                  <w:noWrap/>
                                  <w:vAlign w:val="center"/>
                                  <w:hideMark/>
                                </w:tcPr>
                                <w:p w14:paraId="16DFAB7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3</w:t>
                                  </w:r>
                                </w:p>
                              </w:tc>
                              <w:tc>
                                <w:tcPr>
                                  <w:tcW w:w="689" w:type="pct"/>
                                  <w:tcBorders>
                                    <w:top w:val="nil"/>
                                    <w:left w:val="nil"/>
                                    <w:bottom w:val="single" w:sz="4" w:space="0" w:color="auto"/>
                                    <w:right w:val="single" w:sz="4" w:space="0" w:color="auto"/>
                                  </w:tcBorders>
                                  <w:shd w:val="clear" w:color="auto" w:fill="auto"/>
                                  <w:noWrap/>
                                  <w:vAlign w:val="center"/>
                                  <w:hideMark/>
                                </w:tcPr>
                                <w:p w14:paraId="1DC2BC58"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2</w:t>
                                  </w:r>
                                </w:p>
                              </w:tc>
                              <w:tc>
                                <w:tcPr>
                                  <w:tcW w:w="674" w:type="pct"/>
                                  <w:tcBorders>
                                    <w:top w:val="nil"/>
                                    <w:left w:val="nil"/>
                                    <w:bottom w:val="single" w:sz="4" w:space="0" w:color="auto"/>
                                    <w:right w:val="single" w:sz="4" w:space="0" w:color="auto"/>
                                  </w:tcBorders>
                                  <w:shd w:val="clear" w:color="auto" w:fill="auto"/>
                                  <w:noWrap/>
                                  <w:vAlign w:val="center"/>
                                  <w:hideMark/>
                                </w:tcPr>
                                <w:p w14:paraId="52C03EF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4</w:t>
                                  </w:r>
                                </w:p>
                              </w:tc>
                              <w:tc>
                                <w:tcPr>
                                  <w:tcW w:w="672" w:type="pct"/>
                                  <w:tcBorders>
                                    <w:top w:val="nil"/>
                                    <w:left w:val="nil"/>
                                    <w:bottom w:val="single" w:sz="4" w:space="0" w:color="auto"/>
                                    <w:right w:val="single" w:sz="4" w:space="0" w:color="auto"/>
                                  </w:tcBorders>
                                  <w:shd w:val="clear" w:color="auto" w:fill="auto"/>
                                  <w:noWrap/>
                                  <w:vAlign w:val="center"/>
                                  <w:hideMark/>
                                </w:tcPr>
                                <w:p w14:paraId="343BFF51"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5</w:t>
                                  </w:r>
                                </w:p>
                              </w:tc>
                            </w:tr>
                            <w:tr w:rsidR="001713B3" w:rsidRPr="008F507D" w14:paraId="11C9AF06"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36AA12CD"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持證比例</w:t>
                                  </w:r>
                                </w:p>
                              </w:tc>
                              <w:tc>
                                <w:tcPr>
                                  <w:tcW w:w="674" w:type="pct"/>
                                  <w:tcBorders>
                                    <w:top w:val="nil"/>
                                    <w:left w:val="nil"/>
                                    <w:bottom w:val="single" w:sz="4" w:space="0" w:color="auto"/>
                                    <w:right w:val="single" w:sz="4" w:space="0" w:color="auto"/>
                                  </w:tcBorders>
                                  <w:shd w:val="clear" w:color="auto" w:fill="auto"/>
                                  <w:noWrap/>
                                  <w:vAlign w:val="center"/>
                                  <w:hideMark/>
                                </w:tcPr>
                                <w:p w14:paraId="35A00E3A"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4" w:type="pct"/>
                                  <w:tcBorders>
                                    <w:top w:val="nil"/>
                                    <w:left w:val="nil"/>
                                    <w:bottom w:val="single" w:sz="4" w:space="0" w:color="auto"/>
                                    <w:right w:val="single" w:sz="4" w:space="0" w:color="auto"/>
                                  </w:tcBorders>
                                  <w:shd w:val="clear" w:color="auto" w:fill="auto"/>
                                  <w:noWrap/>
                                  <w:vAlign w:val="center"/>
                                  <w:hideMark/>
                                </w:tcPr>
                                <w:p w14:paraId="584E930C"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4" w:type="pct"/>
                                  <w:tcBorders>
                                    <w:top w:val="nil"/>
                                    <w:left w:val="nil"/>
                                    <w:bottom w:val="single" w:sz="4" w:space="0" w:color="auto"/>
                                    <w:right w:val="single" w:sz="4" w:space="0" w:color="auto"/>
                                  </w:tcBorders>
                                  <w:shd w:val="clear" w:color="auto" w:fill="auto"/>
                                  <w:noWrap/>
                                  <w:vAlign w:val="center"/>
                                  <w:hideMark/>
                                </w:tcPr>
                                <w:p w14:paraId="596C143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89" w:type="pct"/>
                                  <w:tcBorders>
                                    <w:top w:val="nil"/>
                                    <w:left w:val="nil"/>
                                    <w:bottom w:val="single" w:sz="4" w:space="0" w:color="auto"/>
                                    <w:right w:val="single" w:sz="4" w:space="0" w:color="auto"/>
                                  </w:tcBorders>
                                  <w:shd w:val="clear" w:color="auto" w:fill="auto"/>
                                  <w:noWrap/>
                                  <w:vAlign w:val="center"/>
                                  <w:hideMark/>
                                </w:tcPr>
                                <w:p w14:paraId="2251630B"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4" w:type="pct"/>
                                  <w:tcBorders>
                                    <w:top w:val="nil"/>
                                    <w:left w:val="nil"/>
                                    <w:bottom w:val="single" w:sz="4" w:space="0" w:color="auto"/>
                                    <w:right w:val="single" w:sz="4" w:space="0" w:color="auto"/>
                                  </w:tcBorders>
                                  <w:shd w:val="clear" w:color="auto" w:fill="auto"/>
                                  <w:noWrap/>
                                  <w:vAlign w:val="center"/>
                                  <w:hideMark/>
                                </w:tcPr>
                                <w:p w14:paraId="275172A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3</w:t>
                                  </w:r>
                                </w:p>
                              </w:tc>
                              <w:tc>
                                <w:tcPr>
                                  <w:tcW w:w="672" w:type="pct"/>
                                  <w:tcBorders>
                                    <w:top w:val="nil"/>
                                    <w:left w:val="nil"/>
                                    <w:bottom w:val="single" w:sz="4" w:space="0" w:color="auto"/>
                                    <w:right w:val="single" w:sz="4" w:space="0" w:color="auto"/>
                                  </w:tcBorders>
                                  <w:shd w:val="clear" w:color="auto" w:fill="auto"/>
                                  <w:noWrap/>
                                  <w:vAlign w:val="center"/>
                                  <w:hideMark/>
                                </w:tcPr>
                                <w:p w14:paraId="7AA7C8A7"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2</w:t>
                                  </w:r>
                                </w:p>
                              </w:tc>
                            </w:tr>
                            <w:tr w:rsidR="001713B3" w:rsidRPr="008F507D" w14:paraId="0535C6DA"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014C3281"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投入經費</w:t>
                                  </w:r>
                                </w:p>
                              </w:tc>
                              <w:tc>
                                <w:tcPr>
                                  <w:tcW w:w="2711" w:type="pct"/>
                                  <w:gridSpan w:val="4"/>
                                  <w:vMerge w:val="restart"/>
                                  <w:tcBorders>
                                    <w:top w:val="nil"/>
                                    <w:left w:val="nil"/>
                                    <w:right w:val="single" w:sz="4" w:space="0" w:color="auto"/>
                                  </w:tcBorders>
                                  <w:shd w:val="clear" w:color="auto" w:fill="auto"/>
                                  <w:noWrap/>
                                  <w:vAlign w:val="center"/>
                                  <w:hideMark/>
                                </w:tcPr>
                                <w:p w14:paraId="633A309D" w14:textId="77777777" w:rsidR="001713B3" w:rsidRPr="008F507D" w:rsidRDefault="001713B3" w:rsidP="009C6A81">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尚無統計資料</w:t>
                                  </w:r>
                                </w:p>
                              </w:tc>
                              <w:tc>
                                <w:tcPr>
                                  <w:tcW w:w="674" w:type="pct"/>
                                  <w:tcBorders>
                                    <w:top w:val="nil"/>
                                    <w:left w:val="nil"/>
                                    <w:bottom w:val="single" w:sz="4" w:space="0" w:color="auto"/>
                                    <w:right w:val="single" w:sz="4" w:space="0" w:color="auto"/>
                                  </w:tcBorders>
                                  <w:shd w:val="clear" w:color="auto" w:fill="auto"/>
                                  <w:noWrap/>
                                  <w:vAlign w:val="center"/>
                                  <w:hideMark/>
                                </w:tcPr>
                                <w:p w14:paraId="4A67E841"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2" w:type="pct"/>
                                  <w:tcBorders>
                                    <w:top w:val="nil"/>
                                    <w:left w:val="nil"/>
                                    <w:bottom w:val="single" w:sz="4" w:space="0" w:color="auto"/>
                                    <w:right w:val="single" w:sz="4" w:space="0" w:color="auto"/>
                                  </w:tcBorders>
                                  <w:shd w:val="clear" w:color="auto" w:fill="auto"/>
                                  <w:noWrap/>
                                  <w:vAlign w:val="center"/>
                                  <w:hideMark/>
                                </w:tcPr>
                                <w:p w14:paraId="0F45D62A"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r>
                            <w:tr w:rsidR="001713B3" w:rsidRPr="008F507D" w14:paraId="586B076B"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7B1A5882"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館舍面積</w:t>
                                  </w:r>
                                </w:p>
                              </w:tc>
                              <w:tc>
                                <w:tcPr>
                                  <w:tcW w:w="2711" w:type="pct"/>
                                  <w:gridSpan w:val="4"/>
                                  <w:vMerge/>
                                  <w:tcBorders>
                                    <w:left w:val="nil"/>
                                    <w:right w:val="single" w:sz="4" w:space="0" w:color="auto"/>
                                  </w:tcBorders>
                                  <w:shd w:val="clear" w:color="auto" w:fill="auto"/>
                                  <w:noWrap/>
                                  <w:vAlign w:val="center"/>
                                  <w:hideMark/>
                                </w:tcPr>
                                <w:p w14:paraId="3CC25FB9" w14:textId="77777777" w:rsidR="001713B3" w:rsidRPr="008F507D" w:rsidRDefault="001713B3" w:rsidP="008F507D">
                                  <w:pPr>
                                    <w:spacing w:line="240" w:lineRule="exact"/>
                                    <w:jc w:val="center"/>
                                    <w:rPr>
                                      <w:rFonts w:ascii="標楷體" w:hAnsi="標楷體" w:cs="新細明體"/>
                                      <w:color w:val="000000"/>
                                      <w:kern w:val="0"/>
                                      <w:sz w:val="20"/>
                                    </w:rPr>
                                  </w:pPr>
                                </w:p>
                              </w:tc>
                              <w:tc>
                                <w:tcPr>
                                  <w:tcW w:w="674" w:type="pct"/>
                                  <w:tcBorders>
                                    <w:top w:val="nil"/>
                                    <w:left w:val="nil"/>
                                    <w:bottom w:val="single" w:sz="4" w:space="0" w:color="auto"/>
                                    <w:right w:val="single" w:sz="4" w:space="0" w:color="auto"/>
                                  </w:tcBorders>
                                  <w:shd w:val="clear" w:color="auto" w:fill="auto"/>
                                  <w:noWrap/>
                                  <w:vAlign w:val="center"/>
                                  <w:hideMark/>
                                </w:tcPr>
                                <w:p w14:paraId="07DF16A6"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7</w:t>
                                  </w:r>
                                </w:p>
                              </w:tc>
                              <w:tc>
                                <w:tcPr>
                                  <w:tcW w:w="672" w:type="pct"/>
                                  <w:tcBorders>
                                    <w:top w:val="nil"/>
                                    <w:left w:val="nil"/>
                                    <w:bottom w:val="single" w:sz="4" w:space="0" w:color="auto"/>
                                    <w:right w:val="single" w:sz="4" w:space="0" w:color="auto"/>
                                  </w:tcBorders>
                                  <w:shd w:val="clear" w:color="auto" w:fill="auto"/>
                                  <w:noWrap/>
                                  <w:vAlign w:val="center"/>
                                  <w:hideMark/>
                                </w:tcPr>
                                <w:p w14:paraId="14749B00"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7</w:t>
                                  </w:r>
                                </w:p>
                              </w:tc>
                            </w:tr>
                            <w:tr w:rsidR="001713B3" w:rsidRPr="008F507D" w14:paraId="218DD785"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1D088B76"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網站使用</w:t>
                                  </w:r>
                                </w:p>
                              </w:tc>
                              <w:tc>
                                <w:tcPr>
                                  <w:tcW w:w="2711" w:type="pct"/>
                                  <w:gridSpan w:val="4"/>
                                  <w:vMerge/>
                                  <w:tcBorders>
                                    <w:left w:val="nil"/>
                                    <w:right w:val="single" w:sz="4" w:space="0" w:color="auto"/>
                                  </w:tcBorders>
                                  <w:shd w:val="clear" w:color="auto" w:fill="auto"/>
                                  <w:noWrap/>
                                  <w:vAlign w:val="center"/>
                                  <w:hideMark/>
                                </w:tcPr>
                                <w:p w14:paraId="6BDADD72" w14:textId="77777777" w:rsidR="001713B3" w:rsidRPr="008F507D" w:rsidRDefault="001713B3" w:rsidP="008F507D">
                                  <w:pPr>
                                    <w:spacing w:line="240" w:lineRule="exact"/>
                                    <w:jc w:val="center"/>
                                    <w:rPr>
                                      <w:rFonts w:ascii="標楷體" w:hAnsi="標楷體" w:cs="新細明體"/>
                                      <w:color w:val="000000"/>
                                      <w:kern w:val="0"/>
                                      <w:sz w:val="20"/>
                                    </w:rPr>
                                  </w:pPr>
                                </w:p>
                              </w:tc>
                              <w:tc>
                                <w:tcPr>
                                  <w:tcW w:w="674" w:type="pct"/>
                                  <w:tcBorders>
                                    <w:top w:val="nil"/>
                                    <w:left w:val="nil"/>
                                    <w:bottom w:val="single" w:sz="4" w:space="0" w:color="auto"/>
                                    <w:right w:val="single" w:sz="4" w:space="0" w:color="auto"/>
                                  </w:tcBorders>
                                  <w:shd w:val="clear" w:color="auto" w:fill="auto"/>
                                  <w:noWrap/>
                                  <w:vAlign w:val="center"/>
                                  <w:hideMark/>
                                </w:tcPr>
                                <w:p w14:paraId="466E455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4</w:t>
                                  </w:r>
                                </w:p>
                              </w:tc>
                              <w:tc>
                                <w:tcPr>
                                  <w:tcW w:w="672" w:type="pct"/>
                                  <w:tcBorders>
                                    <w:top w:val="nil"/>
                                    <w:left w:val="nil"/>
                                    <w:bottom w:val="single" w:sz="4" w:space="0" w:color="auto"/>
                                    <w:right w:val="single" w:sz="4" w:space="0" w:color="auto"/>
                                  </w:tcBorders>
                                  <w:shd w:val="clear" w:color="auto" w:fill="auto"/>
                                  <w:noWrap/>
                                  <w:vAlign w:val="center"/>
                                  <w:hideMark/>
                                </w:tcPr>
                                <w:p w14:paraId="0F67F0C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5</w:t>
                                  </w:r>
                                </w:p>
                              </w:tc>
                            </w:tr>
                            <w:tr w:rsidR="001713B3" w:rsidRPr="008F507D" w14:paraId="73B78F96"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5991C422"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補助爭取</w:t>
                                  </w:r>
                                </w:p>
                              </w:tc>
                              <w:tc>
                                <w:tcPr>
                                  <w:tcW w:w="2711" w:type="pct"/>
                                  <w:gridSpan w:val="4"/>
                                  <w:vMerge/>
                                  <w:tcBorders>
                                    <w:left w:val="nil"/>
                                    <w:bottom w:val="single" w:sz="4" w:space="0" w:color="auto"/>
                                    <w:right w:val="single" w:sz="4" w:space="0" w:color="auto"/>
                                  </w:tcBorders>
                                  <w:shd w:val="clear" w:color="auto" w:fill="auto"/>
                                  <w:noWrap/>
                                  <w:vAlign w:val="center"/>
                                  <w:hideMark/>
                                </w:tcPr>
                                <w:p w14:paraId="481E3CBE" w14:textId="77777777" w:rsidR="001713B3" w:rsidRPr="008F507D" w:rsidRDefault="001713B3" w:rsidP="008F507D">
                                  <w:pPr>
                                    <w:widowControl/>
                                    <w:spacing w:line="240" w:lineRule="exact"/>
                                    <w:jc w:val="center"/>
                                    <w:rPr>
                                      <w:rFonts w:ascii="標楷體" w:hAnsi="標楷體" w:cs="新細明體"/>
                                      <w:color w:val="000000"/>
                                      <w:kern w:val="0"/>
                                      <w:sz w:val="20"/>
                                    </w:rPr>
                                  </w:pPr>
                                </w:p>
                              </w:tc>
                              <w:tc>
                                <w:tcPr>
                                  <w:tcW w:w="674" w:type="pct"/>
                                  <w:tcBorders>
                                    <w:top w:val="nil"/>
                                    <w:left w:val="nil"/>
                                    <w:bottom w:val="single" w:sz="4" w:space="0" w:color="auto"/>
                                    <w:right w:val="single" w:sz="4" w:space="0" w:color="auto"/>
                                  </w:tcBorders>
                                  <w:shd w:val="clear" w:color="auto" w:fill="auto"/>
                                  <w:noWrap/>
                                  <w:vAlign w:val="center"/>
                                  <w:hideMark/>
                                </w:tcPr>
                                <w:p w14:paraId="4B0D308C"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2" w:type="pct"/>
                                  <w:tcBorders>
                                    <w:top w:val="nil"/>
                                    <w:left w:val="nil"/>
                                    <w:bottom w:val="single" w:sz="4" w:space="0" w:color="auto"/>
                                    <w:right w:val="single" w:sz="4" w:space="0" w:color="auto"/>
                                  </w:tcBorders>
                                  <w:shd w:val="clear" w:color="auto" w:fill="auto"/>
                                  <w:noWrap/>
                                  <w:vAlign w:val="center"/>
                                  <w:hideMark/>
                                </w:tcPr>
                                <w:p w14:paraId="540C376F"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3</w:t>
                                  </w:r>
                                </w:p>
                              </w:tc>
                            </w:tr>
                          </w:tbl>
                          <w:p w14:paraId="640C6DC4" w14:textId="4BE21BAF" w:rsidR="001713B3" w:rsidRPr="008F507D" w:rsidRDefault="001713B3" w:rsidP="00D334B7">
                            <w:pPr>
                              <w:widowControl/>
                              <w:spacing w:line="220" w:lineRule="exact"/>
                              <w:ind w:left="561" w:hangingChars="300" w:hanging="561"/>
                              <w:jc w:val="both"/>
                              <w:rPr>
                                <w:rFonts w:ascii="標楷體" w:hAnsi="標楷體"/>
                                <w:bCs/>
                                <w:color w:val="000000" w:themeColor="text1"/>
                                <w:sz w:val="18"/>
                                <w:szCs w:val="18"/>
                              </w:rPr>
                            </w:pPr>
                            <w:r w:rsidRPr="008F507D">
                              <w:rPr>
                                <w:rFonts w:ascii="標楷體" w:hAnsi="標楷體" w:hint="eastAsia"/>
                                <w:bCs/>
                                <w:color w:val="000000" w:themeColor="text1"/>
                                <w:sz w:val="18"/>
                                <w:szCs w:val="18"/>
                              </w:rPr>
                              <w:t>註：1.臺灣閱讀風貌及全民閱讀力年度報告以直轄市組、縣市組及鄉鎮組分</w:t>
                            </w:r>
                            <w:r w:rsidRPr="008F507D">
                              <w:rPr>
                                <w:rFonts w:ascii="標楷體" w:hAnsi="標楷體"/>
                                <w:bCs/>
                                <w:color w:val="000000" w:themeColor="text1"/>
                                <w:sz w:val="18"/>
                                <w:szCs w:val="18"/>
                              </w:rPr>
                              <w:t>組比較</w:t>
                            </w:r>
                            <w:r w:rsidRPr="008F507D">
                              <w:rPr>
                                <w:rFonts w:ascii="標楷體" w:hAnsi="標楷體" w:hint="eastAsia"/>
                                <w:bCs/>
                                <w:color w:val="000000" w:themeColor="text1"/>
                                <w:sz w:val="18"/>
                                <w:szCs w:val="18"/>
                              </w:rPr>
                              <w:t>指</w:t>
                            </w:r>
                            <w:r w:rsidRPr="008F507D">
                              <w:rPr>
                                <w:rFonts w:ascii="標楷體" w:hAnsi="標楷體"/>
                                <w:bCs/>
                                <w:color w:val="000000" w:themeColor="text1"/>
                                <w:sz w:val="18"/>
                                <w:szCs w:val="18"/>
                              </w:rPr>
                              <w:t>標統計</w:t>
                            </w:r>
                            <w:r w:rsidRPr="008F507D">
                              <w:rPr>
                                <w:rFonts w:ascii="標楷體" w:hAnsi="標楷體" w:hint="eastAsia"/>
                                <w:bCs/>
                                <w:color w:val="000000" w:themeColor="text1"/>
                                <w:sz w:val="18"/>
                                <w:szCs w:val="18"/>
                              </w:rPr>
                              <w:t>資</w:t>
                            </w:r>
                            <w:r w:rsidRPr="008F507D">
                              <w:rPr>
                                <w:rFonts w:ascii="標楷體" w:hAnsi="標楷體"/>
                                <w:bCs/>
                                <w:color w:val="000000" w:themeColor="text1"/>
                                <w:sz w:val="18"/>
                                <w:szCs w:val="18"/>
                              </w:rPr>
                              <w:t>料</w:t>
                            </w:r>
                            <w:r w:rsidRPr="008F507D">
                              <w:rPr>
                                <w:rFonts w:ascii="標楷體" w:hAnsi="標楷體" w:hint="eastAsia"/>
                                <w:bCs/>
                                <w:color w:val="000000" w:themeColor="text1"/>
                                <w:sz w:val="18"/>
                                <w:szCs w:val="18"/>
                              </w:rPr>
                              <w:t>，其</w:t>
                            </w:r>
                            <w:r w:rsidRPr="008F507D">
                              <w:rPr>
                                <w:rFonts w:ascii="標楷體" w:hAnsi="標楷體"/>
                                <w:bCs/>
                                <w:color w:val="000000" w:themeColor="text1"/>
                                <w:sz w:val="18"/>
                                <w:szCs w:val="18"/>
                              </w:rPr>
                              <w:t>中</w:t>
                            </w:r>
                            <w:r w:rsidRPr="008F507D">
                              <w:rPr>
                                <w:rFonts w:ascii="標楷體" w:hAnsi="標楷體" w:hint="eastAsia"/>
                                <w:bCs/>
                                <w:color w:val="000000" w:themeColor="text1"/>
                                <w:sz w:val="18"/>
                                <w:szCs w:val="18"/>
                              </w:rPr>
                              <w:t>縣市部分108至112年依人口數以50萬人或40萬人再分兩組，基</w:t>
                            </w:r>
                            <w:r w:rsidRPr="008F507D">
                              <w:rPr>
                                <w:rFonts w:ascii="標楷體" w:hAnsi="標楷體"/>
                                <w:bCs/>
                                <w:color w:val="000000" w:themeColor="text1"/>
                                <w:sz w:val="18"/>
                                <w:szCs w:val="18"/>
                              </w:rPr>
                              <w:t>隆</w:t>
                            </w:r>
                            <w:r w:rsidRPr="008F507D">
                              <w:rPr>
                                <w:rFonts w:ascii="標楷體" w:hAnsi="標楷體" w:hint="eastAsia"/>
                                <w:bCs/>
                                <w:color w:val="000000" w:themeColor="text1"/>
                                <w:sz w:val="18"/>
                                <w:szCs w:val="18"/>
                              </w:rPr>
                              <w:t>市</w:t>
                            </w:r>
                            <w:r w:rsidRPr="008F507D">
                              <w:rPr>
                                <w:rFonts w:ascii="標楷體" w:hAnsi="標楷體"/>
                                <w:bCs/>
                                <w:color w:val="000000" w:themeColor="text1"/>
                                <w:sz w:val="18"/>
                                <w:szCs w:val="18"/>
                              </w:rPr>
                              <w:t>係</w:t>
                            </w:r>
                            <w:r w:rsidRPr="008F507D">
                              <w:rPr>
                                <w:rFonts w:ascii="標楷體" w:hAnsi="標楷體" w:hint="eastAsia"/>
                                <w:bCs/>
                                <w:color w:val="000000" w:themeColor="text1"/>
                                <w:sz w:val="18"/>
                                <w:szCs w:val="18"/>
                              </w:rPr>
                              <w:t>屬縣市人口未達40萬人組別，該組</w:t>
                            </w:r>
                            <w:r w:rsidRPr="008F507D">
                              <w:rPr>
                                <w:rFonts w:ascii="標楷體" w:hAnsi="標楷體"/>
                                <w:bCs/>
                                <w:color w:val="000000" w:themeColor="text1"/>
                                <w:sz w:val="18"/>
                                <w:szCs w:val="18"/>
                              </w:rPr>
                              <w:t>計有</w:t>
                            </w:r>
                            <w:r w:rsidRPr="008F507D">
                              <w:rPr>
                                <w:rFonts w:ascii="標楷體" w:hAnsi="標楷體" w:hint="eastAsia"/>
                                <w:bCs/>
                                <w:color w:val="000000" w:themeColor="text1"/>
                                <w:sz w:val="18"/>
                                <w:szCs w:val="18"/>
                              </w:rPr>
                              <w:t>臺</w:t>
                            </w:r>
                            <w:r w:rsidRPr="008F507D">
                              <w:rPr>
                                <w:rFonts w:ascii="標楷體" w:hAnsi="標楷體"/>
                                <w:bCs/>
                                <w:color w:val="000000" w:themeColor="text1"/>
                                <w:sz w:val="18"/>
                                <w:szCs w:val="18"/>
                              </w:rPr>
                              <w:t>東</w:t>
                            </w:r>
                            <w:r w:rsidRPr="008F507D">
                              <w:rPr>
                                <w:rFonts w:ascii="標楷體" w:hAnsi="標楷體" w:hint="eastAsia"/>
                                <w:bCs/>
                                <w:color w:val="000000" w:themeColor="text1"/>
                                <w:sz w:val="18"/>
                                <w:szCs w:val="18"/>
                              </w:rPr>
                              <w:t>縣</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花蓮</w:t>
                            </w:r>
                            <w:r w:rsidRPr="008F507D">
                              <w:rPr>
                                <w:rFonts w:ascii="標楷體" w:hAnsi="標楷體"/>
                                <w:bCs/>
                                <w:color w:val="000000" w:themeColor="text1"/>
                                <w:sz w:val="18"/>
                                <w:szCs w:val="18"/>
                              </w:rPr>
                              <w:t>縣</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澎</w:t>
                            </w:r>
                            <w:r w:rsidRPr="008F507D">
                              <w:rPr>
                                <w:rFonts w:ascii="標楷體" w:hAnsi="標楷體"/>
                                <w:bCs/>
                                <w:color w:val="000000" w:themeColor="text1"/>
                                <w:sz w:val="18"/>
                                <w:szCs w:val="18"/>
                              </w:rPr>
                              <w:t>湖縣</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嘉</w:t>
                            </w:r>
                            <w:r w:rsidRPr="008F507D">
                              <w:rPr>
                                <w:rFonts w:ascii="標楷體" w:hAnsi="標楷體"/>
                                <w:bCs/>
                                <w:color w:val="000000" w:themeColor="text1"/>
                                <w:sz w:val="18"/>
                                <w:szCs w:val="18"/>
                              </w:rPr>
                              <w:t>義市</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金門</w:t>
                            </w:r>
                            <w:r w:rsidRPr="008F507D">
                              <w:rPr>
                                <w:rFonts w:ascii="標楷體" w:hAnsi="標楷體"/>
                                <w:bCs/>
                                <w:color w:val="000000" w:themeColor="text1"/>
                                <w:sz w:val="18"/>
                                <w:szCs w:val="18"/>
                              </w:rPr>
                              <w:t>縣</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連</w:t>
                            </w:r>
                            <w:r w:rsidRPr="008F507D">
                              <w:rPr>
                                <w:rFonts w:ascii="標楷體" w:hAnsi="標楷體"/>
                                <w:bCs/>
                                <w:color w:val="000000" w:themeColor="text1"/>
                                <w:sz w:val="18"/>
                                <w:szCs w:val="18"/>
                              </w:rPr>
                              <w:t>江縣</w:t>
                            </w:r>
                            <w:r w:rsidRPr="008F507D">
                              <w:rPr>
                                <w:rFonts w:ascii="標楷體" w:hAnsi="標楷體" w:hint="eastAsia"/>
                                <w:bCs/>
                                <w:color w:val="000000" w:themeColor="text1"/>
                                <w:sz w:val="18"/>
                                <w:szCs w:val="18"/>
                              </w:rPr>
                              <w:t>及</w:t>
                            </w:r>
                            <w:r w:rsidRPr="008F507D">
                              <w:rPr>
                                <w:rFonts w:ascii="標楷體" w:hAnsi="標楷體"/>
                                <w:bCs/>
                                <w:color w:val="000000" w:themeColor="text1"/>
                                <w:sz w:val="18"/>
                                <w:szCs w:val="18"/>
                              </w:rPr>
                              <w:t>基隆市等</w:t>
                            </w:r>
                            <w:r w:rsidRPr="008F507D">
                              <w:rPr>
                                <w:rFonts w:ascii="標楷體" w:hAnsi="標楷體" w:hint="eastAsia"/>
                                <w:bCs/>
                                <w:color w:val="000000" w:themeColor="text1"/>
                                <w:sz w:val="18"/>
                                <w:szCs w:val="18"/>
                              </w:rPr>
                              <w:t>7縣</w:t>
                            </w:r>
                            <w:r w:rsidR="003719F3">
                              <w:rPr>
                                <w:rFonts w:ascii="標楷體" w:hAnsi="標楷體" w:hint="eastAsia"/>
                                <w:bCs/>
                                <w:color w:val="000000" w:themeColor="text1"/>
                                <w:sz w:val="18"/>
                                <w:szCs w:val="18"/>
                              </w:rPr>
                              <w:t>市</w:t>
                            </w:r>
                            <w:r w:rsidRPr="008F507D">
                              <w:rPr>
                                <w:rFonts w:ascii="標楷體" w:hAnsi="標楷體"/>
                                <w:bCs/>
                                <w:color w:val="000000" w:themeColor="text1"/>
                                <w:sz w:val="18"/>
                                <w:szCs w:val="18"/>
                              </w:rPr>
                              <w:t>。</w:t>
                            </w:r>
                          </w:p>
                          <w:p w14:paraId="4BDBF735" w14:textId="77777777" w:rsidR="001713B3" w:rsidRPr="008F507D" w:rsidRDefault="001713B3" w:rsidP="00D334B7">
                            <w:pPr>
                              <w:widowControl/>
                              <w:spacing w:line="220" w:lineRule="exact"/>
                              <w:ind w:firstLineChars="200" w:firstLine="374"/>
                              <w:jc w:val="both"/>
                            </w:pPr>
                            <w:r w:rsidRPr="008F507D">
                              <w:rPr>
                                <w:rFonts w:ascii="標楷體" w:hAnsi="標楷體" w:hint="eastAsia"/>
                                <w:bCs/>
                                <w:color w:val="000000" w:themeColor="text1"/>
                                <w:sz w:val="18"/>
                                <w:szCs w:val="18"/>
                              </w:rPr>
                              <w:t>2.資料來源：整理自107至112年臺灣閱讀風貌及全民閱讀力年度報告資料。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4904C5" id="_x0000_s1073" type="#_x0000_t202" style="position:absolute;left:0;text-align:left;margin-left:151.9pt;margin-top:285.85pt;width:343.95pt;height:234pt;z-index:2519111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" stroked="f">
                <v:textbox>
                  <w:txbxContent>
                    <w:p w14:paraId="13448724" w14:textId="77777777" w:rsidR="001713B3" w:rsidRPr="00747246" w:rsidRDefault="001713B3" w:rsidP="00747246">
                      <w:pPr>
                        <w:widowControl/>
                        <w:spacing w:line="240" w:lineRule="exact"/>
                        <w:jc w:val="center"/>
                        <w:rPr>
                          <w:rFonts w:ascii="標楷體" w:hAnsi="標楷體"/>
                          <w:b/>
                          <w:color w:val="000000" w:themeColor="text1"/>
                          <w:szCs w:val="24"/>
                        </w:rPr>
                      </w:pPr>
                      <w:r w:rsidRPr="00747246">
                        <w:rPr>
                          <w:rFonts w:ascii="標楷體" w:hAnsi="標楷體" w:hint="eastAsia"/>
                          <w:b/>
                          <w:color w:val="000000" w:themeColor="text1"/>
                          <w:szCs w:val="24"/>
                        </w:rPr>
                        <w:t>表3　基隆市於縣市人口未達40萬人組分項排序</w:t>
                      </w:r>
                    </w:p>
                    <w:p w14:paraId="47011E75" w14:textId="77777777" w:rsidR="001713B3" w:rsidRPr="008F507D" w:rsidRDefault="001713B3" w:rsidP="00D334B7">
                      <w:pPr>
                        <w:widowControl/>
                        <w:spacing w:line="240" w:lineRule="exact"/>
                        <w:jc w:val="right"/>
                        <w:rPr>
                          <w:rFonts w:ascii="標楷體" w:hAnsi="標楷體"/>
                          <w:color w:val="000000" w:themeColor="text1"/>
                          <w:sz w:val="18"/>
                          <w:szCs w:val="18"/>
                        </w:rPr>
                      </w:pPr>
                      <w:r w:rsidRPr="008F507D">
                        <w:rPr>
                          <w:rFonts w:ascii="標楷體" w:hAnsi="標楷體" w:hint="eastAsia"/>
                          <w:color w:val="000000" w:themeColor="text1"/>
                          <w:sz w:val="18"/>
                          <w:szCs w:val="18"/>
                        </w:rPr>
                        <w:t>單</w:t>
                      </w:r>
                      <w:r w:rsidRPr="008F507D">
                        <w:rPr>
                          <w:rFonts w:ascii="標楷體" w:hAnsi="標楷體"/>
                          <w:color w:val="000000" w:themeColor="text1"/>
                          <w:sz w:val="18"/>
                          <w:szCs w:val="18"/>
                        </w:rPr>
                        <w:t>位</w:t>
                      </w:r>
                      <w:r w:rsidRPr="008F507D">
                        <w:rPr>
                          <w:rFonts w:ascii="標楷體" w:hAnsi="標楷體" w:hint="eastAsia"/>
                          <w:color w:val="000000" w:themeColor="text1"/>
                          <w:sz w:val="18"/>
                          <w:szCs w:val="18"/>
                        </w:rPr>
                        <w:t>：名次</w:t>
                      </w:r>
                    </w:p>
                    <w:tbl>
                      <w:tblPr>
                        <w:tblW w:w="5000" w:type="pct"/>
                        <w:tblCellMar>
                          <w:left w:w="28" w:type="dxa"/>
                          <w:right w:w="28" w:type="dxa"/>
                        </w:tblCellMar>
                        <w:tblLook w:val="04A0" w:firstRow="1" w:lastRow="0" w:firstColumn="1" w:lastColumn="0" w:noHBand="0" w:noVBand="1"/>
                      </w:tblPr>
                      <w:tblGrid>
                        <w:gridCol w:w="1242"/>
                        <w:gridCol w:w="887"/>
                        <w:gridCol w:w="887"/>
                        <w:gridCol w:w="887"/>
                        <w:gridCol w:w="907"/>
                        <w:gridCol w:w="887"/>
                        <w:gridCol w:w="884"/>
                      </w:tblGrid>
                      <w:tr w:rsidR="001713B3" w:rsidRPr="008F507D" w14:paraId="2175C66D" w14:textId="77777777" w:rsidTr="00710896">
                        <w:trPr>
                          <w:trHeight w:hRule="exact" w:val="323"/>
                        </w:trPr>
                        <w:tc>
                          <w:tcPr>
                            <w:tcW w:w="9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A590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年度</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14:paraId="6F372CCC"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107</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14:paraId="32BE8F96"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108</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14:paraId="53974289"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109</w:t>
                            </w:r>
                          </w:p>
                        </w:tc>
                        <w:tc>
                          <w:tcPr>
                            <w:tcW w:w="689" w:type="pct"/>
                            <w:tcBorders>
                              <w:top w:val="single" w:sz="4" w:space="0" w:color="auto"/>
                              <w:left w:val="nil"/>
                              <w:bottom w:val="single" w:sz="4" w:space="0" w:color="auto"/>
                              <w:right w:val="single" w:sz="4" w:space="0" w:color="auto"/>
                            </w:tcBorders>
                            <w:shd w:val="clear" w:color="auto" w:fill="auto"/>
                            <w:noWrap/>
                            <w:vAlign w:val="center"/>
                            <w:hideMark/>
                          </w:tcPr>
                          <w:p w14:paraId="6CE061D3"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110</w:t>
                            </w:r>
                          </w:p>
                        </w:tc>
                        <w:tc>
                          <w:tcPr>
                            <w:tcW w:w="674" w:type="pct"/>
                            <w:tcBorders>
                              <w:top w:val="single" w:sz="4" w:space="0" w:color="auto"/>
                              <w:left w:val="nil"/>
                              <w:bottom w:val="single" w:sz="4" w:space="0" w:color="auto"/>
                              <w:right w:val="single" w:sz="4" w:space="0" w:color="auto"/>
                            </w:tcBorders>
                            <w:shd w:val="clear" w:color="auto" w:fill="auto"/>
                            <w:noWrap/>
                            <w:vAlign w:val="center"/>
                            <w:hideMark/>
                          </w:tcPr>
                          <w:p w14:paraId="7715D69B"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111</w:t>
                            </w:r>
                          </w:p>
                        </w:tc>
                        <w:tc>
                          <w:tcPr>
                            <w:tcW w:w="672" w:type="pct"/>
                            <w:tcBorders>
                              <w:top w:val="single" w:sz="4" w:space="0" w:color="auto"/>
                              <w:left w:val="nil"/>
                              <w:bottom w:val="single" w:sz="4" w:space="0" w:color="auto"/>
                              <w:right w:val="single" w:sz="4" w:space="0" w:color="auto"/>
                            </w:tcBorders>
                            <w:shd w:val="clear" w:color="auto" w:fill="auto"/>
                            <w:noWrap/>
                            <w:vAlign w:val="center"/>
                            <w:hideMark/>
                          </w:tcPr>
                          <w:p w14:paraId="1BD6FB5C"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112</w:t>
                            </w:r>
                          </w:p>
                        </w:tc>
                      </w:tr>
                      <w:tr w:rsidR="001713B3" w:rsidRPr="008F507D" w14:paraId="01146E9A"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3E49FA72"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館藏建設</w:t>
                            </w:r>
                          </w:p>
                        </w:tc>
                        <w:tc>
                          <w:tcPr>
                            <w:tcW w:w="674" w:type="pct"/>
                            <w:tcBorders>
                              <w:top w:val="nil"/>
                              <w:left w:val="nil"/>
                              <w:bottom w:val="single" w:sz="4" w:space="0" w:color="auto"/>
                              <w:right w:val="single" w:sz="4" w:space="0" w:color="auto"/>
                            </w:tcBorders>
                            <w:shd w:val="clear" w:color="auto" w:fill="auto"/>
                            <w:noWrap/>
                            <w:vAlign w:val="center"/>
                            <w:hideMark/>
                          </w:tcPr>
                          <w:p w14:paraId="3719BFC1"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4" w:type="pct"/>
                            <w:tcBorders>
                              <w:top w:val="nil"/>
                              <w:left w:val="nil"/>
                              <w:bottom w:val="single" w:sz="4" w:space="0" w:color="auto"/>
                              <w:right w:val="single" w:sz="4" w:space="0" w:color="auto"/>
                            </w:tcBorders>
                            <w:shd w:val="clear" w:color="auto" w:fill="auto"/>
                            <w:noWrap/>
                            <w:vAlign w:val="center"/>
                            <w:hideMark/>
                          </w:tcPr>
                          <w:p w14:paraId="71DE2ED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4" w:type="pct"/>
                            <w:tcBorders>
                              <w:top w:val="nil"/>
                              <w:left w:val="nil"/>
                              <w:bottom w:val="single" w:sz="4" w:space="0" w:color="auto"/>
                              <w:right w:val="single" w:sz="4" w:space="0" w:color="auto"/>
                            </w:tcBorders>
                            <w:shd w:val="clear" w:color="auto" w:fill="auto"/>
                            <w:noWrap/>
                            <w:vAlign w:val="center"/>
                            <w:hideMark/>
                          </w:tcPr>
                          <w:p w14:paraId="73B90018"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89" w:type="pct"/>
                            <w:tcBorders>
                              <w:top w:val="nil"/>
                              <w:left w:val="nil"/>
                              <w:bottom w:val="single" w:sz="4" w:space="0" w:color="auto"/>
                              <w:right w:val="single" w:sz="4" w:space="0" w:color="auto"/>
                            </w:tcBorders>
                            <w:shd w:val="clear" w:color="auto" w:fill="auto"/>
                            <w:noWrap/>
                            <w:vAlign w:val="center"/>
                            <w:hideMark/>
                          </w:tcPr>
                          <w:p w14:paraId="1B4585E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4" w:type="pct"/>
                            <w:tcBorders>
                              <w:top w:val="nil"/>
                              <w:left w:val="nil"/>
                              <w:bottom w:val="single" w:sz="4" w:space="0" w:color="auto"/>
                              <w:right w:val="single" w:sz="4" w:space="0" w:color="auto"/>
                            </w:tcBorders>
                            <w:shd w:val="clear" w:color="auto" w:fill="auto"/>
                            <w:noWrap/>
                            <w:vAlign w:val="center"/>
                            <w:hideMark/>
                          </w:tcPr>
                          <w:p w14:paraId="552E485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2" w:type="pct"/>
                            <w:tcBorders>
                              <w:top w:val="nil"/>
                              <w:left w:val="nil"/>
                              <w:bottom w:val="single" w:sz="4" w:space="0" w:color="auto"/>
                              <w:right w:val="single" w:sz="4" w:space="0" w:color="auto"/>
                            </w:tcBorders>
                            <w:shd w:val="clear" w:color="auto" w:fill="auto"/>
                            <w:noWrap/>
                            <w:vAlign w:val="center"/>
                            <w:hideMark/>
                          </w:tcPr>
                          <w:p w14:paraId="6B99A9D0"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r>
                      <w:tr w:rsidR="001713B3" w:rsidRPr="008F507D" w14:paraId="587B12A0"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07E3BBED"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館藏利用</w:t>
                            </w:r>
                          </w:p>
                        </w:tc>
                        <w:tc>
                          <w:tcPr>
                            <w:tcW w:w="674" w:type="pct"/>
                            <w:tcBorders>
                              <w:top w:val="nil"/>
                              <w:left w:val="nil"/>
                              <w:bottom w:val="single" w:sz="4" w:space="0" w:color="auto"/>
                              <w:right w:val="single" w:sz="4" w:space="0" w:color="auto"/>
                            </w:tcBorders>
                            <w:shd w:val="clear" w:color="auto" w:fill="auto"/>
                            <w:noWrap/>
                            <w:vAlign w:val="center"/>
                            <w:hideMark/>
                          </w:tcPr>
                          <w:p w14:paraId="46AD2C7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3</w:t>
                            </w:r>
                          </w:p>
                        </w:tc>
                        <w:tc>
                          <w:tcPr>
                            <w:tcW w:w="674" w:type="pct"/>
                            <w:tcBorders>
                              <w:top w:val="nil"/>
                              <w:left w:val="nil"/>
                              <w:bottom w:val="single" w:sz="4" w:space="0" w:color="auto"/>
                              <w:right w:val="single" w:sz="4" w:space="0" w:color="auto"/>
                            </w:tcBorders>
                            <w:shd w:val="clear" w:color="auto" w:fill="auto"/>
                            <w:noWrap/>
                            <w:vAlign w:val="center"/>
                            <w:hideMark/>
                          </w:tcPr>
                          <w:p w14:paraId="7C90C85B"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5</w:t>
                            </w:r>
                          </w:p>
                        </w:tc>
                        <w:tc>
                          <w:tcPr>
                            <w:tcW w:w="674" w:type="pct"/>
                            <w:tcBorders>
                              <w:top w:val="nil"/>
                              <w:left w:val="nil"/>
                              <w:bottom w:val="single" w:sz="4" w:space="0" w:color="auto"/>
                              <w:right w:val="single" w:sz="4" w:space="0" w:color="auto"/>
                            </w:tcBorders>
                            <w:shd w:val="clear" w:color="auto" w:fill="auto"/>
                            <w:noWrap/>
                            <w:vAlign w:val="center"/>
                            <w:hideMark/>
                          </w:tcPr>
                          <w:p w14:paraId="596346D7"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7</w:t>
                            </w:r>
                          </w:p>
                        </w:tc>
                        <w:tc>
                          <w:tcPr>
                            <w:tcW w:w="689" w:type="pct"/>
                            <w:tcBorders>
                              <w:top w:val="nil"/>
                              <w:left w:val="nil"/>
                              <w:bottom w:val="single" w:sz="4" w:space="0" w:color="auto"/>
                              <w:right w:val="single" w:sz="4" w:space="0" w:color="auto"/>
                            </w:tcBorders>
                            <w:shd w:val="clear" w:color="auto" w:fill="auto"/>
                            <w:noWrap/>
                            <w:vAlign w:val="center"/>
                            <w:hideMark/>
                          </w:tcPr>
                          <w:p w14:paraId="50A182A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4</w:t>
                            </w:r>
                          </w:p>
                        </w:tc>
                        <w:tc>
                          <w:tcPr>
                            <w:tcW w:w="674" w:type="pct"/>
                            <w:tcBorders>
                              <w:top w:val="nil"/>
                              <w:left w:val="nil"/>
                              <w:bottom w:val="single" w:sz="4" w:space="0" w:color="auto"/>
                              <w:right w:val="single" w:sz="4" w:space="0" w:color="auto"/>
                            </w:tcBorders>
                            <w:shd w:val="clear" w:color="auto" w:fill="auto"/>
                            <w:noWrap/>
                            <w:vAlign w:val="center"/>
                            <w:hideMark/>
                          </w:tcPr>
                          <w:p w14:paraId="5F1DB3E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4</w:t>
                            </w:r>
                          </w:p>
                        </w:tc>
                        <w:tc>
                          <w:tcPr>
                            <w:tcW w:w="672" w:type="pct"/>
                            <w:tcBorders>
                              <w:top w:val="nil"/>
                              <w:left w:val="nil"/>
                              <w:bottom w:val="single" w:sz="4" w:space="0" w:color="auto"/>
                              <w:right w:val="single" w:sz="4" w:space="0" w:color="auto"/>
                            </w:tcBorders>
                            <w:shd w:val="clear" w:color="auto" w:fill="auto"/>
                            <w:noWrap/>
                            <w:vAlign w:val="center"/>
                            <w:hideMark/>
                          </w:tcPr>
                          <w:p w14:paraId="118C8FF3"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5</w:t>
                            </w:r>
                          </w:p>
                        </w:tc>
                      </w:tr>
                      <w:tr w:rsidR="001713B3" w:rsidRPr="008F507D" w14:paraId="7CBE96BF"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04866A8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到館人次</w:t>
                            </w:r>
                          </w:p>
                        </w:tc>
                        <w:tc>
                          <w:tcPr>
                            <w:tcW w:w="674" w:type="pct"/>
                            <w:tcBorders>
                              <w:top w:val="nil"/>
                              <w:left w:val="nil"/>
                              <w:bottom w:val="single" w:sz="4" w:space="0" w:color="auto"/>
                              <w:right w:val="single" w:sz="4" w:space="0" w:color="auto"/>
                            </w:tcBorders>
                            <w:shd w:val="clear" w:color="auto" w:fill="auto"/>
                            <w:noWrap/>
                            <w:vAlign w:val="center"/>
                            <w:hideMark/>
                          </w:tcPr>
                          <w:p w14:paraId="33B288AD"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4" w:type="pct"/>
                            <w:tcBorders>
                              <w:top w:val="nil"/>
                              <w:left w:val="nil"/>
                              <w:bottom w:val="single" w:sz="4" w:space="0" w:color="auto"/>
                              <w:right w:val="single" w:sz="4" w:space="0" w:color="auto"/>
                            </w:tcBorders>
                            <w:shd w:val="clear" w:color="auto" w:fill="auto"/>
                            <w:noWrap/>
                            <w:vAlign w:val="center"/>
                            <w:hideMark/>
                          </w:tcPr>
                          <w:p w14:paraId="63322C70"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2</w:t>
                            </w:r>
                          </w:p>
                        </w:tc>
                        <w:tc>
                          <w:tcPr>
                            <w:tcW w:w="674" w:type="pct"/>
                            <w:tcBorders>
                              <w:top w:val="nil"/>
                              <w:left w:val="nil"/>
                              <w:bottom w:val="single" w:sz="4" w:space="0" w:color="auto"/>
                              <w:right w:val="single" w:sz="4" w:space="0" w:color="auto"/>
                            </w:tcBorders>
                            <w:shd w:val="clear" w:color="auto" w:fill="auto"/>
                            <w:noWrap/>
                            <w:vAlign w:val="center"/>
                            <w:hideMark/>
                          </w:tcPr>
                          <w:p w14:paraId="16DFAB7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3</w:t>
                            </w:r>
                          </w:p>
                        </w:tc>
                        <w:tc>
                          <w:tcPr>
                            <w:tcW w:w="689" w:type="pct"/>
                            <w:tcBorders>
                              <w:top w:val="nil"/>
                              <w:left w:val="nil"/>
                              <w:bottom w:val="single" w:sz="4" w:space="0" w:color="auto"/>
                              <w:right w:val="single" w:sz="4" w:space="0" w:color="auto"/>
                            </w:tcBorders>
                            <w:shd w:val="clear" w:color="auto" w:fill="auto"/>
                            <w:noWrap/>
                            <w:vAlign w:val="center"/>
                            <w:hideMark/>
                          </w:tcPr>
                          <w:p w14:paraId="1DC2BC58"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2</w:t>
                            </w:r>
                          </w:p>
                        </w:tc>
                        <w:tc>
                          <w:tcPr>
                            <w:tcW w:w="674" w:type="pct"/>
                            <w:tcBorders>
                              <w:top w:val="nil"/>
                              <w:left w:val="nil"/>
                              <w:bottom w:val="single" w:sz="4" w:space="0" w:color="auto"/>
                              <w:right w:val="single" w:sz="4" w:space="0" w:color="auto"/>
                            </w:tcBorders>
                            <w:shd w:val="clear" w:color="auto" w:fill="auto"/>
                            <w:noWrap/>
                            <w:vAlign w:val="center"/>
                            <w:hideMark/>
                          </w:tcPr>
                          <w:p w14:paraId="52C03EF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4</w:t>
                            </w:r>
                          </w:p>
                        </w:tc>
                        <w:tc>
                          <w:tcPr>
                            <w:tcW w:w="672" w:type="pct"/>
                            <w:tcBorders>
                              <w:top w:val="nil"/>
                              <w:left w:val="nil"/>
                              <w:bottom w:val="single" w:sz="4" w:space="0" w:color="auto"/>
                              <w:right w:val="single" w:sz="4" w:space="0" w:color="auto"/>
                            </w:tcBorders>
                            <w:shd w:val="clear" w:color="auto" w:fill="auto"/>
                            <w:noWrap/>
                            <w:vAlign w:val="center"/>
                            <w:hideMark/>
                          </w:tcPr>
                          <w:p w14:paraId="343BFF51"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5</w:t>
                            </w:r>
                          </w:p>
                        </w:tc>
                      </w:tr>
                      <w:tr w:rsidR="001713B3" w:rsidRPr="008F507D" w14:paraId="11C9AF06"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36AA12CD"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持證比例</w:t>
                            </w:r>
                          </w:p>
                        </w:tc>
                        <w:tc>
                          <w:tcPr>
                            <w:tcW w:w="674" w:type="pct"/>
                            <w:tcBorders>
                              <w:top w:val="nil"/>
                              <w:left w:val="nil"/>
                              <w:bottom w:val="single" w:sz="4" w:space="0" w:color="auto"/>
                              <w:right w:val="single" w:sz="4" w:space="0" w:color="auto"/>
                            </w:tcBorders>
                            <w:shd w:val="clear" w:color="auto" w:fill="auto"/>
                            <w:noWrap/>
                            <w:vAlign w:val="center"/>
                            <w:hideMark/>
                          </w:tcPr>
                          <w:p w14:paraId="35A00E3A"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4" w:type="pct"/>
                            <w:tcBorders>
                              <w:top w:val="nil"/>
                              <w:left w:val="nil"/>
                              <w:bottom w:val="single" w:sz="4" w:space="0" w:color="auto"/>
                              <w:right w:val="single" w:sz="4" w:space="0" w:color="auto"/>
                            </w:tcBorders>
                            <w:shd w:val="clear" w:color="auto" w:fill="auto"/>
                            <w:noWrap/>
                            <w:vAlign w:val="center"/>
                            <w:hideMark/>
                          </w:tcPr>
                          <w:p w14:paraId="584E930C"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4" w:type="pct"/>
                            <w:tcBorders>
                              <w:top w:val="nil"/>
                              <w:left w:val="nil"/>
                              <w:bottom w:val="single" w:sz="4" w:space="0" w:color="auto"/>
                              <w:right w:val="single" w:sz="4" w:space="0" w:color="auto"/>
                            </w:tcBorders>
                            <w:shd w:val="clear" w:color="auto" w:fill="auto"/>
                            <w:noWrap/>
                            <w:vAlign w:val="center"/>
                            <w:hideMark/>
                          </w:tcPr>
                          <w:p w14:paraId="596C143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89" w:type="pct"/>
                            <w:tcBorders>
                              <w:top w:val="nil"/>
                              <w:left w:val="nil"/>
                              <w:bottom w:val="single" w:sz="4" w:space="0" w:color="auto"/>
                              <w:right w:val="single" w:sz="4" w:space="0" w:color="auto"/>
                            </w:tcBorders>
                            <w:shd w:val="clear" w:color="auto" w:fill="auto"/>
                            <w:noWrap/>
                            <w:vAlign w:val="center"/>
                            <w:hideMark/>
                          </w:tcPr>
                          <w:p w14:paraId="2251630B"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4" w:type="pct"/>
                            <w:tcBorders>
                              <w:top w:val="nil"/>
                              <w:left w:val="nil"/>
                              <w:bottom w:val="single" w:sz="4" w:space="0" w:color="auto"/>
                              <w:right w:val="single" w:sz="4" w:space="0" w:color="auto"/>
                            </w:tcBorders>
                            <w:shd w:val="clear" w:color="auto" w:fill="auto"/>
                            <w:noWrap/>
                            <w:vAlign w:val="center"/>
                            <w:hideMark/>
                          </w:tcPr>
                          <w:p w14:paraId="275172A4"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3</w:t>
                            </w:r>
                          </w:p>
                        </w:tc>
                        <w:tc>
                          <w:tcPr>
                            <w:tcW w:w="672" w:type="pct"/>
                            <w:tcBorders>
                              <w:top w:val="nil"/>
                              <w:left w:val="nil"/>
                              <w:bottom w:val="single" w:sz="4" w:space="0" w:color="auto"/>
                              <w:right w:val="single" w:sz="4" w:space="0" w:color="auto"/>
                            </w:tcBorders>
                            <w:shd w:val="clear" w:color="auto" w:fill="auto"/>
                            <w:noWrap/>
                            <w:vAlign w:val="center"/>
                            <w:hideMark/>
                          </w:tcPr>
                          <w:p w14:paraId="7AA7C8A7"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2</w:t>
                            </w:r>
                          </w:p>
                        </w:tc>
                      </w:tr>
                      <w:tr w:rsidR="001713B3" w:rsidRPr="008F507D" w14:paraId="0535C6DA"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014C3281"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投入經費</w:t>
                            </w:r>
                          </w:p>
                        </w:tc>
                        <w:tc>
                          <w:tcPr>
                            <w:tcW w:w="2711" w:type="pct"/>
                            <w:gridSpan w:val="4"/>
                            <w:vMerge w:val="restart"/>
                            <w:tcBorders>
                              <w:top w:val="nil"/>
                              <w:left w:val="nil"/>
                              <w:right w:val="single" w:sz="4" w:space="0" w:color="auto"/>
                            </w:tcBorders>
                            <w:shd w:val="clear" w:color="auto" w:fill="auto"/>
                            <w:noWrap/>
                            <w:vAlign w:val="center"/>
                            <w:hideMark/>
                          </w:tcPr>
                          <w:p w14:paraId="633A309D" w14:textId="77777777" w:rsidR="001713B3" w:rsidRPr="008F507D" w:rsidRDefault="001713B3" w:rsidP="009C6A81">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尚無統計資料</w:t>
                            </w:r>
                          </w:p>
                        </w:tc>
                        <w:tc>
                          <w:tcPr>
                            <w:tcW w:w="674" w:type="pct"/>
                            <w:tcBorders>
                              <w:top w:val="nil"/>
                              <w:left w:val="nil"/>
                              <w:bottom w:val="single" w:sz="4" w:space="0" w:color="auto"/>
                              <w:right w:val="single" w:sz="4" w:space="0" w:color="auto"/>
                            </w:tcBorders>
                            <w:shd w:val="clear" w:color="auto" w:fill="auto"/>
                            <w:noWrap/>
                            <w:vAlign w:val="center"/>
                            <w:hideMark/>
                          </w:tcPr>
                          <w:p w14:paraId="4A67E841"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c>
                          <w:tcPr>
                            <w:tcW w:w="672" w:type="pct"/>
                            <w:tcBorders>
                              <w:top w:val="nil"/>
                              <w:left w:val="nil"/>
                              <w:bottom w:val="single" w:sz="4" w:space="0" w:color="auto"/>
                              <w:right w:val="single" w:sz="4" w:space="0" w:color="auto"/>
                            </w:tcBorders>
                            <w:shd w:val="clear" w:color="auto" w:fill="auto"/>
                            <w:noWrap/>
                            <w:vAlign w:val="center"/>
                            <w:hideMark/>
                          </w:tcPr>
                          <w:p w14:paraId="0F45D62A"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6</w:t>
                            </w:r>
                          </w:p>
                        </w:tc>
                      </w:tr>
                      <w:tr w:rsidR="001713B3" w:rsidRPr="008F507D" w14:paraId="586B076B"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7B1A5882"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館舍面積</w:t>
                            </w:r>
                          </w:p>
                        </w:tc>
                        <w:tc>
                          <w:tcPr>
                            <w:tcW w:w="2711" w:type="pct"/>
                            <w:gridSpan w:val="4"/>
                            <w:vMerge/>
                            <w:tcBorders>
                              <w:left w:val="nil"/>
                              <w:right w:val="single" w:sz="4" w:space="0" w:color="auto"/>
                            </w:tcBorders>
                            <w:shd w:val="clear" w:color="auto" w:fill="auto"/>
                            <w:noWrap/>
                            <w:vAlign w:val="center"/>
                            <w:hideMark/>
                          </w:tcPr>
                          <w:p w14:paraId="3CC25FB9" w14:textId="77777777" w:rsidR="001713B3" w:rsidRPr="008F507D" w:rsidRDefault="001713B3" w:rsidP="008F507D">
                            <w:pPr>
                              <w:spacing w:line="240" w:lineRule="exact"/>
                              <w:jc w:val="center"/>
                              <w:rPr>
                                <w:rFonts w:ascii="標楷體" w:hAnsi="標楷體" w:cs="新細明體"/>
                                <w:color w:val="000000"/>
                                <w:kern w:val="0"/>
                                <w:sz w:val="20"/>
                              </w:rPr>
                            </w:pPr>
                          </w:p>
                        </w:tc>
                        <w:tc>
                          <w:tcPr>
                            <w:tcW w:w="674" w:type="pct"/>
                            <w:tcBorders>
                              <w:top w:val="nil"/>
                              <w:left w:val="nil"/>
                              <w:bottom w:val="single" w:sz="4" w:space="0" w:color="auto"/>
                              <w:right w:val="single" w:sz="4" w:space="0" w:color="auto"/>
                            </w:tcBorders>
                            <w:shd w:val="clear" w:color="auto" w:fill="auto"/>
                            <w:noWrap/>
                            <w:vAlign w:val="center"/>
                            <w:hideMark/>
                          </w:tcPr>
                          <w:p w14:paraId="07DF16A6"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7</w:t>
                            </w:r>
                          </w:p>
                        </w:tc>
                        <w:tc>
                          <w:tcPr>
                            <w:tcW w:w="672" w:type="pct"/>
                            <w:tcBorders>
                              <w:top w:val="nil"/>
                              <w:left w:val="nil"/>
                              <w:bottom w:val="single" w:sz="4" w:space="0" w:color="auto"/>
                              <w:right w:val="single" w:sz="4" w:space="0" w:color="auto"/>
                            </w:tcBorders>
                            <w:shd w:val="clear" w:color="auto" w:fill="auto"/>
                            <w:noWrap/>
                            <w:vAlign w:val="center"/>
                            <w:hideMark/>
                          </w:tcPr>
                          <w:p w14:paraId="14749B00"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7</w:t>
                            </w:r>
                          </w:p>
                        </w:tc>
                      </w:tr>
                      <w:tr w:rsidR="001713B3" w:rsidRPr="008F507D" w14:paraId="218DD785"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1D088B76"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網站使用</w:t>
                            </w:r>
                          </w:p>
                        </w:tc>
                        <w:tc>
                          <w:tcPr>
                            <w:tcW w:w="2711" w:type="pct"/>
                            <w:gridSpan w:val="4"/>
                            <w:vMerge/>
                            <w:tcBorders>
                              <w:left w:val="nil"/>
                              <w:right w:val="single" w:sz="4" w:space="0" w:color="auto"/>
                            </w:tcBorders>
                            <w:shd w:val="clear" w:color="auto" w:fill="auto"/>
                            <w:noWrap/>
                            <w:vAlign w:val="center"/>
                            <w:hideMark/>
                          </w:tcPr>
                          <w:p w14:paraId="6BDADD72" w14:textId="77777777" w:rsidR="001713B3" w:rsidRPr="008F507D" w:rsidRDefault="001713B3" w:rsidP="008F507D">
                            <w:pPr>
                              <w:spacing w:line="240" w:lineRule="exact"/>
                              <w:jc w:val="center"/>
                              <w:rPr>
                                <w:rFonts w:ascii="標楷體" w:hAnsi="標楷體" w:cs="新細明體"/>
                                <w:color w:val="000000"/>
                                <w:kern w:val="0"/>
                                <w:sz w:val="20"/>
                              </w:rPr>
                            </w:pPr>
                          </w:p>
                        </w:tc>
                        <w:tc>
                          <w:tcPr>
                            <w:tcW w:w="674" w:type="pct"/>
                            <w:tcBorders>
                              <w:top w:val="nil"/>
                              <w:left w:val="nil"/>
                              <w:bottom w:val="single" w:sz="4" w:space="0" w:color="auto"/>
                              <w:right w:val="single" w:sz="4" w:space="0" w:color="auto"/>
                            </w:tcBorders>
                            <w:shd w:val="clear" w:color="auto" w:fill="auto"/>
                            <w:noWrap/>
                            <w:vAlign w:val="center"/>
                            <w:hideMark/>
                          </w:tcPr>
                          <w:p w14:paraId="466E455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4</w:t>
                            </w:r>
                          </w:p>
                        </w:tc>
                        <w:tc>
                          <w:tcPr>
                            <w:tcW w:w="672" w:type="pct"/>
                            <w:tcBorders>
                              <w:top w:val="nil"/>
                              <w:left w:val="nil"/>
                              <w:bottom w:val="single" w:sz="4" w:space="0" w:color="auto"/>
                              <w:right w:val="single" w:sz="4" w:space="0" w:color="auto"/>
                            </w:tcBorders>
                            <w:shd w:val="clear" w:color="auto" w:fill="auto"/>
                            <w:noWrap/>
                            <w:vAlign w:val="center"/>
                            <w:hideMark/>
                          </w:tcPr>
                          <w:p w14:paraId="0F67F0CE"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5</w:t>
                            </w:r>
                          </w:p>
                        </w:tc>
                      </w:tr>
                      <w:tr w:rsidR="001713B3" w:rsidRPr="008F507D" w14:paraId="73B78F96" w14:textId="77777777" w:rsidTr="00710896">
                        <w:trPr>
                          <w:trHeight w:hRule="exact" w:val="323"/>
                        </w:trPr>
                        <w:tc>
                          <w:tcPr>
                            <w:tcW w:w="943" w:type="pct"/>
                            <w:tcBorders>
                              <w:top w:val="nil"/>
                              <w:left w:val="single" w:sz="4" w:space="0" w:color="auto"/>
                              <w:bottom w:val="single" w:sz="4" w:space="0" w:color="auto"/>
                              <w:right w:val="single" w:sz="4" w:space="0" w:color="auto"/>
                            </w:tcBorders>
                            <w:shd w:val="clear" w:color="auto" w:fill="auto"/>
                            <w:noWrap/>
                            <w:vAlign w:val="center"/>
                            <w:hideMark/>
                          </w:tcPr>
                          <w:p w14:paraId="5991C422"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補助爭取</w:t>
                            </w:r>
                          </w:p>
                        </w:tc>
                        <w:tc>
                          <w:tcPr>
                            <w:tcW w:w="2711" w:type="pct"/>
                            <w:gridSpan w:val="4"/>
                            <w:vMerge/>
                            <w:tcBorders>
                              <w:left w:val="nil"/>
                              <w:bottom w:val="single" w:sz="4" w:space="0" w:color="auto"/>
                              <w:right w:val="single" w:sz="4" w:space="0" w:color="auto"/>
                            </w:tcBorders>
                            <w:shd w:val="clear" w:color="auto" w:fill="auto"/>
                            <w:noWrap/>
                            <w:vAlign w:val="center"/>
                            <w:hideMark/>
                          </w:tcPr>
                          <w:p w14:paraId="481E3CBE" w14:textId="77777777" w:rsidR="001713B3" w:rsidRPr="008F507D" w:rsidRDefault="001713B3" w:rsidP="008F507D">
                            <w:pPr>
                              <w:widowControl/>
                              <w:spacing w:line="240" w:lineRule="exact"/>
                              <w:jc w:val="center"/>
                              <w:rPr>
                                <w:rFonts w:ascii="標楷體" w:hAnsi="標楷體" w:cs="新細明體"/>
                                <w:color w:val="000000"/>
                                <w:kern w:val="0"/>
                                <w:sz w:val="20"/>
                              </w:rPr>
                            </w:pPr>
                          </w:p>
                        </w:tc>
                        <w:tc>
                          <w:tcPr>
                            <w:tcW w:w="674" w:type="pct"/>
                            <w:tcBorders>
                              <w:top w:val="nil"/>
                              <w:left w:val="nil"/>
                              <w:bottom w:val="single" w:sz="4" w:space="0" w:color="auto"/>
                              <w:right w:val="single" w:sz="4" w:space="0" w:color="auto"/>
                            </w:tcBorders>
                            <w:shd w:val="clear" w:color="auto" w:fill="auto"/>
                            <w:noWrap/>
                            <w:vAlign w:val="center"/>
                            <w:hideMark/>
                          </w:tcPr>
                          <w:p w14:paraId="4B0D308C"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1</w:t>
                            </w:r>
                          </w:p>
                        </w:tc>
                        <w:tc>
                          <w:tcPr>
                            <w:tcW w:w="672" w:type="pct"/>
                            <w:tcBorders>
                              <w:top w:val="nil"/>
                              <w:left w:val="nil"/>
                              <w:bottom w:val="single" w:sz="4" w:space="0" w:color="auto"/>
                              <w:right w:val="single" w:sz="4" w:space="0" w:color="auto"/>
                            </w:tcBorders>
                            <w:shd w:val="clear" w:color="auto" w:fill="auto"/>
                            <w:noWrap/>
                            <w:vAlign w:val="center"/>
                            <w:hideMark/>
                          </w:tcPr>
                          <w:p w14:paraId="540C376F" w14:textId="77777777" w:rsidR="001713B3" w:rsidRPr="008F507D" w:rsidRDefault="001713B3" w:rsidP="008F507D">
                            <w:pPr>
                              <w:widowControl/>
                              <w:spacing w:line="240" w:lineRule="exact"/>
                              <w:jc w:val="center"/>
                              <w:rPr>
                                <w:rFonts w:ascii="標楷體" w:hAnsi="標楷體" w:cs="新細明體"/>
                                <w:color w:val="000000"/>
                                <w:kern w:val="0"/>
                                <w:sz w:val="20"/>
                              </w:rPr>
                            </w:pPr>
                            <w:r w:rsidRPr="008F507D">
                              <w:rPr>
                                <w:rFonts w:ascii="標楷體" w:hAnsi="標楷體" w:cs="新細明體" w:hint="eastAsia"/>
                                <w:color w:val="000000"/>
                                <w:kern w:val="0"/>
                                <w:sz w:val="20"/>
                              </w:rPr>
                              <w:t>3</w:t>
                            </w:r>
                          </w:p>
                        </w:tc>
                      </w:tr>
                    </w:tbl>
                    <w:p w14:paraId="640C6DC4" w14:textId="4BE21BAF" w:rsidR="001713B3" w:rsidRPr="008F507D" w:rsidRDefault="001713B3" w:rsidP="00D334B7">
                      <w:pPr>
                        <w:widowControl/>
                        <w:spacing w:line="220" w:lineRule="exact"/>
                        <w:ind w:left="561" w:hangingChars="300" w:hanging="561"/>
                        <w:jc w:val="both"/>
                        <w:rPr>
                          <w:rFonts w:ascii="標楷體" w:hAnsi="標楷體"/>
                          <w:bCs/>
                          <w:color w:val="000000" w:themeColor="text1"/>
                          <w:sz w:val="18"/>
                          <w:szCs w:val="18"/>
                        </w:rPr>
                      </w:pPr>
                      <w:r w:rsidRPr="008F507D">
                        <w:rPr>
                          <w:rFonts w:ascii="標楷體" w:hAnsi="標楷體" w:hint="eastAsia"/>
                          <w:bCs/>
                          <w:color w:val="000000" w:themeColor="text1"/>
                          <w:sz w:val="18"/>
                          <w:szCs w:val="18"/>
                        </w:rPr>
                        <w:t>註：1.臺灣閱讀風貌及全民閱讀力年度報告以直轄市組、縣市組及鄉鎮組分</w:t>
                      </w:r>
                      <w:r w:rsidRPr="008F507D">
                        <w:rPr>
                          <w:rFonts w:ascii="標楷體" w:hAnsi="標楷體"/>
                          <w:bCs/>
                          <w:color w:val="000000" w:themeColor="text1"/>
                          <w:sz w:val="18"/>
                          <w:szCs w:val="18"/>
                        </w:rPr>
                        <w:t>組比較</w:t>
                      </w:r>
                      <w:r w:rsidRPr="008F507D">
                        <w:rPr>
                          <w:rFonts w:ascii="標楷體" w:hAnsi="標楷體" w:hint="eastAsia"/>
                          <w:bCs/>
                          <w:color w:val="000000" w:themeColor="text1"/>
                          <w:sz w:val="18"/>
                          <w:szCs w:val="18"/>
                        </w:rPr>
                        <w:t>指</w:t>
                      </w:r>
                      <w:r w:rsidRPr="008F507D">
                        <w:rPr>
                          <w:rFonts w:ascii="標楷體" w:hAnsi="標楷體"/>
                          <w:bCs/>
                          <w:color w:val="000000" w:themeColor="text1"/>
                          <w:sz w:val="18"/>
                          <w:szCs w:val="18"/>
                        </w:rPr>
                        <w:t>標統計</w:t>
                      </w:r>
                      <w:r w:rsidRPr="008F507D">
                        <w:rPr>
                          <w:rFonts w:ascii="標楷體" w:hAnsi="標楷體" w:hint="eastAsia"/>
                          <w:bCs/>
                          <w:color w:val="000000" w:themeColor="text1"/>
                          <w:sz w:val="18"/>
                          <w:szCs w:val="18"/>
                        </w:rPr>
                        <w:t>資</w:t>
                      </w:r>
                      <w:r w:rsidRPr="008F507D">
                        <w:rPr>
                          <w:rFonts w:ascii="標楷體" w:hAnsi="標楷體"/>
                          <w:bCs/>
                          <w:color w:val="000000" w:themeColor="text1"/>
                          <w:sz w:val="18"/>
                          <w:szCs w:val="18"/>
                        </w:rPr>
                        <w:t>料</w:t>
                      </w:r>
                      <w:r w:rsidRPr="008F507D">
                        <w:rPr>
                          <w:rFonts w:ascii="標楷體" w:hAnsi="標楷體" w:hint="eastAsia"/>
                          <w:bCs/>
                          <w:color w:val="000000" w:themeColor="text1"/>
                          <w:sz w:val="18"/>
                          <w:szCs w:val="18"/>
                        </w:rPr>
                        <w:t>，其</w:t>
                      </w:r>
                      <w:r w:rsidRPr="008F507D">
                        <w:rPr>
                          <w:rFonts w:ascii="標楷體" w:hAnsi="標楷體"/>
                          <w:bCs/>
                          <w:color w:val="000000" w:themeColor="text1"/>
                          <w:sz w:val="18"/>
                          <w:szCs w:val="18"/>
                        </w:rPr>
                        <w:t>中</w:t>
                      </w:r>
                      <w:r w:rsidRPr="008F507D">
                        <w:rPr>
                          <w:rFonts w:ascii="標楷體" w:hAnsi="標楷體" w:hint="eastAsia"/>
                          <w:bCs/>
                          <w:color w:val="000000" w:themeColor="text1"/>
                          <w:sz w:val="18"/>
                          <w:szCs w:val="18"/>
                        </w:rPr>
                        <w:t>縣市部分108至112年依人口數以50萬人或40萬人再分兩組，基</w:t>
                      </w:r>
                      <w:r w:rsidRPr="008F507D">
                        <w:rPr>
                          <w:rFonts w:ascii="標楷體" w:hAnsi="標楷體"/>
                          <w:bCs/>
                          <w:color w:val="000000" w:themeColor="text1"/>
                          <w:sz w:val="18"/>
                          <w:szCs w:val="18"/>
                        </w:rPr>
                        <w:t>隆</w:t>
                      </w:r>
                      <w:r w:rsidRPr="008F507D">
                        <w:rPr>
                          <w:rFonts w:ascii="標楷體" w:hAnsi="標楷體" w:hint="eastAsia"/>
                          <w:bCs/>
                          <w:color w:val="000000" w:themeColor="text1"/>
                          <w:sz w:val="18"/>
                          <w:szCs w:val="18"/>
                        </w:rPr>
                        <w:t>市</w:t>
                      </w:r>
                      <w:r w:rsidRPr="008F507D">
                        <w:rPr>
                          <w:rFonts w:ascii="標楷體" w:hAnsi="標楷體"/>
                          <w:bCs/>
                          <w:color w:val="000000" w:themeColor="text1"/>
                          <w:sz w:val="18"/>
                          <w:szCs w:val="18"/>
                        </w:rPr>
                        <w:t>係</w:t>
                      </w:r>
                      <w:r w:rsidRPr="008F507D">
                        <w:rPr>
                          <w:rFonts w:ascii="標楷體" w:hAnsi="標楷體" w:hint="eastAsia"/>
                          <w:bCs/>
                          <w:color w:val="000000" w:themeColor="text1"/>
                          <w:sz w:val="18"/>
                          <w:szCs w:val="18"/>
                        </w:rPr>
                        <w:t>屬縣市人口未達40萬人組別，該組</w:t>
                      </w:r>
                      <w:r w:rsidRPr="008F507D">
                        <w:rPr>
                          <w:rFonts w:ascii="標楷體" w:hAnsi="標楷體"/>
                          <w:bCs/>
                          <w:color w:val="000000" w:themeColor="text1"/>
                          <w:sz w:val="18"/>
                          <w:szCs w:val="18"/>
                        </w:rPr>
                        <w:t>計有</w:t>
                      </w:r>
                      <w:r w:rsidRPr="008F507D">
                        <w:rPr>
                          <w:rFonts w:ascii="標楷體" w:hAnsi="標楷體" w:hint="eastAsia"/>
                          <w:bCs/>
                          <w:color w:val="000000" w:themeColor="text1"/>
                          <w:sz w:val="18"/>
                          <w:szCs w:val="18"/>
                        </w:rPr>
                        <w:t>臺</w:t>
                      </w:r>
                      <w:r w:rsidRPr="008F507D">
                        <w:rPr>
                          <w:rFonts w:ascii="標楷體" w:hAnsi="標楷體"/>
                          <w:bCs/>
                          <w:color w:val="000000" w:themeColor="text1"/>
                          <w:sz w:val="18"/>
                          <w:szCs w:val="18"/>
                        </w:rPr>
                        <w:t>東</w:t>
                      </w:r>
                      <w:r w:rsidRPr="008F507D">
                        <w:rPr>
                          <w:rFonts w:ascii="標楷體" w:hAnsi="標楷體" w:hint="eastAsia"/>
                          <w:bCs/>
                          <w:color w:val="000000" w:themeColor="text1"/>
                          <w:sz w:val="18"/>
                          <w:szCs w:val="18"/>
                        </w:rPr>
                        <w:t>縣</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花蓮</w:t>
                      </w:r>
                      <w:r w:rsidRPr="008F507D">
                        <w:rPr>
                          <w:rFonts w:ascii="標楷體" w:hAnsi="標楷體"/>
                          <w:bCs/>
                          <w:color w:val="000000" w:themeColor="text1"/>
                          <w:sz w:val="18"/>
                          <w:szCs w:val="18"/>
                        </w:rPr>
                        <w:t>縣</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澎</w:t>
                      </w:r>
                      <w:r w:rsidRPr="008F507D">
                        <w:rPr>
                          <w:rFonts w:ascii="標楷體" w:hAnsi="標楷體"/>
                          <w:bCs/>
                          <w:color w:val="000000" w:themeColor="text1"/>
                          <w:sz w:val="18"/>
                          <w:szCs w:val="18"/>
                        </w:rPr>
                        <w:t>湖縣</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嘉</w:t>
                      </w:r>
                      <w:r w:rsidRPr="008F507D">
                        <w:rPr>
                          <w:rFonts w:ascii="標楷體" w:hAnsi="標楷體"/>
                          <w:bCs/>
                          <w:color w:val="000000" w:themeColor="text1"/>
                          <w:sz w:val="18"/>
                          <w:szCs w:val="18"/>
                        </w:rPr>
                        <w:t>義市</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金門</w:t>
                      </w:r>
                      <w:r w:rsidRPr="008F507D">
                        <w:rPr>
                          <w:rFonts w:ascii="標楷體" w:hAnsi="標楷體"/>
                          <w:bCs/>
                          <w:color w:val="000000" w:themeColor="text1"/>
                          <w:sz w:val="18"/>
                          <w:szCs w:val="18"/>
                        </w:rPr>
                        <w:t>縣</w:t>
                      </w:r>
                      <w:r w:rsidRPr="008F507D">
                        <w:rPr>
                          <w:rFonts w:ascii="新細明體" w:eastAsia="新細明體" w:hAnsi="新細明體" w:hint="eastAsia"/>
                          <w:bCs/>
                          <w:color w:val="000000" w:themeColor="text1"/>
                          <w:sz w:val="18"/>
                          <w:szCs w:val="18"/>
                        </w:rPr>
                        <w:t>、</w:t>
                      </w:r>
                      <w:r w:rsidRPr="008F507D">
                        <w:rPr>
                          <w:rFonts w:ascii="標楷體" w:hAnsi="標楷體" w:hint="eastAsia"/>
                          <w:bCs/>
                          <w:color w:val="000000" w:themeColor="text1"/>
                          <w:sz w:val="18"/>
                          <w:szCs w:val="18"/>
                        </w:rPr>
                        <w:t>連</w:t>
                      </w:r>
                      <w:r w:rsidRPr="008F507D">
                        <w:rPr>
                          <w:rFonts w:ascii="標楷體" w:hAnsi="標楷體"/>
                          <w:bCs/>
                          <w:color w:val="000000" w:themeColor="text1"/>
                          <w:sz w:val="18"/>
                          <w:szCs w:val="18"/>
                        </w:rPr>
                        <w:t>江縣</w:t>
                      </w:r>
                      <w:r w:rsidRPr="008F507D">
                        <w:rPr>
                          <w:rFonts w:ascii="標楷體" w:hAnsi="標楷體" w:hint="eastAsia"/>
                          <w:bCs/>
                          <w:color w:val="000000" w:themeColor="text1"/>
                          <w:sz w:val="18"/>
                          <w:szCs w:val="18"/>
                        </w:rPr>
                        <w:t>及</w:t>
                      </w:r>
                      <w:r w:rsidRPr="008F507D">
                        <w:rPr>
                          <w:rFonts w:ascii="標楷體" w:hAnsi="標楷體"/>
                          <w:bCs/>
                          <w:color w:val="000000" w:themeColor="text1"/>
                          <w:sz w:val="18"/>
                          <w:szCs w:val="18"/>
                        </w:rPr>
                        <w:t>基隆市等</w:t>
                      </w:r>
                      <w:r w:rsidRPr="008F507D">
                        <w:rPr>
                          <w:rFonts w:ascii="標楷體" w:hAnsi="標楷體" w:hint="eastAsia"/>
                          <w:bCs/>
                          <w:color w:val="000000" w:themeColor="text1"/>
                          <w:sz w:val="18"/>
                          <w:szCs w:val="18"/>
                        </w:rPr>
                        <w:t>7縣</w:t>
                      </w:r>
                      <w:r w:rsidR="003719F3">
                        <w:rPr>
                          <w:rFonts w:ascii="標楷體" w:hAnsi="標楷體" w:hint="eastAsia"/>
                          <w:bCs/>
                          <w:color w:val="000000" w:themeColor="text1"/>
                          <w:sz w:val="18"/>
                          <w:szCs w:val="18"/>
                        </w:rPr>
                        <w:t>市</w:t>
                      </w:r>
                      <w:r w:rsidRPr="008F507D">
                        <w:rPr>
                          <w:rFonts w:ascii="標楷體" w:hAnsi="標楷體"/>
                          <w:bCs/>
                          <w:color w:val="000000" w:themeColor="text1"/>
                          <w:sz w:val="18"/>
                          <w:szCs w:val="18"/>
                        </w:rPr>
                        <w:t>。</w:t>
                      </w:r>
                    </w:p>
                    <w:p w14:paraId="4BDBF735" w14:textId="77777777" w:rsidR="001713B3" w:rsidRPr="008F507D" w:rsidRDefault="001713B3" w:rsidP="00D334B7">
                      <w:pPr>
                        <w:widowControl/>
                        <w:spacing w:line="220" w:lineRule="exact"/>
                        <w:ind w:firstLineChars="200" w:firstLine="374"/>
                        <w:jc w:val="both"/>
                      </w:pPr>
                      <w:r w:rsidRPr="008F507D">
                        <w:rPr>
                          <w:rFonts w:ascii="標楷體" w:hAnsi="標楷體" w:hint="eastAsia"/>
                          <w:bCs/>
                          <w:color w:val="000000" w:themeColor="text1"/>
                          <w:sz w:val="18"/>
                          <w:szCs w:val="18"/>
                        </w:rPr>
                        <w:t>2.資料來源：整理自107至112年臺灣閱讀風貌及全民閱讀力年度報告資料。</w:t>
                      </w:r>
                    </w:p>
                  </w:txbxContent>
                </v:textbox>
                <w10:wrap type="square" anchorx="margin"/>
              </v:shape>
            </w:pict>
          </mc:Fallback>
        </mc:AlternateContent>
      </w:r>
      <w:r>
        <w:rPr>
          <w:rFonts w:ascii="標楷體" w:hAnsi="標楷體" w:hint="eastAsia"/>
          <w:b/>
          <w:bCs/>
          <w:szCs w:val="24"/>
        </w:rPr>
        <w:t>（2）</w:t>
      </w:r>
      <w:r w:rsidRPr="00B815BE">
        <w:rPr>
          <w:rFonts w:ascii="標楷體" w:hAnsi="標楷體" w:hint="eastAsia"/>
          <w:b/>
          <w:bCs/>
          <w:szCs w:val="24"/>
        </w:rPr>
        <w:t>全民閱讀力年度報告列載各縣市推動培育閱讀力情形，惟基隆市整體閱讀力及各分項指標均有相當成長空間</w:t>
      </w:r>
      <w:r>
        <w:rPr>
          <w:rFonts w:ascii="標楷體" w:hAnsi="標楷體" w:hint="eastAsia"/>
          <w:b/>
          <w:bCs/>
          <w:szCs w:val="24"/>
        </w:rPr>
        <w:t>：</w:t>
      </w:r>
      <w:r>
        <w:rPr>
          <w:rFonts w:ascii="標楷體" w:hAnsi="標楷體" w:hint="eastAsia"/>
          <w:color w:val="000000" w:themeColor="text1"/>
          <w:kern w:val="0"/>
          <w:szCs w:val="24"/>
        </w:rPr>
        <w:t>按聯合國教科文組織（UNESCO）2022年發表之《公共圖書館宣言》指出，公共圖書館為個人及社會群體終身學習、獨立決策和文化發展提供基本條件，是永續發展及促進和平與精神福祉之重要機構，鼓勵國家和地方政府支持並積極參與其發展。國家圖書館為瞭解全國各縣市公共圖書館提供服務情形，近年均請其填報館藏建設、館藏利用、到館人次、持證比例、投入經費、館舍面積、網站使用及補助爭取等指標資料，並發布「臺灣閱讀風貌及全民閱讀力年度報告」，以檢視各縣市培育民眾「閱讀力」情形，並分組擇選揭露績優城市。經就107至112年上開報告所列資訊分析，其中有關「整體閱讀力」表現部分，基隆市僅107年排名第5列入縣市組績優城市，其餘各年均未再列入，至各指標部分，以「持證比例」、「到館人次」及「補助爭取」項目表現較佳，惟近年（111年或112年）排</w:t>
      </w:r>
      <w:r w:rsidRPr="00595326">
        <w:rPr>
          <w:rFonts w:ascii="標楷體" w:hAnsi="標楷體" w:hint="eastAsia"/>
          <w:color w:val="000000" w:themeColor="text1"/>
          <w:kern w:val="0"/>
          <w:szCs w:val="24"/>
        </w:rPr>
        <w:t>序已有退步趨勢，至「館藏利用」、「網站使用」、「館藏建設」、「投入經費」及「館舍面</w:t>
      </w:r>
      <w:r>
        <w:rPr>
          <w:rFonts w:ascii="標楷體" w:hAnsi="標楷體" w:hint="eastAsia"/>
          <w:color w:val="000000" w:themeColor="text1"/>
          <w:kern w:val="0"/>
          <w:szCs w:val="24"/>
        </w:rPr>
        <w:t>積」等項目各年排序為中後段（部分項目107至110年尚無資料，表3）；再者</w:t>
      </w:r>
      <w:r>
        <w:rPr>
          <w:rFonts w:ascii="標楷體" w:hAnsi="標楷體" w:hint="eastAsia"/>
          <w:kern w:val="0"/>
          <w:szCs w:val="24"/>
        </w:rPr>
        <w:t>，前揭各分項指標經以人均計算後區分為兩大項，其中「縣市投入公共圖書館館藏與資源建設」項下，包含「每人擁書冊數」及「每人資源投入經費」細項，投入資源雖有成長，惟仍低於縣市人口未達40萬人組平均值，</w:t>
      </w:r>
      <w:r>
        <w:rPr>
          <w:rFonts w:ascii="標楷體" w:hAnsi="標楷體" w:hint="eastAsia"/>
          <w:color w:val="000000" w:themeColor="text1"/>
          <w:kern w:val="0"/>
          <w:szCs w:val="24"/>
        </w:rPr>
        <w:t>另</w:t>
      </w:r>
      <w:r>
        <w:rPr>
          <w:rFonts w:ascii="標楷體" w:hAnsi="標楷體" w:hint="eastAsia"/>
          <w:kern w:val="0"/>
          <w:szCs w:val="24"/>
        </w:rPr>
        <w:t>「縣市推動閱讀風氣」項下除「</w:t>
      </w:r>
      <w:r>
        <w:rPr>
          <w:rFonts w:ascii="標楷體" w:hAnsi="標楷體" w:hint="eastAsia"/>
          <w:color w:val="000000" w:themeColor="text1"/>
          <w:kern w:val="0"/>
          <w:szCs w:val="24"/>
        </w:rPr>
        <w:t>每人</w:t>
      </w:r>
      <w:r>
        <w:rPr>
          <w:rFonts w:ascii="標楷體" w:hAnsi="標楷體" w:hint="eastAsia"/>
          <w:kern w:val="0"/>
          <w:szCs w:val="24"/>
        </w:rPr>
        <w:t>到館次數」達到該組平均值外，「</w:t>
      </w:r>
      <w:r>
        <w:rPr>
          <w:rFonts w:ascii="標楷體" w:hAnsi="標楷體" w:hint="eastAsia"/>
          <w:color w:val="000000" w:themeColor="text1"/>
          <w:kern w:val="0"/>
          <w:szCs w:val="24"/>
        </w:rPr>
        <w:t>每人借閱冊數</w:t>
      </w:r>
      <w:r>
        <w:rPr>
          <w:rFonts w:ascii="標楷體" w:hAnsi="標楷體" w:hint="eastAsia"/>
          <w:kern w:val="0"/>
          <w:szCs w:val="24"/>
        </w:rPr>
        <w:t>」</w:t>
      </w:r>
      <w:r>
        <w:rPr>
          <w:rFonts w:ascii="標楷體" w:hAnsi="標楷體" w:hint="eastAsia"/>
          <w:color w:val="000000" w:themeColor="text1"/>
          <w:kern w:val="0"/>
          <w:szCs w:val="24"/>
        </w:rPr>
        <w:t>僅</w:t>
      </w:r>
      <w:r>
        <w:rPr>
          <w:rFonts w:ascii="標楷體" w:hAnsi="標楷體" w:hint="eastAsia"/>
          <w:color w:val="000000" w:themeColor="text1"/>
          <w:kern w:val="0"/>
          <w:szCs w:val="24"/>
        </w:rPr>
        <w:lastRenderedPageBreak/>
        <w:t>111年度高於平均值，其餘各年皆低於該組平均值，又「每人到館次數」及「每人網站使用次數」皆為下降，與該組同期平均值上升趨勢相反，依上述各分項人均數值顯示，基隆市於「投入」館藏與建設及「推動」閱讀風氣等面向，均有相當成長空間。以上，經函請文化觀光局</w:t>
      </w:r>
      <w:r>
        <w:rPr>
          <w:rFonts w:ascii="標楷體" w:hAnsi="標楷體" w:hint="eastAsia"/>
          <w:bCs/>
          <w:snapToGrid w:val="0"/>
          <w:color w:val="000000" w:themeColor="text1"/>
          <w:kern w:val="0"/>
          <w:szCs w:val="24"/>
        </w:rPr>
        <w:t>注意</w:t>
      </w:r>
      <w:r>
        <w:rPr>
          <w:rFonts w:ascii="標楷體" w:hAnsi="標楷體" w:hint="eastAsia"/>
          <w:color w:val="000000" w:themeColor="text1"/>
          <w:kern w:val="0"/>
          <w:szCs w:val="24"/>
        </w:rPr>
        <w:t>強化相關施政作為，以提升及改善基隆市公共圖書館館藏及設施，持續</w:t>
      </w:r>
      <w:r>
        <w:rPr>
          <w:rFonts w:ascii="標楷體" w:hAnsi="標楷體" w:hint="eastAsia"/>
          <w:bCs/>
          <w:snapToGrid w:val="0"/>
          <w:color w:val="000000" w:themeColor="text1"/>
          <w:kern w:val="0"/>
          <w:szCs w:val="24"/>
        </w:rPr>
        <w:t>培養市民閱讀力</w:t>
      </w:r>
      <w:r>
        <w:rPr>
          <w:rFonts w:ascii="標楷體" w:hAnsi="標楷體" w:hint="eastAsia"/>
          <w:color w:val="000000" w:themeColor="text1"/>
          <w:kern w:val="0"/>
          <w:szCs w:val="24"/>
        </w:rPr>
        <w:t>。據復：將</w:t>
      </w:r>
      <w:r w:rsidRPr="005B12E8">
        <w:rPr>
          <w:rFonts w:ascii="標楷體" w:hAnsi="標楷體" w:hint="eastAsia"/>
          <w:color w:val="000000" w:themeColor="text1"/>
          <w:kern w:val="0"/>
          <w:szCs w:val="24"/>
        </w:rPr>
        <w:t>持續爭取中央補助款</w:t>
      </w:r>
      <w:r>
        <w:rPr>
          <w:rFonts w:ascii="標楷體" w:hAnsi="標楷體" w:hint="eastAsia"/>
          <w:color w:val="000000" w:themeColor="text1"/>
          <w:kern w:val="0"/>
          <w:szCs w:val="24"/>
        </w:rPr>
        <w:t>及</w:t>
      </w:r>
      <w:r w:rsidRPr="005B12E8">
        <w:rPr>
          <w:rFonts w:ascii="標楷體" w:hAnsi="標楷體" w:hint="eastAsia"/>
          <w:color w:val="000000" w:themeColor="text1"/>
          <w:kern w:val="0"/>
          <w:szCs w:val="24"/>
        </w:rPr>
        <w:t>圖書購置經費</w:t>
      </w:r>
      <w:r>
        <w:rPr>
          <w:rFonts w:ascii="標楷體" w:hAnsi="標楷體" w:hint="eastAsia"/>
          <w:color w:val="000000" w:themeColor="text1"/>
          <w:kern w:val="0"/>
          <w:szCs w:val="24"/>
        </w:rPr>
        <w:t>，以改善各分館設備及增加館藏，並規劃搭配推廣借閱及閱讀活動，以推動市民閱讀風氣。</w:t>
      </w:r>
    </w:p>
    <w:p w14:paraId="614319AB" w14:textId="77777777" w:rsidR="001713B3" w:rsidRDefault="001713B3" w:rsidP="00E97861">
      <w:pPr>
        <w:overflowPunct w:val="0"/>
        <w:snapToGrid w:val="0"/>
        <w:spacing w:line="450" w:lineRule="exact"/>
        <w:ind w:firstLineChars="200" w:firstLine="494"/>
        <w:jc w:val="both"/>
        <w:rPr>
          <w:rFonts w:ascii="標楷體" w:hAnsi="標楷體"/>
          <w:color w:val="000000" w:themeColor="text1"/>
          <w:szCs w:val="24"/>
        </w:rPr>
      </w:pPr>
      <w:r>
        <w:rPr>
          <w:rFonts w:ascii="標楷體" w:hAnsi="標楷體" w:hint="eastAsia"/>
          <w:b/>
          <w:bCs/>
          <w:szCs w:val="24"/>
        </w:rPr>
        <w:t>（3）推動基隆市公共圖書館總館分館體系，惟仍有部分未設置專業人力且每位館員服務人口數為縣市分組次高：</w:t>
      </w:r>
      <w:r>
        <w:rPr>
          <w:rFonts w:ascii="標楷體" w:hAnsi="標楷體" w:hint="eastAsia"/>
          <w:bCs/>
          <w:szCs w:val="24"/>
        </w:rPr>
        <w:t>文化觀光</w:t>
      </w:r>
      <w:r>
        <w:rPr>
          <w:rFonts w:ascii="標楷體" w:hAnsi="標楷體" w:hint="eastAsia"/>
          <w:color w:val="000000" w:themeColor="text1"/>
          <w:spacing w:val="-2"/>
          <w:szCs w:val="24"/>
        </w:rPr>
        <w:t>局為改善基隆市公共圖書館服務組織管理模式，解決原各區公所圖書館於預算人力、服務水準及活動資源等無法及時統一問題，於109至111年向教育部申請補助「109－111年基隆市推動公共圖書館總館－分館體系計畫」964萬餘元，並於112年申請延長與另提報「躍升公共圖書館事業發展及服務品質計畫」補助115萬元，惟查基隆市公共圖書館</w:t>
      </w:r>
      <w:r>
        <w:rPr>
          <w:rFonts w:ascii="標楷體" w:hAnsi="標楷體" w:hint="eastAsia"/>
          <w:spacing w:val="-2"/>
          <w:szCs w:val="24"/>
        </w:rPr>
        <w:t>安樂分館尚未依</w:t>
      </w:r>
      <w:r>
        <w:rPr>
          <w:rFonts w:ascii="標楷體" w:hAnsi="標楷體" w:hint="eastAsia"/>
          <w:color w:val="000000" w:themeColor="text1"/>
          <w:spacing w:val="-2"/>
          <w:szCs w:val="24"/>
        </w:rPr>
        <w:t>「圖書館設立及營運標準」</w:t>
      </w:r>
      <w:r>
        <w:rPr>
          <w:rFonts w:ascii="標楷體" w:hAnsi="標楷體" w:hint="eastAsia"/>
          <w:spacing w:val="-2"/>
          <w:szCs w:val="24"/>
        </w:rPr>
        <w:t>第3條規定設</w:t>
      </w:r>
      <w:r>
        <w:rPr>
          <w:rFonts w:ascii="標楷體" w:hAnsi="標楷體" w:hint="eastAsia"/>
          <w:color w:val="000000" w:themeColor="text1"/>
          <w:spacing w:val="-2"/>
          <w:szCs w:val="24"/>
        </w:rPr>
        <w:t>置圖書館專業人員，</w:t>
      </w:r>
      <w:r>
        <w:rPr>
          <w:rFonts w:ascii="標楷體" w:hAnsi="標楷體" w:hint="eastAsia"/>
          <w:spacing w:val="-2"/>
          <w:szCs w:val="24"/>
        </w:rPr>
        <w:t>又依公共圖書館統計系統－縣市重要統計指標列示，基隆市每位館員服務人口數</w:t>
      </w:r>
      <w:r>
        <w:rPr>
          <w:rFonts w:ascii="標楷體" w:hAnsi="標楷體" w:hint="eastAsia"/>
          <w:color w:val="000000" w:themeColor="text1"/>
          <w:spacing w:val="-2"/>
          <w:szCs w:val="24"/>
        </w:rPr>
        <w:t>係縣市人口數未達40萬人組次高者</w:t>
      </w:r>
      <w:r>
        <w:rPr>
          <w:rFonts w:ascii="標楷體" w:hAnsi="標楷體" w:hint="eastAsia"/>
          <w:spacing w:val="-2"/>
          <w:szCs w:val="24"/>
        </w:rPr>
        <w:t>，</w:t>
      </w:r>
      <w:r>
        <w:rPr>
          <w:rFonts w:ascii="標楷體" w:hAnsi="標楷體" w:hint="eastAsia"/>
          <w:color w:val="000000" w:themeColor="text1"/>
          <w:spacing w:val="-2"/>
          <w:szCs w:val="24"/>
        </w:rPr>
        <w:t>再依臺灣閱讀風貌及全民閱讀力年度報告「縣市電子書閱讀推動成果」統計，基隆市僅計次型電子書人均可用點數1項超過全國平均值，其餘買斷型電子書人均擁書冊數、租用型電子書人均授權冊數</w:t>
      </w:r>
      <w:r>
        <w:rPr>
          <w:rFonts w:ascii="新細明體" w:eastAsia="新細明體" w:hAnsi="新細明體" w:hint="eastAsia"/>
          <w:color w:val="000000" w:themeColor="text1"/>
          <w:spacing w:val="-2"/>
          <w:szCs w:val="24"/>
        </w:rPr>
        <w:t>、</w:t>
      </w:r>
      <w:r>
        <w:rPr>
          <w:rFonts w:ascii="標楷體" w:hAnsi="標楷體" w:hint="eastAsia"/>
          <w:color w:val="000000" w:themeColor="text1"/>
          <w:spacing w:val="-2"/>
          <w:szCs w:val="24"/>
        </w:rPr>
        <w:t>買斷型電子書人均借閱冊數</w:t>
      </w:r>
      <w:r>
        <w:rPr>
          <w:rFonts w:ascii="新細明體" w:eastAsia="新細明體" w:hAnsi="新細明體" w:hint="eastAsia"/>
          <w:color w:val="000000" w:themeColor="text1"/>
          <w:spacing w:val="-2"/>
          <w:szCs w:val="24"/>
        </w:rPr>
        <w:t>、</w:t>
      </w:r>
      <w:r>
        <w:rPr>
          <w:rFonts w:ascii="標楷體" w:hAnsi="標楷體" w:hint="eastAsia"/>
          <w:color w:val="000000" w:themeColor="text1"/>
          <w:spacing w:val="-2"/>
          <w:szCs w:val="24"/>
        </w:rPr>
        <w:t>租用型電子書人均借閱冊數</w:t>
      </w:r>
      <w:r>
        <w:rPr>
          <w:rFonts w:ascii="新細明體" w:eastAsia="新細明體" w:hAnsi="新細明體" w:hint="eastAsia"/>
          <w:color w:val="000000" w:themeColor="text1"/>
          <w:spacing w:val="-2"/>
          <w:szCs w:val="24"/>
        </w:rPr>
        <w:t>、</w:t>
      </w:r>
      <w:r>
        <w:rPr>
          <w:rFonts w:ascii="標楷體" w:hAnsi="標楷體" w:hint="eastAsia"/>
          <w:color w:val="000000" w:themeColor="text1"/>
          <w:spacing w:val="-2"/>
          <w:szCs w:val="24"/>
        </w:rPr>
        <w:t>計次型電子書人均借閱冊數等5項指標皆未達平均值。另該局為促進圖書館健全發展，及完善圖書資訊服務，近年均擬訂「基隆市公共圖書館館藏發展政策」，敘明歷史沿革、組織編制、發展願景等事項，並於基隆市公共圖書館網站首頁之使用規則公開該政策及提供檔案下載，惟查該發展政策僅公開最近一次修正（113年8月21日）內容，且未標示編制年度，又以前各年政策資料均未於網站留存，資訊公開程度尚待加強。以上，經函請文化觀光局</w:t>
      </w:r>
      <w:r w:rsidRPr="0027020E">
        <w:rPr>
          <w:rFonts w:ascii="標楷體" w:hAnsi="標楷體" w:hint="eastAsia"/>
          <w:color w:val="000000" w:themeColor="text1"/>
          <w:spacing w:val="-2"/>
          <w:szCs w:val="24"/>
        </w:rPr>
        <w:t>彈性調度運用各圖書館專職及專業人力，強化推廣電子化使用，</w:t>
      </w:r>
      <w:r>
        <w:rPr>
          <w:rFonts w:ascii="標楷體" w:hAnsi="標楷體" w:hint="eastAsia"/>
          <w:color w:val="000000" w:themeColor="text1"/>
          <w:spacing w:val="-2"/>
          <w:szCs w:val="24"/>
        </w:rPr>
        <w:t>注意妥善運用計畫成果，結合各年館藏發展政策，並適時公開相關資訊，</w:t>
      </w:r>
      <w:r>
        <w:rPr>
          <w:rFonts w:ascii="標楷體" w:hAnsi="標楷體" w:hint="eastAsia"/>
          <w:spacing w:val="-2"/>
          <w:szCs w:val="24"/>
        </w:rPr>
        <w:t>以增進基隆市公共圖書館治理效能。據復：安樂分館專業人力已於114年達標，另安排人員彈性支援部分圖書館館務運作，又基隆市與臺北及新北市立圖書館有一證通用服務，將持續推廣讀者開通線上服務，並將圖書預算用以購置紙本圖書及連續性出版品，至網站公告之</w:t>
      </w:r>
      <w:r>
        <w:rPr>
          <w:rFonts w:ascii="標楷體" w:hAnsi="標楷體" w:hint="eastAsia"/>
          <w:color w:val="000000" w:themeColor="text1"/>
          <w:spacing w:val="-2"/>
          <w:szCs w:val="24"/>
        </w:rPr>
        <w:t>館藏發展政策</w:t>
      </w:r>
      <w:r>
        <w:rPr>
          <w:rFonts w:ascii="標楷體" w:hAnsi="標楷體" w:hint="eastAsia"/>
          <w:spacing w:val="-2"/>
          <w:szCs w:val="24"/>
        </w:rPr>
        <w:t>分年修改版本均保留，以利民眾使用歷史資訊。</w:t>
      </w:r>
    </w:p>
    <w:p w14:paraId="663C8E6F" w14:textId="7384F998" w:rsidR="001713B3" w:rsidRPr="00D65E3D" w:rsidRDefault="001713B3" w:rsidP="00E97861">
      <w:pPr>
        <w:overflowPunct w:val="0"/>
        <w:snapToGrid w:val="0"/>
        <w:spacing w:line="446" w:lineRule="exact"/>
        <w:ind w:firstLineChars="200" w:firstLine="494"/>
        <w:jc w:val="both"/>
        <w:rPr>
          <w:rFonts w:ascii="標楷體" w:hAnsi="標楷體"/>
          <w:color w:val="000000" w:themeColor="text1"/>
          <w:spacing w:val="-2"/>
          <w:szCs w:val="24"/>
        </w:rPr>
      </w:pPr>
      <w:r>
        <w:rPr>
          <w:rFonts w:ascii="標楷體" w:hAnsi="標楷體" w:hint="eastAsia"/>
          <w:b/>
          <w:bCs/>
          <w:kern w:val="0"/>
          <w:szCs w:val="24"/>
        </w:rPr>
        <w:t>（4）已辦理問卷調查提出圖書館空間及設備等困境，惟對於困境處理及各區圖書館整併後改善成果或未來規劃，均未於中程發展及年度計畫妥為擬定：</w:t>
      </w:r>
      <w:r>
        <w:rPr>
          <w:rFonts w:ascii="標楷體" w:hAnsi="標楷體" w:cs="新細明體" w:hint="eastAsia"/>
          <w:color w:val="000000"/>
          <w:kern w:val="0"/>
          <w:szCs w:val="24"/>
        </w:rPr>
        <w:t>圖書館建築及設備應考量未</w:t>
      </w:r>
      <w:r w:rsidRPr="00D65E3D">
        <w:rPr>
          <w:rFonts w:ascii="標楷體" w:hAnsi="標楷體" w:cs="新細明體" w:hint="eastAsia"/>
          <w:color w:val="000000"/>
          <w:spacing w:val="-2"/>
          <w:kern w:val="0"/>
          <w:szCs w:val="24"/>
        </w:rPr>
        <w:t>來長期發展，且館內空間分配，應滿足典藏、服務及行政工作等需求，以提供完善圖書資訊服務。經查</w:t>
      </w:r>
      <w:r w:rsidRPr="00D65E3D">
        <w:rPr>
          <w:rFonts w:ascii="標楷體" w:hAnsi="標楷體" w:hint="eastAsia"/>
          <w:color w:val="000000" w:themeColor="text1"/>
          <w:spacing w:val="-2"/>
          <w:kern w:val="0"/>
          <w:szCs w:val="24"/>
        </w:rPr>
        <w:t>基隆市10處公共圖書館面積介於181平方公尺至10,039.40平方公尺間，其中僅基隆市公共圖書館總館及安樂分館等2處達「圖書館設立及營運標準」第9條規定標準，其餘各</w:t>
      </w:r>
      <w:r w:rsidRPr="00D65E3D">
        <w:rPr>
          <w:rFonts w:ascii="標楷體" w:hAnsi="標楷體" w:hint="eastAsia"/>
          <w:color w:val="000000" w:themeColor="text1"/>
          <w:spacing w:val="-2"/>
          <w:kern w:val="0"/>
          <w:szCs w:val="24"/>
        </w:rPr>
        <w:lastRenderedPageBreak/>
        <w:t>處均未達設立基準，且每位市民擁有之公共圖書館面積，亦為縣市人口數未達40萬人組最少者，又僅總館辦理商業火災保險，其餘9館皆無辦理，另總館設置2處AED尚未依公共場所必要緊急救護設備管理辦法第6條規定登錄公開相關設置資訊等，均待檢討妥處；另該局前於109年6月至11月間以問卷調查方式辦理全市公共圖書館發展趨勢分析，業提出空間較小、經費不足、設備老舊、人力不足等困境，惟該局對於前開困境之處理，及各區公所圖書館整併後，有關人力與預算統籌運用及館藏配置改善等辦理成果或未來規劃，均未依「圖書館設立及營運標準」</w:t>
      </w:r>
      <w:r w:rsidR="003719F3">
        <w:rPr>
          <w:rFonts w:ascii="標楷體" w:hAnsi="標楷體" w:hint="eastAsia"/>
          <w:color w:val="000000" w:themeColor="text1"/>
          <w:spacing w:val="-2"/>
          <w:kern w:val="0"/>
          <w:szCs w:val="24"/>
        </w:rPr>
        <w:t>第</w:t>
      </w:r>
      <w:r w:rsidRPr="00D65E3D">
        <w:rPr>
          <w:rFonts w:ascii="標楷體" w:hAnsi="標楷體" w:hint="eastAsia"/>
          <w:color w:val="000000" w:themeColor="text1"/>
          <w:spacing w:val="-2"/>
          <w:kern w:val="0"/>
          <w:szCs w:val="24"/>
        </w:rPr>
        <w:t>11條規定，於中程發展及年度計畫妥為擬定，亦未就其績效持續追蹤檢討評估，且未辦理滿意度調查，又據前述近年臺灣閱讀風貌及全民閱讀力報告列載，基隆市相關閱讀指標項目時有低於縣市平均值或排序落後情事。為提升基隆市公共圖書館整體服務水準，經函請文化觀光局注意依現況妥為研訂中程發展及年度計畫，及注意追蹤檢討其成效，並加強蒐整使用者觀點，確依規定辦理滿意度調查及時反饋，</w:t>
      </w:r>
      <w:r w:rsidR="003719F3">
        <w:rPr>
          <w:rFonts w:ascii="標楷體" w:hAnsi="標楷體" w:hint="eastAsia"/>
          <w:color w:val="000000" w:themeColor="text1"/>
          <w:spacing w:val="-2"/>
          <w:kern w:val="0"/>
          <w:szCs w:val="24"/>
        </w:rPr>
        <w:t>作</w:t>
      </w:r>
      <w:r w:rsidRPr="00D65E3D">
        <w:rPr>
          <w:rFonts w:ascii="標楷體" w:hAnsi="標楷體" w:hint="eastAsia"/>
          <w:color w:val="000000" w:themeColor="text1"/>
          <w:spacing w:val="-2"/>
          <w:kern w:val="0"/>
          <w:szCs w:val="24"/>
        </w:rPr>
        <w:t>為績效考評及業務推展參據，以提升服務品質與效能。據復：本市圖書館中長程發展及年度計畫已納管，將逐年增編預算或向中央申請補助款以辦理設備汰換或空間改善，並統一投保各館舍火災保險，及</w:t>
      </w:r>
      <w:r w:rsidRPr="00D65E3D">
        <w:rPr>
          <w:rFonts w:ascii="標楷體" w:hAnsi="標楷體" w:hint="eastAsia"/>
          <w:spacing w:val="-2"/>
          <w:kern w:val="0"/>
        </w:rPr>
        <w:t>規劃陸續補足AED設備，又113年11月底已完成圖書館滿意度調查，嗣後將定期辦理，作為績效考評及業務推展參據。</w:t>
      </w:r>
    </w:p>
    <w:p w14:paraId="3C3125F2" w14:textId="77777777" w:rsidR="001713B3" w:rsidRPr="0083228C" w:rsidRDefault="001713B3" w:rsidP="00847118">
      <w:pPr>
        <w:kinsoku w:val="0"/>
        <w:overflowPunct w:val="0"/>
        <w:autoSpaceDE w:val="0"/>
        <w:snapToGrid w:val="0"/>
        <w:spacing w:line="450" w:lineRule="exact"/>
        <w:ind w:firstLineChars="100" w:firstLine="287"/>
        <w:jc w:val="both"/>
        <w:rPr>
          <w:rFonts w:ascii="標楷體" w:hAnsi="標楷體"/>
          <w:b/>
          <w:kern w:val="0"/>
          <w:sz w:val="32"/>
          <w:szCs w:val="32"/>
        </w:rPr>
      </w:pPr>
      <w:r w:rsidRPr="0083228C">
        <w:rPr>
          <w:rFonts w:ascii="標楷體" w:hAnsi="標楷體" w:hint="eastAsia"/>
          <w:b/>
          <w:kern w:val="0"/>
          <w:sz w:val="28"/>
          <w:szCs w:val="24"/>
        </w:rPr>
        <w:t>（四）11</w:t>
      </w:r>
      <w:r>
        <w:rPr>
          <w:rFonts w:ascii="標楷體" w:hAnsi="標楷體"/>
          <w:b/>
          <w:kern w:val="0"/>
          <w:sz w:val="28"/>
          <w:szCs w:val="24"/>
        </w:rPr>
        <w:t>2</w:t>
      </w:r>
      <w:r w:rsidRPr="0083228C">
        <w:rPr>
          <w:rFonts w:ascii="標楷體" w:hAnsi="標楷體" w:hint="eastAsia"/>
          <w:b/>
          <w:kern w:val="0"/>
          <w:sz w:val="28"/>
          <w:szCs w:val="24"/>
        </w:rPr>
        <w:t>年度重要審核意見追蹤查核情形</w:t>
      </w:r>
    </w:p>
    <w:p w14:paraId="448984CA" w14:textId="03CD76B2" w:rsidR="001713B3" w:rsidRPr="0083228C" w:rsidRDefault="001713B3" w:rsidP="00F177DE">
      <w:pPr>
        <w:suppressAutoHyphens/>
        <w:overflowPunct w:val="0"/>
        <w:spacing w:afterLines="50" w:after="250" w:line="450" w:lineRule="exact"/>
        <w:ind w:firstLineChars="200" w:firstLine="494"/>
        <w:jc w:val="both"/>
        <w:rPr>
          <w:rFonts w:ascii="標楷體" w:hAnsi="標楷體"/>
          <w:bCs/>
          <w:kern w:val="0"/>
          <w:szCs w:val="24"/>
        </w:rPr>
      </w:pPr>
      <w:r w:rsidRPr="0083228C">
        <w:rPr>
          <w:rFonts w:ascii="標楷體" w:hAnsi="標楷體" w:hint="eastAsia"/>
        </w:rPr>
        <w:t>本室於11</w:t>
      </w:r>
      <w:r>
        <w:rPr>
          <w:rFonts w:ascii="標楷體" w:hAnsi="標楷體"/>
        </w:rPr>
        <w:t>2</w:t>
      </w:r>
      <w:r w:rsidRPr="0083228C">
        <w:rPr>
          <w:rFonts w:ascii="標楷體" w:hAnsi="標楷體" w:hint="eastAsia"/>
        </w:rPr>
        <w:t>年度審核報告</w:t>
      </w:r>
      <w:r w:rsidR="003719F3">
        <w:rPr>
          <w:rFonts w:ascii="標楷體" w:hAnsi="標楷體" w:hint="eastAsia"/>
        </w:rPr>
        <w:t>內</w:t>
      </w:r>
      <w:r w:rsidRPr="0083228C">
        <w:rPr>
          <w:rFonts w:ascii="標楷體" w:hAnsi="標楷體" w:hint="eastAsia"/>
        </w:rPr>
        <w:t>列重要審核意見</w:t>
      </w:r>
      <w:r w:rsidRPr="0083228C">
        <w:rPr>
          <w:rFonts w:ascii="標楷體" w:hAnsi="標楷體"/>
        </w:rPr>
        <w:t>4</w:t>
      </w:r>
      <w:r w:rsidRPr="0083228C">
        <w:rPr>
          <w:rFonts w:ascii="標楷體" w:hAnsi="標楷體" w:hint="eastAsia"/>
        </w:rPr>
        <w:t>項，經賡續追蹤查核實際辦理結果，仍待繼續改善者</w:t>
      </w:r>
      <w:r>
        <w:rPr>
          <w:rFonts w:ascii="標楷體" w:hAnsi="標楷體"/>
        </w:rPr>
        <w:t>2</w:t>
      </w:r>
      <w:r w:rsidRPr="0083228C">
        <w:rPr>
          <w:rFonts w:ascii="標楷體" w:hAnsi="標楷體" w:hint="eastAsia"/>
        </w:rPr>
        <w:t>項、已研謀改善或依改善措施持續辦理者</w:t>
      </w:r>
      <w:r>
        <w:rPr>
          <w:rFonts w:ascii="標楷體" w:hAnsi="標楷體"/>
        </w:rPr>
        <w:t>2</w:t>
      </w:r>
      <w:r w:rsidRPr="0083228C">
        <w:rPr>
          <w:rFonts w:ascii="標楷體" w:hAnsi="標楷體" w:hint="eastAsia"/>
        </w:rPr>
        <w:t>項（表</w:t>
      </w:r>
      <w:r>
        <w:rPr>
          <w:rFonts w:ascii="標楷體" w:hAnsi="標楷體"/>
        </w:rPr>
        <w:t>4</w:t>
      </w:r>
      <w:r w:rsidRPr="0083228C">
        <w:rPr>
          <w:rFonts w:ascii="標楷體" w:hAnsi="標楷體" w:hint="eastAsia"/>
        </w:rPr>
        <w:t>），其中仍待繼續改善者，經再研提審核意見</w:t>
      </w:r>
      <w:r>
        <w:rPr>
          <w:rFonts w:ascii="標楷體" w:hAnsi="標楷體"/>
        </w:rPr>
        <w:t>2</w:t>
      </w:r>
      <w:r w:rsidRPr="0083228C">
        <w:rPr>
          <w:rFonts w:ascii="標楷體" w:hAnsi="標楷體" w:hint="eastAsia"/>
        </w:rPr>
        <w:t>項通知檢討改善。</w:t>
      </w:r>
    </w:p>
    <w:p w14:paraId="6AB804FC" w14:textId="77777777" w:rsidR="001713B3" w:rsidRPr="0083228C" w:rsidRDefault="001713B3" w:rsidP="00F177DE">
      <w:pPr>
        <w:suppressAutoHyphens/>
        <w:overflowPunct w:val="0"/>
        <w:spacing w:afterLines="10" w:after="50" w:line="320" w:lineRule="exact"/>
        <w:jc w:val="center"/>
        <w:rPr>
          <w:rFonts w:ascii="標楷體" w:hAnsi="標楷體"/>
          <w:bCs/>
          <w:kern w:val="0"/>
          <w:szCs w:val="24"/>
        </w:rPr>
      </w:pPr>
      <w:r w:rsidRPr="0083228C">
        <w:rPr>
          <w:rFonts w:ascii="標楷體" w:hAnsi="標楷體" w:hint="eastAsia"/>
          <w:b/>
        </w:rPr>
        <w:t>表</w:t>
      </w:r>
      <w:r>
        <w:rPr>
          <w:rFonts w:ascii="標楷體" w:hAnsi="標楷體"/>
          <w:b/>
        </w:rPr>
        <w:t>4</w:t>
      </w:r>
      <w:r w:rsidRPr="0083228C">
        <w:rPr>
          <w:rFonts w:ascii="標楷體" w:hAnsi="標楷體" w:hint="eastAsia"/>
          <w:b/>
        </w:rPr>
        <w:t xml:space="preserve">　11</w:t>
      </w:r>
      <w:r>
        <w:rPr>
          <w:rFonts w:ascii="標楷體" w:hAnsi="標楷體"/>
          <w:b/>
        </w:rPr>
        <w:t>2</w:t>
      </w:r>
      <w:r w:rsidRPr="0083228C">
        <w:rPr>
          <w:rFonts w:ascii="標楷體" w:hAnsi="標楷體" w:hint="eastAsia"/>
          <w:b/>
        </w:rPr>
        <w:t>年度審核報告所列</w:t>
      </w:r>
      <w:r w:rsidRPr="009216D6">
        <w:rPr>
          <w:rFonts w:ascii="標楷體" w:hAnsi="標楷體" w:hint="eastAsia"/>
          <w:b/>
        </w:rPr>
        <w:t>文化局（文化觀光局）</w:t>
      </w:r>
      <w:r w:rsidRPr="0083228C">
        <w:rPr>
          <w:rFonts w:ascii="標楷體" w:hAnsi="標楷體" w:hint="eastAsia"/>
          <w:b/>
        </w:rPr>
        <w:t>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70"/>
        <w:gridCol w:w="4253"/>
      </w:tblGrid>
      <w:tr w:rsidR="001713B3" w:rsidRPr="0083228C" w14:paraId="4C219D30" w14:textId="77777777" w:rsidTr="005B6FC1">
        <w:trPr>
          <w:trHeight w:val="340"/>
          <w:tblHeader/>
          <w:jc w:val="center"/>
        </w:trPr>
        <w:tc>
          <w:tcPr>
            <w:tcW w:w="5670" w:type="dxa"/>
            <w:vAlign w:val="center"/>
          </w:tcPr>
          <w:p w14:paraId="30A41BF4" w14:textId="77777777" w:rsidR="001713B3" w:rsidRPr="0083228C" w:rsidRDefault="001713B3" w:rsidP="006C7C1C">
            <w:pPr>
              <w:overflowPunct w:val="0"/>
              <w:spacing w:line="280" w:lineRule="exact"/>
              <w:jc w:val="center"/>
              <w:rPr>
                <w:rFonts w:ascii="標楷體" w:hAnsi="標楷體"/>
                <w:sz w:val="20"/>
              </w:rPr>
            </w:pPr>
            <w:r w:rsidRPr="0083228C">
              <w:rPr>
                <w:rFonts w:ascii="標楷體" w:hAnsi="標楷體" w:hint="eastAsia"/>
                <w:sz w:val="20"/>
              </w:rPr>
              <w:t>重要審核意見標題</w:t>
            </w:r>
          </w:p>
        </w:tc>
        <w:tc>
          <w:tcPr>
            <w:tcW w:w="4253" w:type="dxa"/>
            <w:vAlign w:val="center"/>
          </w:tcPr>
          <w:p w14:paraId="22D12267" w14:textId="77777777" w:rsidR="001713B3" w:rsidRPr="0083228C" w:rsidRDefault="001713B3" w:rsidP="006C7C1C">
            <w:pPr>
              <w:overflowPunct w:val="0"/>
              <w:spacing w:line="280" w:lineRule="exact"/>
              <w:jc w:val="center"/>
              <w:rPr>
                <w:rFonts w:ascii="標楷體" w:hAnsi="標楷體"/>
                <w:sz w:val="20"/>
              </w:rPr>
            </w:pPr>
            <w:r w:rsidRPr="0083228C">
              <w:rPr>
                <w:rFonts w:ascii="標楷體" w:hAnsi="標楷體" w:hint="eastAsia"/>
                <w:sz w:val="20"/>
              </w:rPr>
              <w:t>說明</w:t>
            </w:r>
          </w:p>
        </w:tc>
      </w:tr>
      <w:tr w:rsidR="001713B3" w:rsidRPr="0083228C" w14:paraId="25BBF48D" w14:textId="77777777" w:rsidTr="005B6FC1">
        <w:trPr>
          <w:trHeight w:val="340"/>
          <w:tblHeader/>
          <w:jc w:val="center"/>
        </w:trPr>
        <w:tc>
          <w:tcPr>
            <w:tcW w:w="9923" w:type="dxa"/>
            <w:gridSpan w:val="2"/>
            <w:vAlign w:val="center"/>
          </w:tcPr>
          <w:p w14:paraId="40981720" w14:textId="77777777" w:rsidR="001713B3" w:rsidRPr="0083228C" w:rsidRDefault="001713B3" w:rsidP="006C7C1C">
            <w:pPr>
              <w:overflowPunct w:val="0"/>
              <w:spacing w:line="280" w:lineRule="exact"/>
              <w:jc w:val="both"/>
              <w:rPr>
                <w:rFonts w:ascii="標楷體" w:hAnsi="標楷體"/>
                <w:b/>
                <w:sz w:val="20"/>
              </w:rPr>
            </w:pPr>
            <w:r w:rsidRPr="0083228C">
              <w:rPr>
                <w:rFonts w:ascii="標楷體" w:hAnsi="標楷體" w:hint="eastAsia"/>
                <w:b/>
                <w:sz w:val="20"/>
              </w:rPr>
              <w:t>仍待繼續改善</w:t>
            </w:r>
          </w:p>
        </w:tc>
      </w:tr>
      <w:tr w:rsidR="001713B3" w:rsidRPr="0083228C" w14:paraId="5CE565AF" w14:textId="77777777" w:rsidTr="00960605">
        <w:trPr>
          <w:trHeight w:val="1191"/>
          <w:jc w:val="center"/>
        </w:trPr>
        <w:tc>
          <w:tcPr>
            <w:tcW w:w="5670" w:type="dxa"/>
          </w:tcPr>
          <w:p w14:paraId="36A19B77" w14:textId="77777777" w:rsidR="001713B3" w:rsidRPr="0083228C" w:rsidRDefault="001713B3" w:rsidP="00960605">
            <w:pPr>
              <w:widowControl/>
              <w:overflowPunct w:val="0"/>
              <w:spacing w:line="280" w:lineRule="exact"/>
              <w:ind w:left="195" w:hangingChars="94" w:hanging="195"/>
              <w:jc w:val="both"/>
              <w:rPr>
                <w:rFonts w:ascii="標楷體" w:hAnsi="標楷體"/>
                <w:sz w:val="20"/>
              </w:rPr>
            </w:pPr>
            <w:r w:rsidRPr="0083228C">
              <w:rPr>
                <w:rFonts w:ascii="標楷體" w:hAnsi="標楷體" w:hint="eastAsia"/>
                <w:sz w:val="20"/>
              </w:rPr>
              <w:t>1</w:t>
            </w:r>
            <w:r w:rsidRPr="0083228C">
              <w:rPr>
                <w:rFonts w:ascii="標楷體" w:hAnsi="標楷體"/>
                <w:sz w:val="20"/>
              </w:rPr>
              <w:t>.</w:t>
            </w:r>
            <w:r w:rsidRPr="006F6470">
              <w:rPr>
                <w:rFonts w:ascii="標楷體" w:hAnsi="標楷體" w:hint="eastAsia"/>
                <w:sz w:val="20"/>
              </w:rPr>
              <w:t>歲出預算金額逐年增加，惟執行結果實現率未達半數及多項計畫保留，又基隆美術館展場提升計畫亦有規劃未臻周妥及執行進度落後等情事，均待研謀改善，以提升預算執行績效。</w:t>
            </w:r>
          </w:p>
        </w:tc>
        <w:tc>
          <w:tcPr>
            <w:tcW w:w="4253" w:type="dxa"/>
          </w:tcPr>
          <w:p w14:paraId="70D600B0" w14:textId="77777777" w:rsidR="001713B3" w:rsidRPr="005B6FC1" w:rsidRDefault="001713B3" w:rsidP="00960605">
            <w:pPr>
              <w:overflowPunct w:val="0"/>
              <w:spacing w:line="280" w:lineRule="exact"/>
              <w:jc w:val="both"/>
              <w:rPr>
                <w:rFonts w:ascii="標楷體" w:hAnsi="標楷體"/>
                <w:spacing w:val="4"/>
                <w:sz w:val="20"/>
              </w:rPr>
            </w:pPr>
            <w:r w:rsidRPr="005B6FC1">
              <w:rPr>
                <w:rFonts w:ascii="標楷體" w:hAnsi="標楷體" w:cs="新細明體" w:hint="eastAsia"/>
                <w:spacing w:val="4"/>
                <w:kern w:val="0"/>
                <w:sz w:val="20"/>
              </w:rPr>
              <w:t>因預算執行結果連續數年未如預期，甚有保留金額僅略低於年度預算情形，預算執行效率仍待檢討，業再研提審核意見詳「（三）重要審核意見1.」。</w:t>
            </w:r>
          </w:p>
        </w:tc>
      </w:tr>
      <w:tr w:rsidR="001713B3" w:rsidRPr="0083228C" w14:paraId="29C5D533" w14:textId="77777777" w:rsidTr="00960605">
        <w:trPr>
          <w:trHeight w:val="964"/>
          <w:jc w:val="center"/>
        </w:trPr>
        <w:tc>
          <w:tcPr>
            <w:tcW w:w="5670" w:type="dxa"/>
          </w:tcPr>
          <w:p w14:paraId="677ACD41" w14:textId="77777777" w:rsidR="001713B3" w:rsidRPr="0083228C" w:rsidRDefault="001713B3" w:rsidP="00960605">
            <w:pPr>
              <w:widowControl/>
              <w:overflowPunct w:val="0"/>
              <w:spacing w:line="300" w:lineRule="exact"/>
              <w:ind w:left="195" w:hangingChars="94" w:hanging="195"/>
              <w:jc w:val="both"/>
              <w:rPr>
                <w:rFonts w:ascii="標楷體" w:hAnsi="標楷體"/>
                <w:sz w:val="20"/>
              </w:rPr>
            </w:pPr>
            <w:r w:rsidRPr="0083228C">
              <w:rPr>
                <w:rFonts w:ascii="標楷體" w:hAnsi="標楷體" w:hint="eastAsia"/>
                <w:sz w:val="20"/>
              </w:rPr>
              <w:t>2.</w:t>
            </w:r>
            <w:r w:rsidRPr="006F6470">
              <w:rPr>
                <w:rFonts w:ascii="標楷體" w:hAnsi="標楷體" w:hint="eastAsia"/>
                <w:sz w:val="20"/>
              </w:rPr>
              <w:t>依文化資產保存法列管多處有形文化資產，惟部分歷史建築或市定古蹟有構造損壞情形，又部分文化資產未依規定擬定管理維護計畫，均待檢討妥處，以妥善保存地區文化資產。</w:t>
            </w:r>
          </w:p>
        </w:tc>
        <w:tc>
          <w:tcPr>
            <w:tcW w:w="4253" w:type="dxa"/>
          </w:tcPr>
          <w:p w14:paraId="6D2118EB" w14:textId="77777777" w:rsidR="001713B3" w:rsidRPr="005B6FC1" w:rsidRDefault="001713B3" w:rsidP="00960605">
            <w:pPr>
              <w:overflowPunct w:val="0"/>
              <w:spacing w:line="300" w:lineRule="exact"/>
              <w:jc w:val="both"/>
              <w:rPr>
                <w:rFonts w:ascii="標楷體" w:hAnsi="標楷體"/>
                <w:spacing w:val="4"/>
                <w:sz w:val="20"/>
              </w:rPr>
            </w:pPr>
            <w:r w:rsidRPr="005B6FC1">
              <w:rPr>
                <w:rFonts w:ascii="標楷體" w:hAnsi="標楷體" w:cs="新細明體" w:hint="eastAsia"/>
                <w:spacing w:val="4"/>
                <w:kern w:val="0"/>
                <w:sz w:val="20"/>
              </w:rPr>
              <w:t>因部分處所仍未擬定管理維護計畫，</w:t>
            </w:r>
            <w:r>
              <w:rPr>
                <w:rFonts w:ascii="標楷體" w:hAnsi="標楷體" w:cs="新細明體" w:hint="eastAsia"/>
                <w:spacing w:val="4"/>
                <w:kern w:val="0"/>
                <w:sz w:val="20"/>
              </w:rPr>
              <w:t>及消防或監控警報設備持續不足</w:t>
            </w:r>
            <w:r w:rsidRPr="005B6FC1">
              <w:rPr>
                <w:rFonts w:ascii="標楷體" w:hAnsi="標楷體" w:cs="新細明體" w:hint="eastAsia"/>
                <w:spacing w:val="4"/>
                <w:kern w:val="0"/>
                <w:sz w:val="20"/>
              </w:rPr>
              <w:t>，業再研提審核意見詳「（三）重要審核意見2.」。</w:t>
            </w:r>
          </w:p>
        </w:tc>
      </w:tr>
      <w:tr w:rsidR="001713B3" w:rsidRPr="0083228C" w14:paraId="40FB74A6" w14:textId="77777777" w:rsidTr="005B6FC1">
        <w:trPr>
          <w:trHeight w:val="340"/>
          <w:tblHeader/>
          <w:jc w:val="center"/>
        </w:trPr>
        <w:tc>
          <w:tcPr>
            <w:tcW w:w="9923" w:type="dxa"/>
            <w:gridSpan w:val="2"/>
            <w:vAlign w:val="center"/>
          </w:tcPr>
          <w:p w14:paraId="2590D9AC" w14:textId="77777777" w:rsidR="001713B3" w:rsidRPr="0083228C" w:rsidRDefault="001713B3" w:rsidP="00960605">
            <w:pPr>
              <w:overflowPunct w:val="0"/>
              <w:spacing w:line="280" w:lineRule="exact"/>
              <w:jc w:val="both"/>
              <w:rPr>
                <w:rFonts w:ascii="標楷體" w:hAnsi="標楷體"/>
                <w:b/>
                <w:sz w:val="20"/>
              </w:rPr>
            </w:pPr>
            <w:r>
              <w:rPr>
                <w:rFonts w:ascii="標楷體" w:hAnsi="標楷體" w:hint="eastAsia"/>
                <w:b/>
                <w:sz w:val="20"/>
              </w:rPr>
              <w:t>已研謀改善或</w:t>
            </w:r>
            <w:r w:rsidRPr="0083228C">
              <w:rPr>
                <w:rFonts w:ascii="標楷體" w:hAnsi="標楷體" w:hint="eastAsia"/>
                <w:b/>
                <w:sz w:val="20"/>
              </w:rPr>
              <w:t>依改善措施持續辦理</w:t>
            </w:r>
          </w:p>
        </w:tc>
      </w:tr>
      <w:tr w:rsidR="001713B3" w:rsidRPr="0083228C" w14:paraId="08798C66" w14:textId="77777777" w:rsidTr="00960605">
        <w:trPr>
          <w:trHeight w:val="1020"/>
          <w:jc w:val="center"/>
        </w:trPr>
        <w:tc>
          <w:tcPr>
            <w:tcW w:w="5670" w:type="dxa"/>
          </w:tcPr>
          <w:p w14:paraId="09B6E3FE" w14:textId="77777777" w:rsidR="001713B3" w:rsidRPr="0083228C" w:rsidRDefault="001713B3" w:rsidP="00960605">
            <w:pPr>
              <w:widowControl/>
              <w:overflowPunct w:val="0"/>
              <w:spacing w:line="300" w:lineRule="exact"/>
              <w:ind w:left="207" w:hangingChars="100" w:hanging="207"/>
              <w:jc w:val="both"/>
              <w:rPr>
                <w:rFonts w:ascii="標楷體" w:hAnsi="標楷體"/>
                <w:sz w:val="20"/>
              </w:rPr>
            </w:pPr>
            <w:r>
              <w:rPr>
                <w:rFonts w:ascii="標楷體" w:hAnsi="標楷體" w:hint="eastAsia"/>
                <w:sz w:val="20"/>
              </w:rPr>
              <w:t>1</w:t>
            </w:r>
            <w:r>
              <w:rPr>
                <w:rFonts w:ascii="標楷體" w:hAnsi="標楷體"/>
                <w:sz w:val="20"/>
              </w:rPr>
              <w:t>.</w:t>
            </w:r>
            <w:r w:rsidRPr="006F6470">
              <w:rPr>
                <w:rFonts w:ascii="標楷體" w:hAnsi="標楷體" w:hint="eastAsia"/>
                <w:sz w:val="20"/>
              </w:rPr>
              <w:t>陸續修復沙灣地區各處文化資產，惟資產活化再利用總體運作檢討評估作業未臻周妥，有待審慎考量地區條件及限制，研擬具體可行規劃策略，以提升資產活化效益。</w:t>
            </w:r>
          </w:p>
        </w:tc>
        <w:tc>
          <w:tcPr>
            <w:tcW w:w="4253" w:type="dxa"/>
            <w:vMerge w:val="restart"/>
            <w:tcBorders>
              <w:tl2br w:val="single" w:sz="4" w:space="0" w:color="auto"/>
            </w:tcBorders>
          </w:tcPr>
          <w:p w14:paraId="48553907" w14:textId="77777777" w:rsidR="001713B3" w:rsidRPr="0083228C" w:rsidRDefault="001713B3" w:rsidP="00960605">
            <w:pPr>
              <w:overflowPunct w:val="0"/>
              <w:spacing w:line="300" w:lineRule="exact"/>
              <w:ind w:left="26" w:hanging="26"/>
              <w:rPr>
                <w:rFonts w:ascii="標楷體" w:hAnsi="標楷體"/>
                <w:sz w:val="20"/>
              </w:rPr>
            </w:pPr>
          </w:p>
        </w:tc>
      </w:tr>
      <w:tr w:rsidR="001713B3" w:rsidRPr="0083228C" w14:paraId="18192BF7" w14:textId="77777777" w:rsidTr="00960605">
        <w:trPr>
          <w:trHeight w:val="1020"/>
          <w:jc w:val="center"/>
        </w:trPr>
        <w:tc>
          <w:tcPr>
            <w:tcW w:w="5670" w:type="dxa"/>
          </w:tcPr>
          <w:p w14:paraId="3A0BEA24" w14:textId="77777777" w:rsidR="001713B3" w:rsidRPr="006F6470" w:rsidRDefault="001713B3" w:rsidP="00960605">
            <w:pPr>
              <w:widowControl/>
              <w:overflowPunct w:val="0"/>
              <w:spacing w:line="300" w:lineRule="exact"/>
              <w:ind w:left="207" w:hangingChars="100" w:hanging="207"/>
              <w:jc w:val="both"/>
              <w:rPr>
                <w:rFonts w:ascii="標楷體" w:hAnsi="標楷體"/>
                <w:sz w:val="20"/>
              </w:rPr>
            </w:pPr>
            <w:r>
              <w:rPr>
                <w:rFonts w:ascii="標楷體" w:hAnsi="標楷體" w:hint="eastAsia"/>
                <w:sz w:val="20"/>
              </w:rPr>
              <w:t>2</w:t>
            </w:r>
            <w:r>
              <w:rPr>
                <w:rFonts w:ascii="標楷體" w:hAnsi="標楷體"/>
                <w:sz w:val="20"/>
              </w:rPr>
              <w:t>.</w:t>
            </w:r>
            <w:r w:rsidRPr="006F6470">
              <w:rPr>
                <w:rFonts w:ascii="標楷體" w:hAnsi="標楷體" w:hint="eastAsia"/>
                <w:sz w:val="20"/>
              </w:rPr>
              <w:t>辦理市定考古遺址探勘及保存維護作業，惟部分基地用地問題尚待處理，又部分出土遺物尚存放委託機構，亦待列冊清查核對並尋求保管維護場所，以展現歷史意義與教育價值。</w:t>
            </w:r>
          </w:p>
        </w:tc>
        <w:tc>
          <w:tcPr>
            <w:tcW w:w="4253" w:type="dxa"/>
            <w:vMerge/>
            <w:tcBorders>
              <w:tl2br w:val="single" w:sz="4" w:space="0" w:color="auto"/>
            </w:tcBorders>
          </w:tcPr>
          <w:p w14:paraId="76222CAF" w14:textId="77777777" w:rsidR="001713B3" w:rsidRPr="0083228C" w:rsidRDefault="001713B3" w:rsidP="00960605">
            <w:pPr>
              <w:overflowPunct w:val="0"/>
              <w:spacing w:line="300" w:lineRule="exact"/>
              <w:ind w:left="26" w:hanging="26"/>
              <w:rPr>
                <w:rFonts w:ascii="標楷體" w:hAnsi="標楷體"/>
                <w:sz w:val="20"/>
              </w:rPr>
            </w:pPr>
          </w:p>
        </w:tc>
      </w:tr>
    </w:tbl>
    <w:p w14:paraId="18B855E9" w14:textId="77777777" w:rsidR="001713B3" w:rsidRPr="0083228C" w:rsidRDefault="001713B3" w:rsidP="006C7C1C">
      <w:pPr>
        <w:suppressAutoHyphens/>
        <w:overflowPunct w:val="0"/>
        <w:spacing w:line="40" w:lineRule="exact"/>
        <w:jc w:val="both"/>
        <w:rPr>
          <w:rFonts w:ascii="標楷體" w:hAnsi="標楷體"/>
        </w:rPr>
      </w:pPr>
    </w:p>
    <w:p w14:paraId="72C48171" w14:textId="77777777" w:rsidR="001713B3" w:rsidRPr="00790A4C" w:rsidRDefault="001713B3" w:rsidP="00847118">
      <w:pPr>
        <w:kinsoku w:val="0"/>
        <w:overflowPunct w:val="0"/>
        <w:snapToGrid w:val="0"/>
        <w:spacing w:beforeLines="50" w:before="250" w:line="466" w:lineRule="exact"/>
        <w:outlineLvl w:val="0"/>
        <w:rPr>
          <w:rFonts w:ascii="標楷體" w:hAnsi="標楷體"/>
          <w:b/>
          <w:sz w:val="36"/>
          <w:szCs w:val="36"/>
        </w:rPr>
      </w:pPr>
      <w:r w:rsidRPr="00790A4C">
        <w:rPr>
          <w:rFonts w:ascii="標楷體" w:hAnsi="標楷體" w:hint="eastAsia"/>
          <w:b/>
          <w:sz w:val="36"/>
          <w:szCs w:val="36"/>
        </w:rPr>
        <w:lastRenderedPageBreak/>
        <w:t>拾</w:t>
      </w:r>
      <w:r>
        <w:rPr>
          <w:rFonts w:ascii="標楷體" w:hAnsi="標楷體" w:hint="eastAsia"/>
          <w:b/>
          <w:sz w:val="36"/>
          <w:szCs w:val="36"/>
        </w:rPr>
        <w:t>參</w:t>
      </w:r>
      <w:r w:rsidRPr="00790A4C">
        <w:rPr>
          <w:rFonts w:ascii="標楷體" w:hAnsi="標楷體" w:hint="eastAsia"/>
          <w:b/>
          <w:sz w:val="36"/>
          <w:szCs w:val="36"/>
        </w:rPr>
        <w:t>、統籌支撥科目</w:t>
      </w:r>
    </w:p>
    <w:p w14:paraId="77A6B5EC" w14:textId="77777777" w:rsidR="001713B3" w:rsidRPr="00790A4C" w:rsidRDefault="001713B3" w:rsidP="00847118">
      <w:pPr>
        <w:overflowPunct w:val="0"/>
        <w:spacing w:beforeLines="10" w:before="50" w:line="466" w:lineRule="exact"/>
        <w:ind w:firstLineChars="200" w:firstLine="494"/>
        <w:jc w:val="both"/>
        <w:rPr>
          <w:rFonts w:ascii="標楷體" w:hAnsi="標楷體"/>
          <w:kern w:val="0"/>
          <w:szCs w:val="24"/>
        </w:rPr>
      </w:pPr>
      <w:r w:rsidRPr="00790A4C">
        <w:rPr>
          <w:rFonts w:ascii="標楷體" w:hAnsi="標楷體" w:hint="eastAsia"/>
          <w:kern w:val="0"/>
          <w:szCs w:val="24"/>
        </w:rPr>
        <w:t>統籌支撥科目包括：公務人員退休及撫卹給付、公務人員各項補助及慰問金、災害準備金等業務。</w:t>
      </w:r>
      <w:r w:rsidRPr="005E2BAF">
        <w:rPr>
          <w:rFonts w:ascii="標楷體" w:hAnsi="標楷體" w:hint="eastAsia"/>
          <w:kern w:val="0"/>
          <w:szCs w:val="24"/>
        </w:rPr>
        <w:t>茲將11</w:t>
      </w:r>
      <w:r>
        <w:rPr>
          <w:rFonts w:ascii="標楷體" w:hAnsi="標楷體" w:hint="eastAsia"/>
          <w:kern w:val="0"/>
          <w:szCs w:val="24"/>
        </w:rPr>
        <w:t>3</w:t>
      </w:r>
      <w:r w:rsidRPr="005E2BAF">
        <w:rPr>
          <w:rFonts w:ascii="標楷體" w:hAnsi="標楷體" w:hint="eastAsia"/>
          <w:kern w:val="0"/>
          <w:szCs w:val="24"/>
        </w:rPr>
        <w:t>年度決算審核結果說明如</w:t>
      </w:r>
      <w:r w:rsidRPr="00711E79">
        <w:rPr>
          <w:rFonts w:ascii="標楷體" w:hAnsi="標楷體" w:hint="eastAsia"/>
          <w:spacing w:val="-4"/>
          <w:kern w:val="0"/>
          <w:szCs w:val="24"/>
        </w:rPr>
        <w:t>次（有關歲出決算之審定及各項差異之原因分析等詳細內容，請至審計部全球資訊網/總決算審核報告/總決算審核報告查詢平台查閱）：</w:t>
      </w:r>
    </w:p>
    <w:p w14:paraId="519E11E6" w14:textId="77777777" w:rsidR="001713B3" w:rsidRPr="00790A4C" w:rsidRDefault="001713B3" w:rsidP="00847118">
      <w:pPr>
        <w:overflowPunct w:val="0"/>
        <w:snapToGrid w:val="0"/>
        <w:spacing w:line="46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（一）計畫實施之查核</w:t>
      </w:r>
    </w:p>
    <w:p w14:paraId="38218570" w14:textId="77777777" w:rsidR="001713B3" w:rsidRPr="00790A4C" w:rsidRDefault="001713B3" w:rsidP="00847118">
      <w:pPr>
        <w:overflowPunct w:val="0"/>
        <w:spacing w:line="466" w:lineRule="exact"/>
        <w:ind w:firstLineChars="200" w:firstLine="494"/>
        <w:jc w:val="both"/>
        <w:rPr>
          <w:rFonts w:ascii="標楷體" w:hAnsi="標楷體"/>
          <w:kern w:val="0"/>
          <w:szCs w:val="24"/>
        </w:rPr>
      </w:pPr>
      <w:r w:rsidRPr="00790A4C">
        <w:rPr>
          <w:rFonts w:ascii="標楷體" w:hAnsi="標楷體" w:hint="eastAsia"/>
          <w:kern w:val="0"/>
          <w:szCs w:val="24"/>
        </w:rPr>
        <w:t>業務計畫</w:t>
      </w:r>
      <w:r>
        <w:rPr>
          <w:rFonts w:ascii="標楷體" w:hAnsi="標楷體" w:hint="eastAsia"/>
          <w:kern w:val="0"/>
          <w:szCs w:val="24"/>
        </w:rPr>
        <w:t>5</w:t>
      </w:r>
      <w:r w:rsidRPr="00790A4C">
        <w:rPr>
          <w:rFonts w:ascii="標楷體" w:hAnsi="標楷體" w:hint="eastAsia"/>
          <w:kern w:val="0"/>
          <w:szCs w:val="24"/>
        </w:rPr>
        <w:t>項，下分工作計畫</w:t>
      </w:r>
      <w:r>
        <w:rPr>
          <w:rFonts w:ascii="標楷體" w:hAnsi="標楷體" w:hint="eastAsia"/>
          <w:kern w:val="0"/>
          <w:szCs w:val="24"/>
        </w:rPr>
        <w:t>6</w:t>
      </w:r>
      <w:r w:rsidRPr="00790A4C">
        <w:rPr>
          <w:rFonts w:ascii="標楷體" w:hAnsi="標楷體" w:hint="eastAsia"/>
          <w:kern w:val="0"/>
          <w:szCs w:val="24"/>
        </w:rPr>
        <w:t>項，包括執行各機關單位公務人員退休給付、公務人員撫卹給付、公務人員執行職務意外傷亡慰問金、公務人員各項補助、災害準備金等重要項目，其中已執行完成者</w:t>
      </w:r>
      <w:r>
        <w:rPr>
          <w:rFonts w:ascii="標楷體" w:hAnsi="標楷體" w:hint="eastAsia"/>
          <w:kern w:val="0"/>
          <w:szCs w:val="24"/>
        </w:rPr>
        <w:t>4</w:t>
      </w:r>
      <w:r w:rsidRPr="00790A4C">
        <w:rPr>
          <w:rFonts w:ascii="標楷體" w:hAnsi="標楷體" w:hint="eastAsia"/>
          <w:kern w:val="0"/>
          <w:szCs w:val="24"/>
        </w:rPr>
        <w:t>項；尚在執行者1項，主要係</w:t>
      </w:r>
      <w:r>
        <w:rPr>
          <w:rFonts w:ascii="標楷體" w:hAnsi="標楷體" w:hint="eastAsia"/>
          <w:kern w:val="0"/>
          <w:szCs w:val="24"/>
        </w:rPr>
        <w:t>災後復建與</w:t>
      </w:r>
      <w:r w:rsidRPr="00093424">
        <w:rPr>
          <w:rFonts w:ascii="標楷體" w:hAnsi="標楷體" w:hint="eastAsia"/>
          <w:kern w:val="0"/>
          <w:szCs w:val="24"/>
        </w:rPr>
        <w:t>緊急搶修工程、深澳國小校舍拆除、和平島水資源回收中心及北港系統緊急抽水工程等案尚在辦理中</w:t>
      </w:r>
      <w:r w:rsidRPr="00790A4C">
        <w:rPr>
          <w:rFonts w:ascii="標楷體" w:hAnsi="標楷體" w:hint="eastAsia"/>
          <w:kern w:val="0"/>
          <w:szCs w:val="24"/>
        </w:rPr>
        <w:t>，須保留繼續執行</w:t>
      </w:r>
      <w:r>
        <w:rPr>
          <w:rFonts w:ascii="標楷體" w:hAnsi="標楷體" w:hint="eastAsia"/>
          <w:kern w:val="0"/>
          <w:szCs w:val="24"/>
        </w:rPr>
        <w:t>；未執行者1項，係公務退休人員年節特別濟助金，無支用需求</w:t>
      </w:r>
      <w:r w:rsidRPr="00790A4C">
        <w:rPr>
          <w:rFonts w:ascii="標楷體" w:hAnsi="標楷體" w:hint="eastAsia"/>
          <w:kern w:val="0"/>
          <w:szCs w:val="24"/>
        </w:rPr>
        <w:t>。</w:t>
      </w:r>
    </w:p>
    <w:p w14:paraId="7908EE34" w14:textId="77777777" w:rsidR="001713B3" w:rsidRPr="00790A4C" w:rsidRDefault="001713B3" w:rsidP="00847118">
      <w:pPr>
        <w:overflowPunct w:val="0"/>
        <w:snapToGrid w:val="0"/>
        <w:spacing w:line="46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（二）預算執行之審核</w:t>
      </w:r>
    </w:p>
    <w:p w14:paraId="66A73CE5" w14:textId="77777777" w:rsidR="001713B3" w:rsidRPr="00847118" w:rsidRDefault="001713B3" w:rsidP="00847118">
      <w:pPr>
        <w:overflowPunct w:val="0"/>
        <w:spacing w:line="466" w:lineRule="exact"/>
        <w:ind w:firstLineChars="200" w:firstLine="478"/>
        <w:jc w:val="both"/>
        <w:rPr>
          <w:rFonts w:ascii="標楷體" w:hAnsi="標楷體"/>
          <w:spacing w:val="-4"/>
          <w:kern w:val="0"/>
          <w:szCs w:val="24"/>
        </w:rPr>
      </w:pPr>
      <w:r w:rsidRPr="00847118">
        <w:rPr>
          <w:rFonts w:ascii="標楷體" w:hAnsi="標楷體" w:hint="eastAsia"/>
          <w:spacing w:val="-4"/>
          <w:kern w:val="0"/>
          <w:szCs w:val="24"/>
        </w:rPr>
        <w:t>1.歲出原編列預算數</w:t>
      </w:r>
      <w:r w:rsidRPr="00847118">
        <w:rPr>
          <w:rFonts w:ascii="標楷體" w:hAnsi="標楷體"/>
          <w:spacing w:val="-4"/>
          <w:kern w:val="0"/>
          <w:szCs w:val="24"/>
        </w:rPr>
        <w:t>1</w:t>
      </w:r>
      <w:r w:rsidRPr="00847118">
        <w:rPr>
          <w:rFonts w:ascii="標楷體" w:hAnsi="標楷體" w:hint="eastAsia"/>
          <w:spacing w:val="-4"/>
          <w:kern w:val="0"/>
          <w:szCs w:val="24"/>
        </w:rPr>
        <w:t>0億7</w:t>
      </w:r>
      <w:r w:rsidRPr="00847118">
        <w:rPr>
          <w:rFonts w:ascii="標楷體" w:hAnsi="標楷體"/>
          <w:spacing w:val="-4"/>
          <w:kern w:val="0"/>
          <w:szCs w:val="24"/>
        </w:rPr>
        <w:t>,</w:t>
      </w:r>
      <w:r w:rsidRPr="00847118">
        <w:rPr>
          <w:rFonts w:ascii="標楷體" w:hAnsi="標楷體" w:hint="eastAsia"/>
          <w:spacing w:val="-4"/>
          <w:kern w:val="0"/>
          <w:szCs w:val="24"/>
        </w:rPr>
        <w:t>635萬餘元，經追減預算4,000萬元，並因豪雨及山陀兒颱風、康芮颱風等緊急救災及災後重建經費不足，依災害防救法第57條第2項規定調整當年度收支移緩濟急支應1億9,117萬餘元，合計12億2</w:t>
      </w:r>
      <w:r w:rsidRPr="00847118">
        <w:rPr>
          <w:rFonts w:ascii="標楷體" w:hAnsi="標楷體"/>
          <w:spacing w:val="-4"/>
          <w:kern w:val="0"/>
          <w:szCs w:val="24"/>
        </w:rPr>
        <w:t>,</w:t>
      </w:r>
      <w:r w:rsidRPr="00847118">
        <w:rPr>
          <w:rFonts w:ascii="標楷體" w:hAnsi="標楷體" w:hint="eastAsia"/>
          <w:spacing w:val="-4"/>
          <w:kern w:val="0"/>
          <w:szCs w:val="24"/>
        </w:rPr>
        <w:t>752萬餘元，決算審核結果，審定實現數8億5</w:t>
      </w:r>
      <w:r w:rsidRPr="00847118">
        <w:rPr>
          <w:rFonts w:ascii="標楷體" w:hAnsi="標楷體"/>
          <w:spacing w:val="-4"/>
          <w:kern w:val="0"/>
          <w:szCs w:val="24"/>
        </w:rPr>
        <w:t>,</w:t>
      </w:r>
      <w:r w:rsidRPr="00847118">
        <w:rPr>
          <w:rFonts w:ascii="標楷體" w:hAnsi="標楷體" w:hint="eastAsia"/>
          <w:spacing w:val="-4"/>
          <w:kern w:val="0"/>
          <w:szCs w:val="24"/>
        </w:rPr>
        <w:t>488萬餘元（</w:t>
      </w:r>
      <w:r w:rsidRPr="00847118">
        <w:rPr>
          <w:rFonts w:ascii="標楷體" w:hAnsi="標楷體"/>
          <w:spacing w:val="-4"/>
          <w:kern w:val="0"/>
          <w:szCs w:val="24"/>
        </w:rPr>
        <w:t>6</w:t>
      </w:r>
      <w:r w:rsidRPr="00847118">
        <w:rPr>
          <w:rFonts w:ascii="標楷體" w:hAnsi="標楷體" w:hint="eastAsia"/>
          <w:spacing w:val="-4"/>
          <w:kern w:val="0"/>
          <w:szCs w:val="24"/>
        </w:rPr>
        <w:t>9</w:t>
      </w:r>
      <w:r w:rsidRPr="00847118">
        <w:rPr>
          <w:rFonts w:ascii="標楷體" w:hAnsi="標楷體"/>
          <w:spacing w:val="-4"/>
          <w:kern w:val="0"/>
          <w:szCs w:val="24"/>
        </w:rPr>
        <w:t>.</w:t>
      </w:r>
      <w:r w:rsidRPr="00847118">
        <w:rPr>
          <w:rFonts w:ascii="標楷體" w:hAnsi="標楷體" w:hint="eastAsia"/>
          <w:spacing w:val="-4"/>
          <w:kern w:val="0"/>
          <w:szCs w:val="24"/>
        </w:rPr>
        <w:t>64％），應付保留數2億9,197萬餘元（23</w:t>
      </w:r>
      <w:r w:rsidRPr="00847118">
        <w:rPr>
          <w:rFonts w:ascii="標楷體" w:hAnsi="標楷體"/>
          <w:spacing w:val="-4"/>
          <w:kern w:val="0"/>
          <w:szCs w:val="24"/>
        </w:rPr>
        <w:t>.</w:t>
      </w:r>
      <w:r w:rsidRPr="00847118">
        <w:rPr>
          <w:rFonts w:ascii="標楷體" w:hAnsi="標楷體" w:hint="eastAsia"/>
          <w:spacing w:val="-4"/>
          <w:kern w:val="0"/>
          <w:szCs w:val="24"/>
        </w:rPr>
        <w:t>79％），保留原因詳「（一）計畫實施之查核」說明；合計決算審定數為11億4</w:t>
      </w:r>
      <w:r w:rsidRPr="00847118">
        <w:rPr>
          <w:rFonts w:ascii="標楷體" w:hAnsi="標楷體"/>
          <w:spacing w:val="-4"/>
          <w:kern w:val="0"/>
          <w:szCs w:val="24"/>
        </w:rPr>
        <w:t>,</w:t>
      </w:r>
      <w:r w:rsidRPr="00847118">
        <w:rPr>
          <w:rFonts w:ascii="標楷體" w:hAnsi="標楷體" w:hint="eastAsia"/>
          <w:spacing w:val="-4"/>
          <w:kern w:val="0"/>
          <w:szCs w:val="24"/>
        </w:rPr>
        <w:t>685萬餘元，預算賸餘8</w:t>
      </w:r>
      <w:r w:rsidRPr="00847118">
        <w:rPr>
          <w:rFonts w:ascii="標楷體" w:hAnsi="標楷體"/>
          <w:spacing w:val="-4"/>
          <w:kern w:val="0"/>
          <w:szCs w:val="24"/>
        </w:rPr>
        <w:t>,</w:t>
      </w:r>
      <w:r w:rsidRPr="00847118">
        <w:rPr>
          <w:rFonts w:ascii="標楷體" w:hAnsi="標楷體" w:hint="eastAsia"/>
          <w:spacing w:val="-4"/>
          <w:kern w:val="0"/>
          <w:szCs w:val="24"/>
        </w:rPr>
        <w:t>06</w:t>
      </w:r>
      <w:r w:rsidRPr="00847118">
        <w:rPr>
          <w:rFonts w:ascii="標楷體" w:hAnsi="標楷體"/>
          <w:spacing w:val="-4"/>
          <w:kern w:val="0"/>
          <w:szCs w:val="24"/>
        </w:rPr>
        <w:t>7</w:t>
      </w:r>
      <w:r w:rsidRPr="00847118">
        <w:rPr>
          <w:rFonts w:ascii="標楷體" w:hAnsi="標楷體" w:hint="eastAsia"/>
          <w:spacing w:val="-4"/>
          <w:kern w:val="0"/>
          <w:szCs w:val="24"/>
        </w:rPr>
        <w:t>萬餘元（6</w:t>
      </w:r>
      <w:r w:rsidRPr="00847118">
        <w:rPr>
          <w:rFonts w:ascii="標楷體" w:hAnsi="標楷體"/>
          <w:spacing w:val="-4"/>
          <w:kern w:val="0"/>
          <w:szCs w:val="24"/>
        </w:rPr>
        <w:t>.</w:t>
      </w:r>
      <w:r w:rsidRPr="00847118">
        <w:rPr>
          <w:rFonts w:ascii="標楷體" w:hAnsi="標楷體" w:hint="eastAsia"/>
          <w:spacing w:val="-4"/>
          <w:kern w:val="0"/>
          <w:szCs w:val="24"/>
        </w:rPr>
        <w:t>57％），主要係各項給付及補助依實際退休或申領人數覈實列支、災害準備金依實際需要支用之賸餘。</w:t>
      </w:r>
    </w:p>
    <w:p w14:paraId="38D80EB5" w14:textId="77777777" w:rsidR="001713B3" w:rsidRDefault="001713B3" w:rsidP="00847118">
      <w:pPr>
        <w:overflowPunct w:val="0"/>
        <w:spacing w:line="466" w:lineRule="exact"/>
        <w:ind w:firstLineChars="200" w:firstLine="494"/>
        <w:jc w:val="both"/>
        <w:rPr>
          <w:rFonts w:ascii="標楷體" w:hAnsi="標楷體"/>
          <w:kern w:val="0"/>
          <w:szCs w:val="24"/>
        </w:rPr>
      </w:pPr>
      <w:r w:rsidRPr="00790A4C">
        <w:rPr>
          <w:rFonts w:ascii="標楷體" w:hAnsi="標楷體" w:hint="eastAsia"/>
          <w:kern w:val="0"/>
          <w:szCs w:val="24"/>
        </w:rPr>
        <w:t>2.以前年度歲出轉入數計</w:t>
      </w:r>
      <w:r>
        <w:rPr>
          <w:rFonts w:ascii="標楷體" w:hAnsi="標楷體" w:hint="eastAsia"/>
          <w:kern w:val="0"/>
          <w:szCs w:val="24"/>
        </w:rPr>
        <w:t>1</w:t>
      </w:r>
      <w:r w:rsidRPr="00790A4C">
        <w:rPr>
          <w:rFonts w:ascii="標楷體" w:hAnsi="標楷體" w:hint="eastAsia"/>
          <w:kern w:val="0"/>
          <w:szCs w:val="24"/>
        </w:rPr>
        <w:t>億</w:t>
      </w:r>
      <w:r>
        <w:rPr>
          <w:rFonts w:ascii="標楷體" w:hAnsi="標楷體" w:hint="eastAsia"/>
          <w:kern w:val="0"/>
          <w:szCs w:val="24"/>
        </w:rPr>
        <w:t>2</w:t>
      </w:r>
      <w:r>
        <w:rPr>
          <w:rFonts w:ascii="標楷體" w:hAnsi="標楷體"/>
          <w:kern w:val="0"/>
          <w:szCs w:val="24"/>
        </w:rPr>
        <w:t>,</w:t>
      </w:r>
      <w:r>
        <w:rPr>
          <w:rFonts w:ascii="標楷體" w:hAnsi="標楷體" w:hint="eastAsia"/>
          <w:kern w:val="0"/>
          <w:szCs w:val="24"/>
        </w:rPr>
        <w:t>289</w:t>
      </w:r>
      <w:r w:rsidRPr="00790A4C">
        <w:rPr>
          <w:rFonts w:ascii="標楷體" w:hAnsi="標楷體" w:hint="eastAsia"/>
          <w:kern w:val="0"/>
          <w:szCs w:val="24"/>
        </w:rPr>
        <w:t>萬餘元，均為災害準備金，</w:t>
      </w:r>
      <w:r w:rsidRPr="008F505A">
        <w:rPr>
          <w:rFonts w:ascii="標楷體" w:hAnsi="標楷體" w:hint="eastAsia"/>
          <w:kern w:val="0"/>
          <w:szCs w:val="24"/>
        </w:rPr>
        <w:t>決算審核結果，審定實現數</w:t>
      </w:r>
      <w:r>
        <w:rPr>
          <w:rFonts w:ascii="標楷體" w:hAnsi="標楷體" w:hint="eastAsia"/>
          <w:kern w:val="0"/>
          <w:szCs w:val="24"/>
        </w:rPr>
        <w:t>9,247</w:t>
      </w:r>
      <w:r w:rsidRPr="008F505A">
        <w:rPr>
          <w:rFonts w:ascii="標楷體" w:hAnsi="標楷體" w:hint="eastAsia"/>
          <w:kern w:val="0"/>
          <w:szCs w:val="24"/>
        </w:rPr>
        <w:t>萬餘元（7</w:t>
      </w:r>
      <w:r>
        <w:rPr>
          <w:rFonts w:ascii="標楷體" w:hAnsi="標楷體" w:hint="eastAsia"/>
          <w:kern w:val="0"/>
          <w:szCs w:val="24"/>
        </w:rPr>
        <w:t>5</w:t>
      </w:r>
      <w:r w:rsidRPr="008F505A">
        <w:rPr>
          <w:rFonts w:ascii="標楷體" w:hAnsi="標楷體" w:hint="eastAsia"/>
          <w:kern w:val="0"/>
          <w:szCs w:val="24"/>
        </w:rPr>
        <w:t>.</w:t>
      </w:r>
      <w:r>
        <w:rPr>
          <w:rFonts w:ascii="標楷體" w:hAnsi="標楷體" w:hint="eastAsia"/>
          <w:kern w:val="0"/>
          <w:szCs w:val="24"/>
        </w:rPr>
        <w:t>25</w:t>
      </w:r>
      <w:r w:rsidRPr="008F505A">
        <w:rPr>
          <w:rFonts w:ascii="標楷體" w:hAnsi="標楷體" w:hint="eastAsia"/>
          <w:kern w:val="0"/>
          <w:szCs w:val="24"/>
        </w:rPr>
        <w:t>％），減免（註銷）數1,0</w:t>
      </w:r>
      <w:r>
        <w:rPr>
          <w:rFonts w:ascii="標楷體" w:hAnsi="標楷體" w:hint="eastAsia"/>
          <w:kern w:val="0"/>
          <w:szCs w:val="24"/>
        </w:rPr>
        <w:t>55</w:t>
      </w:r>
      <w:r w:rsidRPr="008F505A">
        <w:rPr>
          <w:rFonts w:ascii="標楷體" w:hAnsi="標楷體" w:hint="eastAsia"/>
          <w:kern w:val="0"/>
          <w:szCs w:val="24"/>
        </w:rPr>
        <w:t>萬餘元（</w:t>
      </w:r>
      <w:r>
        <w:rPr>
          <w:rFonts w:ascii="標楷體" w:hAnsi="標楷體" w:hint="eastAsia"/>
          <w:kern w:val="0"/>
          <w:szCs w:val="24"/>
        </w:rPr>
        <w:t>8</w:t>
      </w:r>
      <w:r w:rsidRPr="008F505A">
        <w:rPr>
          <w:rFonts w:ascii="標楷體" w:hAnsi="標楷體" w:hint="eastAsia"/>
          <w:kern w:val="0"/>
          <w:szCs w:val="24"/>
        </w:rPr>
        <w:t>.</w:t>
      </w:r>
      <w:r>
        <w:rPr>
          <w:rFonts w:ascii="標楷體" w:hAnsi="標楷體" w:hint="eastAsia"/>
          <w:kern w:val="0"/>
          <w:szCs w:val="24"/>
        </w:rPr>
        <w:t>59</w:t>
      </w:r>
      <w:r w:rsidRPr="008F505A">
        <w:rPr>
          <w:rFonts w:ascii="標楷體" w:hAnsi="標楷體" w:hint="eastAsia"/>
          <w:kern w:val="0"/>
          <w:szCs w:val="24"/>
        </w:rPr>
        <w:t>％），主要係</w:t>
      </w:r>
      <w:r w:rsidRPr="00C56E2E">
        <w:rPr>
          <w:rFonts w:ascii="標楷體" w:hAnsi="標楷體" w:hint="eastAsia"/>
          <w:kern w:val="0"/>
          <w:szCs w:val="24"/>
        </w:rPr>
        <w:t>道路護欄倒塌復舊及危樓拆除等工程</w:t>
      </w:r>
      <w:r w:rsidRPr="008F505A">
        <w:rPr>
          <w:rFonts w:ascii="標楷體" w:hAnsi="標楷體" w:hint="eastAsia"/>
          <w:kern w:val="0"/>
          <w:szCs w:val="24"/>
        </w:rPr>
        <w:t>經費之賸餘；應付保留數</w:t>
      </w:r>
      <w:r>
        <w:rPr>
          <w:rFonts w:ascii="標楷體" w:hAnsi="標楷體" w:hint="eastAsia"/>
          <w:kern w:val="0"/>
          <w:szCs w:val="24"/>
        </w:rPr>
        <w:t>1</w:t>
      </w:r>
      <w:r w:rsidRPr="008F505A">
        <w:rPr>
          <w:rFonts w:ascii="標楷體" w:hAnsi="標楷體" w:hint="eastAsia"/>
          <w:kern w:val="0"/>
          <w:szCs w:val="24"/>
        </w:rPr>
        <w:t>,</w:t>
      </w:r>
      <w:r>
        <w:rPr>
          <w:rFonts w:ascii="標楷體" w:hAnsi="標楷體" w:hint="eastAsia"/>
          <w:kern w:val="0"/>
          <w:szCs w:val="24"/>
        </w:rPr>
        <w:t>986</w:t>
      </w:r>
      <w:r w:rsidRPr="008F505A">
        <w:rPr>
          <w:rFonts w:ascii="標楷體" w:hAnsi="標楷體" w:hint="eastAsia"/>
          <w:kern w:val="0"/>
          <w:szCs w:val="24"/>
        </w:rPr>
        <w:t>萬餘元（1</w:t>
      </w:r>
      <w:r>
        <w:rPr>
          <w:rFonts w:ascii="標楷體" w:hAnsi="標楷體" w:hint="eastAsia"/>
          <w:kern w:val="0"/>
          <w:szCs w:val="24"/>
        </w:rPr>
        <w:t>6</w:t>
      </w:r>
      <w:r w:rsidRPr="008F505A">
        <w:rPr>
          <w:rFonts w:ascii="標楷體" w:hAnsi="標楷體" w:hint="eastAsia"/>
          <w:kern w:val="0"/>
          <w:szCs w:val="24"/>
        </w:rPr>
        <w:t>.</w:t>
      </w:r>
      <w:r>
        <w:rPr>
          <w:rFonts w:ascii="標楷體" w:hAnsi="標楷體" w:hint="eastAsia"/>
          <w:kern w:val="0"/>
          <w:szCs w:val="24"/>
        </w:rPr>
        <w:t>16</w:t>
      </w:r>
      <w:r w:rsidRPr="008F505A">
        <w:rPr>
          <w:rFonts w:ascii="標楷體" w:hAnsi="標楷體" w:hint="eastAsia"/>
          <w:kern w:val="0"/>
          <w:szCs w:val="24"/>
        </w:rPr>
        <w:t>％），主要係</w:t>
      </w:r>
      <w:r w:rsidRPr="00715CCF">
        <w:rPr>
          <w:rFonts w:ascii="標楷體" w:hAnsi="標楷體" w:hint="eastAsia"/>
          <w:kern w:val="0"/>
          <w:szCs w:val="24"/>
        </w:rPr>
        <w:t>基隆嶼災害復建</w:t>
      </w:r>
      <w:r>
        <w:rPr>
          <w:rFonts w:ascii="標楷體" w:hAnsi="標楷體" w:hint="eastAsia"/>
          <w:kern w:val="0"/>
          <w:szCs w:val="24"/>
        </w:rPr>
        <w:t>及</w:t>
      </w:r>
      <w:r w:rsidRPr="00715CCF">
        <w:rPr>
          <w:rFonts w:ascii="標楷體" w:hAnsi="標楷體" w:hint="eastAsia"/>
          <w:kern w:val="0"/>
          <w:szCs w:val="24"/>
        </w:rPr>
        <w:t>危樓拆除等工程案尚在辦理中</w:t>
      </w:r>
      <w:r w:rsidRPr="008F505A">
        <w:rPr>
          <w:rFonts w:ascii="標楷體" w:hAnsi="標楷體" w:hint="eastAsia"/>
          <w:kern w:val="0"/>
          <w:szCs w:val="24"/>
        </w:rPr>
        <w:t>。</w:t>
      </w:r>
    </w:p>
    <w:p w14:paraId="53B916B6" w14:textId="77777777" w:rsidR="001713B3" w:rsidRPr="00790A4C" w:rsidRDefault="001713B3" w:rsidP="00847118">
      <w:pPr>
        <w:kinsoku w:val="0"/>
        <w:overflowPunct w:val="0"/>
        <w:snapToGrid w:val="0"/>
        <w:spacing w:beforeLines="50" w:before="250" w:line="466" w:lineRule="exact"/>
        <w:outlineLvl w:val="0"/>
        <w:rPr>
          <w:rFonts w:ascii="標楷體" w:hAnsi="標楷體"/>
          <w:b/>
          <w:sz w:val="36"/>
          <w:szCs w:val="36"/>
        </w:rPr>
      </w:pPr>
      <w:r w:rsidRPr="00790A4C">
        <w:rPr>
          <w:rFonts w:ascii="標楷體" w:hAnsi="標楷體" w:hint="eastAsia"/>
          <w:b/>
          <w:sz w:val="36"/>
          <w:szCs w:val="36"/>
        </w:rPr>
        <w:t>拾</w:t>
      </w:r>
      <w:r>
        <w:rPr>
          <w:rFonts w:ascii="標楷體" w:hAnsi="標楷體" w:hint="eastAsia"/>
          <w:b/>
          <w:sz w:val="36"/>
          <w:szCs w:val="36"/>
        </w:rPr>
        <w:t>肆</w:t>
      </w:r>
      <w:r w:rsidRPr="00790A4C">
        <w:rPr>
          <w:rFonts w:ascii="標楷體" w:hAnsi="標楷體" w:hint="eastAsia"/>
          <w:b/>
          <w:sz w:val="36"/>
          <w:szCs w:val="36"/>
        </w:rPr>
        <w:t>、第二預備金</w:t>
      </w:r>
    </w:p>
    <w:p w14:paraId="7EA91F9A" w14:textId="77777777" w:rsidR="001713B3" w:rsidRPr="00790A4C" w:rsidRDefault="001713B3" w:rsidP="00847118">
      <w:pPr>
        <w:overflowPunct w:val="0"/>
        <w:snapToGrid w:val="0"/>
        <w:spacing w:beforeLines="20" w:before="100" w:line="46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（一）預算執行之審核</w:t>
      </w:r>
    </w:p>
    <w:p w14:paraId="392E4ED5" w14:textId="77777777" w:rsidR="001713B3" w:rsidRPr="008872FB" w:rsidRDefault="001713B3" w:rsidP="003E403A">
      <w:pPr>
        <w:overflowPunct w:val="0"/>
        <w:autoSpaceDE w:val="0"/>
        <w:spacing w:line="468" w:lineRule="exact"/>
        <w:ind w:firstLineChars="200" w:firstLine="494"/>
        <w:jc w:val="both"/>
        <w:rPr>
          <w:rFonts w:ascii="標楷體" w:hAnsi="標楷體"/>
          <w:kern w:val="0"/>
          <w:szCs w:val="24"/>
        </w:rPr>
      </w:pPr>
      <w:r w:rsidRPr="008872FB">
        <w:rPr>
          <w:rFonts w:ascii="標楷體" w:hAnsi="標楷體"/>
          <w:kern w:val="0"/>
          <w:szCs w:val="24"/>
        </w:rPr>
        <w:t>第二預備金預算數</w:t>
      </w:r>
      <w:r w:rsidRPr="008872FB">
        <w:rPr>
          <w:rFonts w:ascii="標楷體" w:hAnsi="標楷體" w:hint="eastAsia"/>
          <w:kern w:val="0"/>
          <w:szCs w:val="24"/>
        </w:rPr>
        <w:t>2</w:t>
      </w:r>
      <w:r w:rsidRPr="008872FB">
        <w:rPr>
          <w:rFonts w:ascii="標楷體" w:hAnsi="標楷體"/>
          <w:kern w:val="0"/>
          <w:szCs w:val="24"/>
        </w:rPr>
        <w:t>,7</w:t>
      </w:r>
      <w:r w:rsidRPr="008872FB">
        <w:rPr>
          <w:rFonts w:ascii="標楷體" w:hAnsi="標楷體" w:hint="eastAsia"/>
          <w:kern w:val="0"/>
          <w:szCs w:val="24"/>
        </w:rPr>
        <w:t>00萬元，1</w:t>
      </w:r>
      <w:r w:rsidRPr="008872FB">
        <w:rPr>
          <w:rFonts w:ascii="標楷體" w:hAnsi="標楷體"/>
          <w:kern w:val="0"/>
          <w:szCs w:val="24"/>
        </w:rPr>
        <w:t>1</w:t>
      </w:r>
      <w:r>
        <w:rPr>
          <w:rFonts w:ascii="標楷體" w:hAnsi="標楷體"/>
          <w:kern w:val="0"/>
          <w:szCs w:val="24"/>
        </w:rPr>
        <w:t>3</w:t>
      </w:r>
      <w:r w:rsidRPr="008872FB">
        <w:rPr>
          <w:rFonts w:ascii="標楷體" w:hAnsi="標楷體" w:hint="eastAsia"/>
          <w:kern w:val="0"/>
          <w:szCs w:val="24"/>
        </w:rPr>
        <w:t>年度計有市政府等</w:t>
      </w:r>
      <w:r>
        <w:rPr>
          <w:rFonts w:ascii="標楷體" w:hAnsi="標楷體" w:hint="eastAsia"/>
          <w:kern w:val="0"/>
          <w:szCs w:val="24"/>
        </w:rPr>
        <w:t>7</w:t>
      </w:r>
      <w:r w:rsidRPr="008872FB">
        <w:rPr>
          <w:rFonts w:ascii="標楷體" w:hAnsi="標楷體" w:hint="eastAsia"/>
          <w:kern w:val="0"/>
          <w:szCs w:val="24"/>
        </w:rPr>
        <w:t>個主管機關，依預算法第70條規定申請動支，經市政府核准動支2</w:t>
      </w:r>
      <w:r w:rsidRPr="008872FB">
        <w:rPr>
          <w:rFonts w:ascii="標楷體" w:hAnsi="標楷體"/>
          <w:kern w:val="0"/>
          <w:szCs w:val="24"/>
        </w:rPr>
        <w:t>,</w:t>
      </w:r>
      <w:r>
        <w:rPr>
          <w:rFonts w:ascii="標楷體" w:hAnsi="標楷體" w:hint="eastAsia"/>
          <w:kern w:val="0"/>
          <w:szCs w:val="24"/>
        </w:rPr>
        <w:t>247</w:t>
      </w:r>
      <w:r w:rsidRPr="008872FB">
        <w:rPr>
          <w:rFonts w:ascii="標楷體" w:hAnsi="標楷體" w:hint="eastAsia"/>
          <w:kern w:val="0"/>
          <w:szCs w:val="24"/>
        </w:rPr>
        <w:t>萬餘元（</w:t>
      </w:r>
      <w:r>
        <w:rPr>
          <w:rFonts w:ascii="標楷體" w:hAnsi="標楷體" w:hint="eastAsia"/>
          <w:kern w:val="0"/>
          <w:szCs w:val="24"/>
        </w:rPr>
        <w:t>83.26</w:t>
      </w:r>
      <w:r w:rsidRPr="008872FB">
        <w:rPr>
          <w:rFonts w:ascii="標楷體" w:hAnsi="標楷體" w:hint="eastAsia"/>
          <w:kern w:val="0"/>
          <w:szCs w:val="24"/>
        </w:rPr>
        <w:t>％），其中動支事由主要有：</w:t>
      </w:r>
      <w:r>
        <w:rPr>
          <w:rFonts w:ascii="標楷體" w:hAnsi="標楷體" w:hint="eastAsia"/>
          <w:kern w:val="0"/>
          <w:szCs w:val="24"/>
        </w:rPr>
        <w:t>市政府都市發展處辦理</w:t>
      </w:r>
      <w:r w:rsidRPr="00654854">
        <w:rPr>
          <w:rFonts w:ascii="標楷體" w:hAnsi="標楷體" w:hint="eastAsia"/>
          <w:kern w:val="0"/>
          <w:szCs w:val="24"/>
        </w:rPr>
        <w:t>田寮河周邊騎樓整平規劃設計及監造</w:t>
      </w:r>
      <w:r w:rsidRPr="008872FB">
        <w:rPr>
          <w:rFonts w:ascii="標楷體" w:hAnsi="標楷體" w:hint="eastAsia"/>
          <w:kern w:val="0"/>
          <w:szCs w:val="24"/>
        </w:rPr>
        <w:t>、</w:t>
      </w:r>
      <w:r>
        <w:rPr>
          <w:rFonts w:ascii="標楷體" w:hAnsi="標楷體" w:hint="eastAsia"/>
          <w:kern w:val="0"/>
          <w:szCs w:val="24"/>
        </w:rPr>
        <w:t>衛生局</w:t>
      </w:r>
      <w:r w:rsidRPr="00654854">
        <w:rPr>
          <w:rFonts w:ascii="標楷體" w:hAnsi="標楷體" w:hint="eastAsia"/>
          <w:kern w:val="0"/>
          <w:szCs w:val="24"/>
        </w:rPr>
        <w:t>辦理基隆親子照護平台擴充計畫</w:t>
      </w:r>
      <w:r>
        <w:rPr>
          <w:rFonts w:ascii="標楷體" w:hAnsi="標楷體" w:hint="eastAsia"/>
          <w:kern w:val="0"/>
          <w:szCs w:val="24"/>
        </w:rPr>
        <w:t>等案</w:t>
      </w:r>
      <w:r w:rsidRPr="008872FB">
        <w:rPr>
          <w:rFonts w:ascii="標楷體" w:hAnsi="標楷體" w:hint="eastAsia"/>
          <w:kern w:val="0"/>
          <w:szCs w:val="24"/>
        </w:rPr>
        <w:t>所需經費。11</w:t>
      </w:r>
      <w:r>
        <w:rPr>
          <w:rFonts w:ascii="標楷體" w:hAnsi="標楷體"/>
          <w:kern w:val="0"/>
          <w:szCs w:val="24"/>
        </w:rPr>
        <w:t>3</w:t>
      </w:r>
      <w:r w:rsidRPr="008872FB">
        <w:rPr>
          <w:rFonts w:ascii="標楷體" w:hAnsi="標楷體" w:hint="eastAsia"/>
          <w:kern w:val="0"/>
          <w:szCs w:val="24"/>
        </w:rPr>
        <w:t>年度基隆市政府各機關申請核准動支第二預備金之總額，占年度歲出決算數之</w:t>
      </w:r>
      <w:r>
        <w:rPr>
          <w:rFonts w:ascii="標楷體" w:hAnsi="標楷體"/>
          <w:kern w:val="0"/>
          <w:szCs w:val="24"/>
        </w:rPr>
        <w:t>0.09</w:t>
      </w:r>
      <w:r w:rsidRPr="008872FB">
        <w:rPr>
          <w:rFonts w:ascii="標楷體" w:hAnsi="標楷體" w:hint="eastAsia"/>
          <w:kern w:val="0"/>
          <w:szCs w:val="24"/>
        </w:rPr>
        <w:t>％，動支數額均經併入各機關原列年度預算配合相關計畫執行，基隆市政府並依預算法第70條規定編具第二預備金動支數額表，於1</w:t>
      </w:r>
      <w:r w:rsidRPr="008872FB">
        <w:rPr>
          <w:rFonts w:ascii="標楷體" w:hAnsi="標楷體"/>
          <w:kern w:val="0"/>
          <w:szCs w:val="24"/>
        </w:rPr>
        <w:t>1</w:t>
      </w:r>
      <w:r>
        <w:rPr>
          <w:rFonts w:ascii="標楷體" w:hAnsi="標楷體"/>
          <w:kern w:val="0"/>
          <w:szCs w:val="24"/>
        </w:rPr>
        <w:t>4</w:t>
      </w:r>
      <w:r w:rsidRPr="008872FB">
        <w:rPr>
          <w:rFonts w:ascii="標楷體" w:hAnsi="標楷體" w:hint="eastAsia"/>
          <w:kern w:val="0"/>
          <w:szCs w:val="24"/>
        </w:rPr>
        <w:t>年</w:t>
      </w:r>
      <w:r>
        <w:rPr>
          <w:rFonts w:ascii="標楷體" w:hAnsi="標楷體" w:hint="eastAsia"/>
          <w:kern w:val="0"/>
          <w:szCs w:val="24"/>
        </w:rPr>
        <w:t>2</w:t>
      </w:r>
      <w:r w:rsidRPr="008872FB">
        <w:rPr>
          <w:rFonts w:ascii="標楷體" w:hAnsi="標楷體" w:hint="eastAsia"/>
          <w:kern w:val="0"/>
          <w:szCs w:val="24"/>
        </w:rPr>
        <w:t>月</w:t>
      </w:r>
      <w:r>
        <w:rPr>
          <w:rFonts w:ascii="標楷體" w:hAnsi="標楷體" w:hint="eastAsia"/>
          <w:kern w:val="0"/>
          <w:szCs w:val="24"/>
        </w:rPr>
        <w:t>2</w:t>
      </w:r>
      <w:r>
        <w:rPr>
          <w:rFonts w:ascii="標楷體" w:hAnsi="標楷體"/>
          <w:kern w:val="0"/>
          <w:szCs w:val="24"/>
        </w:rPr>
        <w:t>5</w:t>
      </w:r>
      <w:r w:rsidRPr="008872FB">
        <w:rPr>
          <w:rFonts w:ascii="標楷體" w:hAnsi="標楷體" w:hint="eastAsia"/>
          <w:kern w:val="0"/>
          <w:szCs w:val="24"/>
        </w:rPr>
        <w:t>日函送基隆市議會審議，</w:t>
      </w:r>
      <w:r w:rsidRPr="008872FB">
        <w:rPr>
          <w:rFonts w:ascii="標楷體" w:hAnsi="標楷體" w:hint="eastAsia"/>
          <w:kern w:val="0"/>
          <w:szCs w:val="24"/>
        </w:rPr>
        <w:lastRenderedPageBreak/>
        <w:t>經市議會第</w:t>
      </w:r>
      <w:r w:rsidRPr="009472BB">
        <w:rPr>
          <w:rFonts w:ascii="標楷體" w:hAnsi="標楷體" w:hint="eastAsia"/>
          <w:kern w:val="0"/>
          <w:szCs w:val="24"/>
        </w:rPr>
        <w:t>2</w:t>
      </w:r>
      <w:r w:rsidRPr="009472BB">
        <w:rPr>
          <w:rFonts w:ascii="標楷體" w:hAnsi="標楷體"/>
          <w:kern w:val="0"/>
          <w:szCs w:val="24"/>
        </w:rPr>
        <w:t>0</w:t>
      </w:r>
      <w:r w:rsidRPr="009472BB">
        <w:rPr>
          <w:rFonts w:ascii="標楷體" w:hAnsi="標楷體" w:hint="eastAsia"/>
          <w:kern w:val="0"/>
          <w:szCs w:val="24"/>
        </w:rPr>
        <w:t>屆第</w:t>
      </w:r>
      <w:r>
        <w:rPr>
          <w:rFonts w:ascii="標楷體" w:hAnsi="標楷體" w:hint="eastAsia"/>
          <w:kern w:val="0"/>
          <w:szCs w:val="24"/>
        </w:rPr>
        <w:t>1</w:t>
      </w:r>
      <w:r>
        <w:rPr>
          <w:rFonts w:ascii="標楷體" w:hAnsi="標楷體"/>
          <w:kern w:val="0"/>
          <w:szCs w:val="24"/>
        </w:rPr>
        <w:t>3</w:t>
      </w:r>
      <w:r w:rsidRPr="009472BB">
        <w:rPr>
          <w:rFonts w:ascii="標楷體" w:hAnsi="標楷體" w:hint="eastAsia"/>
          <w:kern w:val="0"/>
          <w:szCs w:val="24"/>
        </w:rPr>
        <w:t>、</w:t>
      </w:r>
      <w:r>
        <w:rPr>
          <w:rFonts w:ascii="標楷體" w:hAnsi="標楷體" w:hint="eastAsia"/>
          <w:kern w:val="0"/>
          <w:szCs w:val="24"/>
        </w:rPr>
        <w:t>1</w:t>
      </w:r>
      <w:r>
        <w:rPr>
          <w:rFonts w:ascii="標楷體" w:hAnsi="標楷體"/>
          <w:kern w:val="0"/>
          <w:szCs w:val="24"/>
        </w:rPr>
        <w:t>4</w:t>
      </w:r>
      <w:r w:rsidRPr="009472BB">
        <w:rPr>
          <w:rFonts w:ascii="標楷體" w:hAnsi="標楷體" w:hint="eastAsia"/>
          <w:kern w:val="0"/>
          <w:szCs w:val="24"/>
        </w:rPr>
        <w:t>次臨時會審議</w:t>
      </w:r>
      <w:r w:rsidRPr="008872FB">
        <w:rPr>
          <w:rFonts w:ascii="標楷體" w:hAnsi="標楷體" w:hint="eastAsia"/>
          <w:kern w:val="0"/>
          <w:szCs w:val="24"/>
        </w:rPr>
        <w:t>通過。</w:t>
      </w:r>
      <w:r w:rsidRPr="00EF7AF9">
        <w:rPr>
          <w:rFonts w:ascii="標楷體" w:hAnsi="標楷體" w:hint="eastAsia"/>
          <w:kern w:val="0"/>
          <w:szCs w:val="24"/>
        </w:rPr>
        <w:t>有關第二預備金動支事由及數額，請至審計部全球資訊網/總決算審核報告/總決算審核報告查詢平台查閱：各主管機關動支第二預備金事由簡表。</w:t>
      </w:r>
    </w:p>
    <w:p w14:paraId="40930CD5" w14:textId="77777777" w:rsidR="001713B3" w:rsidRPr="00790A4C" w:rsidRDefault="001713B3" w:rsidP="00847118">
      <w:pPr>
        <w:overflowPunct w:val="0"/>
        <w:snapToGrid w:val="0"/>
        <w:spacing w:line="46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（二）重要審核意見</w:t>
      </w:r>
    </w:p>
    <w:p w14:paraId="64601DD8" w14:textId="77777777" w:rsidR="001713B3" w:rsidRPr="006D6B16" w:rsidRDefault="001713B3" w:rsidP="00847118">
      <w:pPr>
        <w:overflowPunct w:val="0"/>
        <w:spacing w:line="466" w:lineRule="exact"/>
        <w:ind w:firstLineChars="200" w:firstLine="575"/>
        <w:jc w:val="both"/>
        <w:rPr>
          <w:rFonts w:ascii="標楷體" w:hAnsi="標楷體"/>
          <w:b/>
          <w:sz w:val="28"/>
          <w:szCs w:val="28"/>
        </w:rPr>
      </w:pPr>
      <w:r>
        <w:rPr>
          <w:rFonts w:ascii="標楷體" w:hAnsi="標楷體" w:hint="eastAsia"/>
          <w:b/>
          <w:sz w:val="28"/>
          <w:szCs w:val="28"/>
        </w:rPr>
        <w:t>各機關申請動支</w:t>
      </w:r>
      <w:r w:rsidRPr="006D6B16">
        <w:rPr>
          <w:rFonts w:ascii="標楷體" w:hAnsi="標楷體" w:hint="eastAsia"/>
          <w:b/>
          <w:sz w:val="28"/>
          <w:szCs w:val="28"/>
        </w:rPr>
        <w:t>第二預備金案件保留金額占比較上年度增加，且有部分案件經費悉數保留或保留逾年餘仍未執行完竣，</w:t>
      </w:r>
      <w:r>
        <w:rPr>
          <w:rFonts w:ascii="標楷體" w:hAnsi="標楷體" w:hint="eastAsia"/>
          <w:b/>
          <w:sz w:val="28"/>
          <w:szCs w:val="28"/>
        </w:rPr>
        <w:t>均</w:t>
      </w:r>
      <w:r w:rsidRPr="006D6B16">
        <w:rPr>
          <w:rFonts w:ascii="標楷體" w:hAnsi="標楷體" w:hint="eastAsia"/>
          <w:b/>
          <w:sz w:val="28"/>
          <w:szCs w:val="28"/>
        </w:rPr>
        <w:t>待檢討改善，以強化經費使用效益。</w:t>
      </w:r>
    </w:p>
    <w:p w14:paraId="5665D8D6" w14:textId="77777777" w:rsidR="001713B3" w:rsidRPr="006D6B16" w:rsidRDefault="001713B3" w:rsidP="00847118">
      <w:pPr>
        <w:overflowPunct w:val="0"/>
        <w:spacing w:line="466" w:lineRule="exact"/>
        <w:ind w:firstLineChars="197" w:firstLine="487"/>
        <w:jc w:val="both"/>
        <w:rPr>
          <w:rFonts w:ascii="標楷體" w:hAnsi="標楷體"/>
        </w:rPr>
      </w:pPr>
      <w:r w:rsidRPr="006D6B16">
        <w:rPr>
          <w:rFonts w:ascii="標楷體" w:hAnsi="標楷體" w:hint="eastAsia"/>
        </w:rPr>
        <w:t>依各機關單位預算執行要點第31點規定，各機關有合於預算法第70條各款情事者，經檢討年度預算相關經費確實無法容納，得申請動支第二預備金，惟動支時，應衡酌執行能力，避免於年度結束申請保留。經查市政府113年編列第二預備金預算數2,700萬元，計有</w:t>
      </w:r>
      <w:r>
        <w:rPr>
          <w:rFonts w:ascii="標楷體" w:hAnsi="標楷體" w:hint="eastAsia"/>
        </w:rPr>
        <w:t>該</w:t>
      </w:r>
      <w:r w:rsidRPr="006D6B16">
        <w:rPr>
          <w:rFonts w:ascii="標楷體" w:hAnsi="標楷體" w:hint="eastAsia"/>
        </w:rPr>
        <w:t>府等7個單位預算機關申請動支共29案，經核准動支2,247萬餘元，其中未能於年底執行完畢仍須辦理經費保留者計</w:t>
      </w:r>
      <w:r>
        <w:rPr>
          <w:rFonts w:ascii="標楷體" w:hAnsi="標楷體" w:hint="eastAsia"/>
        </w:rPr>
        <w:t>4</w:t>
      </w:r>
      <w:r w:rsidRPr="006D6B16">
        <w:rPr>
          <w:rFonts w:ascii="標楷體" w:hAnsi="標楷體" w:hint="eastAsia"/>
        </w:rPr>
        <w:t>案，經費保留數596萬餘元，占核准動支數之26.53％，較上年度之638萬元及23.70％，金額略減42萬餘元，占比則提升2.83個百分點，仍有「田寮河周邊騎樓整平規劃設計及監造」及「113年錄影監視系統維修及纜線清整、黏貼標章」等2案</w:t>
      </w:r>
      <w:r>
        <w:rPr>
          <w:rFonts w:ascii="標楷體" w:hAnsi="標楷體" w:hint="eastAsia"/>
        </w:rPr>
        <w:t>金額計5</w:t>
      </w:r>
      <w:r>
        <w:rPr>
          <w:rFonts w:ascii="標楷體" w:hAnsi="標楷體"/>
        </w:rPr>
        <w:t>55</w:t>
      </w:r>
      <w:r>
        <w:rPr>
          <w:rFonts w:ascii="標楷體" w:hAnsi="標楷體" w:hint="eastAsia"/>
        </w:rPr>
        <w:t>萬元，分別</w:t>
      </w:r>
      <w:r w:rsidRPr="006D6B16">
        <w:rPr>
          <w:rFonts w:ascii="標楷體" w:hAnsi="標楷體" w:hint="eastAsia"/>
        </w:rPr>
        <w:t>於113年10月22日及12月17日始申請動支，並於11月19日及12月27日核定，</w:t>
      </w:r>
      <w:r>
        <w:rPr>
          <w:rFonts w:ascii="標楷體" w:hAnsi="標楷體" w:hint="eastAsia"/>
        </w:rPr>
        <w:t>惟</w:t>
      </w:r>
      <w:r w:rsidRPr="006D6B16">
        <w:rPr>
          <w:rFonts w:ascii="標楷體" w:hAnsi="標楷體" w:hint="eastAsia"/>
        </w:rPr>
        <w:t>年底未及支用</w:t>
      </w:r>
      <w:r>
        <w:rPr>
          <w:rFonts w:ascii="標楷體" w:hAnsi="標楷體" w:hint="eastAsia"/>
        </w:rPr>
        <w:t>均</w:t>
      </w:r>
      <w:r w:rsidRPr="006D6B16">
        <w:rPr>
          <w:rFonts w:ascii="標楷體" w:hAnsi="標楷體" w:hint="eastAsia"/>
        </w:rPr>
        <w:t>悉數辦理保留</w:t>
      </w:r>
      <w:r>
        <w:rPr>
          <w:rFonts w:ascii="標楷體" w:hAnsi="標楷體" w:hint="eastAsia"/>
        </w:rPr>
        <w:t>，</w:t>
      </w:r>
      <w:r w:rsidRPr="006D6B16">
        <w:rPr>
          <w:rFonts w:ascii="標楷體" w:hAnsi="標楷體" w:hint="eastAsia"/>
        </w:rPr>
        <w:t>核有未妥善衡酌年度工作實況及執行能力情</w:t>
      </w:r>
      <w:r>
        <w:rPr>
          <w:rFonts w:ascii="標楷體" w:hAnsi="標楷體" w:hint="eastAsia"/>
        </w:rPr>
        <w:t>事；</w:t>
      </w:r>
      <w:r w:rsidRPr="006D6B16">
        <w:rPr>
          <w:rFonts w:ascii="標楷體" w:hAnsi="標楷體" w:hint="eastAsia"/>
        </w:rPr>
        <w:t>復查截至113年底尚有110及112年核准動支辦理「市中心區重大建設計畫關聯性交通分析及策略規劃」及「室內兒童樂園布建統包工程契約變更」2案金額各350萬元，因仍在執行中或正辦理結算作業，續辦理保留比率為67.20％及38.40％，亦待加強期程控管與進度追蹤，及加速辦理結算。</w:t>
      </w:r>
      <w:r>
        <w:rPr>
          <w:rFonts w:ascii="標楷體" w:hAnsi="標楷體" w:hint="eastAsia"/>
        </w:rPr>
        <w:t>再</w:t>
      </w:r>
      <w:r w:rsidRPr="006D6B16">
        <w:rPr>
          <w:rFonts w:ascii="標楷體" w:hAnsi="標楷體" w:hint="eastAsia"/>
        </w:rPr>
        <w:t>據113年度基隆市一般性補助款考核結果，</w:t>
      </w:r>
      <w:r>
        <w:rPr>
          <w:rFonts w:ascii="標楷體" w:hAnsi="標楷體" w:hint="eastAsia"/>
        </w:rPr>
        <w:t>其中</w:t>
      </w:r>
      <w:r w:rsidRPr="006D6B16">
        <w:rPr>
          <w:rFonts w:ascii="標楷體" w:hAnsi="標楷體" w:hint="eastAsia"/>
        </w:rPr>
        <w:t>「財政績效與年度預算編製及執行」面向考評列有「動支第二預備金缺失情形」項目，亦因近2年第二預備金應付保留數占全年度核准動支數比率增加，致遭扣減0.5分，</w:t>
      </w:r>
      <w:r>
        <w:rPr>
          <w:rFonts w:ascii="標楷體" w:hAnsi="標楷體" w:hint="eastAsia"/>
        </w:rPr>
        <w:t>並</w:t>
      </w:r>
      <w:r w:rsidRPr="006D6B16">
        <w:rPr>
          <w:rFonts w:ascii="標楷體" w:hAnsi="標楷體" w:hint="eastAsia"/>
        </w:rPr>
        <w:t>與112年</w:t>
      </w:r>
      <w:r>
        <w:rPr>
          <w:rFonts w:ascii="標楷體" w:hAnsi="標楷體" w:hint="eastAsia"/>
        </w:rPr>
        <w:t>該項目</w:t>
      </w:r>
      <w:r w:rsidRPr="006D6B16">
        <w:rPr>
          <w:rFonts w:ascii="標楷體" w:hAnsi="標楷體" w:hint="eastAsia"/>
        </w:rPr>
        <w:t>加0.5分相距1分，第二預備金保留比率</w:t>
      </w:r>
      <w:r>
        <w:rPr>
          <w:rFonts w:ascii="標楷體" w:hAnsi="標楷體" w:hint="eastAsia"/>
        </w:rPr>
        <w:t>提</w:t>
      </w:r>
      <w:r w:rsidRPr="006D6B16">
        <w:rPr>
          <w:rFonts w:ascii="標楷體" w:hAnsi="標楷體" w:hint="eastAsia"/>
        </w:rPr>
        <w:t>高</w:t>
      </w:r>
      <w:r>
        <w:rPr>
          <w:rFonts w:ascii="標楷體" w:hAnsi="標楷體" w:hint="eastAsia"/>
        </w:rPr>
        <w:t>核有</w:t>
      </w:r>
      <w:r w:rsidRPr="006D6B16">
        <w:rPr>
          <w:rFonts w:ascii="標楷體" w:hAnsi="標楷體" w:hint="eastAsia"/>
        </w:rPr>
        <w:t>影響考核成績</w:t>
      </w:r>
      <w:r>
        <w:rPr>
          <w:rFonts w:ascii="標楷體" w:hAnsi="標楷體" w:hint="eastAsia"/>
        </w:rPr>
        <w:t>情事</w:t>
      </w:r>
      <w:r w:rsidRPr="006D6B16">
        <w:rPr>
          <w:rFonts w:ascii="標楷體" w:hAnsi="標楷體" w:hint="eastAsia"/>
        </w:rPr>
        <w:t>。以上，</w:t>
      </w:r>
      <w:r>
        <w:rPr>
          <w:rFonts w:ascii="標楷體" w:hAnsi="標楷體" w:hint="eastAsia"/>
        </w:rPr>
        <w:t>經函請市政府</w:t>
      </w:r>
      <w:r w:rsidRPr="006D6B16">
        <w:rPr>
          <w:rFonts w:ascii="標楷體" w:hAnsi="標楷體" w:hint="eastAsia"/>
        </w:rPr>
        <w:t>督促審慎評估</w:t>
      </w:r>
      <w:r>
        <w:rPr>
          <w:rFonts w:ascii="標楷體" w:hAnsi="標楷體" w:hint="eastAsia"/>
        </w:rPr>
        <w:t>實際</w:t>
      </w:r>
      <w:r w:rsidRPr="006D6B16">
        <w:rPr>
          <w:rFonts w:ascii="標楷體" w:hAnsi="標楷體" w:hint="eastAsia"/>
        </w:rPr>
        <w:t>需求及執行能力後，再行核定動支第二預備金，並避免因保留比率偏高而影響一般性補助款考核成績或補助款遭扣減情形，俾強化經費使用效益。</w:t>
      </w:r>
      <w:r>
        <w:rPr>
          <w:rFonts w:ascii="標楷體" w:hAnsi="標楷體" w:hint="eastAsia"/>
        </w:rPr>
        <w:t>據復：已通函各機關確實檢討年度預算經費無法容納時，方可申請動支，並注意加強控管執行期程，無法於當年度執行者，原則不得申請，以確保經費使用效益。</w:t>
      </w:r>
    </w:p>
    <w:p w14:paraId="1C3C5CC4" w14:textId="77777777" w:rsidR="001713B3" w:rsidRPr="00790A4C" w:rsidRDefault="001713B3" w:rsidP="00847118">
      <w:pPr>
        <w:overflowPunct w:val="0"/>
        <w:snapToGrid w:val="0"/>
        <w:spacing w:line="466" w:lineRule="exact"/>
        <w:ind w:firstLineChars="100" w:firstLine="287"/>
        <w:jc w:val="both"/>
        <w:rPr>
          <w:rFonts w:ascii="標楷體" w:hAnsi="標楷體"/>
          <w:b/>
          <w:kern w:val="0"/>
          <w:sz w:val="28"/>
          <w:szCs w:val="28"/>
        </w:rPr>
      </w:pPr>
      <w:r w:rsidRPr="00790A4C">
        <w:rPr>
          <w:rFonts w:ascii="標楷體" w:hAnsi="標楷體" w:hint="eastAsia"/>
          <w:b/>
          <w:kern w:val="0"/>
          <w:sz w:val="28"/>
          <w:szCs w:val="28"/>
        </w:rPr>
        <w:t>（三）1</w:t>
      </w:r>
      <w:r>
        <w:rPr>
          <w:rFonts w:ascii="標楷體" w:hAnsi="標楷體"/>
          <w:b/>
          <w:kern w:val="0"/>
          <w:sz w:val="28"/>
          <w:szCs w:val="28"/>
        </w:rPr>
        <w:t>1</w:t>
      </w:r>
      <w:r>
        <w:rPr>
          <w:rFonts w:ascii="標楷體" w:hAnsi="標楷體" w:hint="eastAsia"/>
          <w:b/>
          <w:kern w:val="0"/>
          <w:sz w:val="28"/>
          <w:szCs w:val="28"/>
        </w:rPr>
        <w:t>2</w:t>
      </w:r>
      <w:r w:rsidRPr="00790A4C">
        <w:rPr>
          <w:rFonts w:ascii="標楷體" w:hAnsi="標楷體" w:hint="eastAsia"/>
          <w:b/>
          <w:kern w:val="0"/>
          <w:sz w:val="28"/>
          <w:szCs w:val="28"/>
        </w:rPr>
        <w:t>年度重要審核意見追蹤查核情形</w:t>
      </w:r>
    </w:p>
    <w:p w14:paraId="52BF8892" w14:textId="2B54C5B6" w:rsidR="001713B3" w:rsidRPr="001338B5" w:rsidRDefault="001713B3" w:rsidP="0014421D">
      <w:pPr>
        <w:overflowPunct w:val="0"/>
        <w:spacing w:line="460" w:lineRule="exact"/>
        <w:ind w:firstLineChars="197" w:firstLine="487"/>
        <w:jc w:val="both"/>
        <w:rPr>
          <w:rFonts w:ascii="標楷體" w:hAnsi="標楷體"/>
          <w:snapToGrid w:val="0"/>
          <w:szCs w:val="24"/>
        </w:rPr>
      </w:pPr>
      <w:r w:rsidRPr="00790A4C">
        <w:rPr>
          <w:rFonts w:ascii="標楷體" w:hAnsi="標楷體" w:hint="eastAsia"/>
          <w:snapToGrid w:val="0"/>
          <w:szCs w:val="24"/>
        </w:rPr>
        <w:t>本室於1</w:t>
      </w:r>
      <w:r>
        <w:rPr>
          <w:rFonts w:ascii="標楷體" w:hAnsi="標楷體"/>
          <w:snapToGrid w:val="0"/>
          <w:szCs w:val="24"/>
        </w:rPr>
        <w:t>1</w:t>
      </w:r>
      <w:r>
        <w:rPr>
          <w:rFonts w:ascii="標楷體" w:hAnsi="標楷體" w:hint="eastAsia"/>
          <w:snapToGrid w:val="0"/>
          <w:szCs w:val="24"/>
        </w:rPr>
        <w:t>2</w:t>
      </w:r>
      <w:r w:rsidRPr="00790A4C">
        <w:rPr>
          <w:rFonts w:ascii="標楷體" w:hAnsi="標楷體" w:hint="eastAsia"/>
          <w:snapToGrid w:val="0"/>
          <w:szCs w:val="24"/>
        </w:rPr>
        <w:t>年度審核報告</w:t>
      </w:r>
      <w:r w:rsidR="00DF01F1">
        <w:rPr>
          <w:rFonts w:ascii="標楷體" w:hAnsi="標楷體" w:hint="eastAsia"/>
          <w:snapToGrid w:val="0"/>
          <w:szCs w:val="24"/>
        </w:rPr>
        <w:t>內</w:t>
      </w:r>
      <w:r w:rsidRPr="00790A4C">
        <w:rPr>
          <w:rFonts w:ascii="標楷體" w:hAnsi="標楷體" w:hint="eastAsia"/>
          <w:snapToGrid w:val="0"/>
          <w:szCs w:val="24"/>
        </w:rPr>
        <w:t>列重要審核意見，計有</w:t>
      </w:r>
      <w:r w:rsidRPr="00BC1BAF">
        <w:rPr>
          <w:rFonts w:ascii="標楷體" w:hAnsi="標楷體" w:hint="eastAsia"/>
          <w:snapToGrid w:val="0"/>
          <w:szCs w:val="24"/>
        </w:rPr>
        <w:t>部分機關為應政事需要申請動支第二預備金，惟部分案件經費悉數保留或保留逾年餘仍未執行完竣，或註銷金額逾百萬等情事，均待檢討改善</w:t>
      </w:r>
      <w:r w:rsidRPr="00790A4C">
        <w:rPr>
          <w:rFonts w:ascii="標楷體" w:hAnsi="標楷體" w:hint="eastAsia"/>
          <w:snapToGrid w:val="0"/>
          <w:szCs w:val="24"/>
        </w:rPr>
        <w:t>1項</w:t>
      </w:r>
      <w:bookmarkStart w:id="37" w:name="_Hlk138341779"/>
      <w:r w:rsidRPr="00790A4C">
        <w:rPr>
          <w:rFonts w:ascii="標楷體" w:hAnsi="標楷體" w:hint="eastAsia"/>
          <w:snapToGrid w:val="0"/>
          <w:szCs w:val="24"/>
        </w:rPr>
        <w:t>，經賡續追蹤查核實際辦理結果，</w:t>
      </w:r>
      <w:r w:rsidRPr="00790A4C">
        <w:rPr>
          <w:rFonts w:ascii="標楷體" w:hAnsi="標楷體"/>
          <w:snapToGrid w:val="0"/>
          <w:szCs w:val="24"/>
        </w:rPr>
        <w:t>仍待繼續改善，已再研提審核意見通知檢討改善。</w:t>
      </w:r>
      <w:bookmarkEnd w:id="37"/>
    </w:p>
    <w:p w14:paraId="4AFA700D" w14:textId="1950F7B3" w:rsidR="000B012E" w:rsidRPr="001713B3" w:rsidRDefault="000B012E" w:rsidP="0014421D">
      <w:pPr>
        <w:overflowPunct w:val="0"/>
        <w:spacing w:line="20" w:lineRule="exact"/>
        <w:rPr>
          <w:rFonts w:ascii="標楷體" w:hAnsi="標楷體"/>
          <w:sz w:val="8"/>
          <w:szCs w:val="8"/>
        </w:rPr>
      </w:pPr>
    </w:p>
    <w:sectPr w:rsidR="000B012E" w:rsidRPr="001713B3" w:rsidSect="0071751D">
      <w:headerReference w:type="default" r:id="rId29"/>
      <w:footerReference w:type="even" r:id="rId30"/>
      <w:footerReference w:type="default" r:id="rId31"/>
      <w:pgSz w:w="11906" w:h="16838" w:code="9"/>
      <w:pgMar w:top="1418" w:right="1134" w:bottom="1418" w:left="851" w:header="1021" w:footer="737" w:gutter="0"/>
      <w:cols w:space="425"/>
      <w:docGrid w:type="linesAndChars" w:linePitch="500" w:charSpace="143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BE44F4" w14:textId="77777777" w:rsidR="00270BE7" w:rsidRDefault="00270BE7" w:rsidP="00C70E90">
      <w:r>
        <w:separator/>
      </w:r>
    </w:p>
  </w:endnote>
  <w:endnote w:type="continuationSeparator" w:id="0">
    <w:p w14:paraId="72695D3E" w14:textId="77777777" w:rsidR="00270BE7" w:rsidRDefault="00270BE7" w:rsidP="00C70E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DFKaiShu-SB-Estd-BF">
    <w:altName w:val="Microsoft YaHei"/>
    <w:panose1 w:val="00000000000000000000"/>
    <w:charset w:val="86"/>
    <w:family w:val="auto"/>
    <w:notTrueType/>
    <w:pitch w:val="default"/>
    <w:sig w:usb0="00000001" w:usb1="080E0000" w:usb2="00000010" w:usb3="00000000" w:csb0="00040000" w:csb1="00000000"/>
  </w:font>
  <w:font w:name="Arial Unicode MS">
    <w:panose1 w:val="020B0604020202020204"/>
    <w:charset w:val="88"/>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0F1A" w14:textId="77777777" w:rsidR="00270BE7" w:rsidRDefault="00270BE7" w:rsidP="00F847A7">
    <w:pPr>
      <w:pStyle w:val="aa"/>
      <w:tabs>
        <w:tab w:val="clear" w:pos="4153"/>
        <w:tab w:val="clear" w:pos="8306"/>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42061254"/>
      <w:docPartObj>
        <w:docPartGallery w:val="Page Numbers (Bottom of Page)"/>
        <w:docPartUnique/>
      </w:docPartObj>
    </w:sdtPr>
    <w:sdtEndPr>
      <w:rPr>
        <w:rFonts w:ascii="標楷體" w:hAnsi="標楷體"/>
      </w:rPr>
    </w:sdtEndPr>
    <w:sdtContent>
      <w:p w14:paraId="73918AD6" w14:textId="14C586BA" w:rsidR="00270BE7" w:rsidRPr="00FC0A7A" w:rsidRDefault="00270BE7" w:rsidP="00F847A7">
        <w:pPr>
          <w:pStyle w:val="aa"/>
          <w:tabs>
            <w:tab w:val="clear" w:pos="4153"/>
            <w:tab w:val="clear" w:pos="8306"/>
          </w:tabs>
          <w:jc w:val="center"/>
          <w:rPr>
            <w:rFonts w:ascii="標楷體" w:hAnsi="標楷體"/>
          </w:rPr>
        </w:pPr>
        <w:r w:rsidRPr="007B37C5">
          <w:rPr>
            <w:rFonts w:ascii="標楷體" w:hAnsi="標楷體" w:hint="eastAsia"/>
          </w:rPr>
          <w:t>乙</w:t>
        </w:r>
        <w:r w:rsidRPr="00693452">
          <w:rPr>
            <w:rStyle w:val="ac"/>
            <w:rFonts w:hint="eastAsia"/>
          </w:rPr>
          <w:t>－</w:t>
        </w:r>
        <w:r w:rsidRPr="007B37C5">
          <w:rPr>
            <w:rFonts w:ascii="標楷體" w:hAnsi="標楷體"/>
          </w:rPr>
          <w:fldChar w:fldCharType="begin"/>
        </w:r>
        <w:r w:rsidRPr="007B37C5">
          <w:rPr>
            <w:rFonts w:ascii="標楷體" w:hAnsi="標楷體"/>
          </w:rPr>
          <w:instrText>PAGE   \* MERGEFORMAT</w:instrText>
        </w:r>
        <w:r w:rsidRPr="007B37C5">
          <w:rPr>
            <w:rFonts w:ascii="標楷體" w:hAnsi="標楷體"/>
          </w:rPr>
          <w:fldChar w:fldCharType="separate"/>
        </w:r>
        <w:r w:rsidR="002B2F22">
          <w:rPr>
            <w:rFonts w:ascii="標楷體" w:hAnsi="標楷體"/>
            <w:noProof/>
          </w:rPr>
          <w:t>72</w:t>
        </w:r>
        <w:r w:rsidRPr="007B37C5">
          <w:rPr>
            <w:rFonts w:ascii="標楷體" w:hAnsi="標楷體"/>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70C822" w14:textId="77777777" w:rsidR="00270BE7" w:rsidRDefault="00270BE7" w:rsidP="00C70E90">
      <w:r>
        <w:separator/>
      </w:r>
    </w:p>
  </w:footnote>
  <w:footnote w:type="continuationSeparator" w:id="0">
    <w:p w14:paraId="0ACC8B45" w14:textId="77777777" w:rsidR="00270BE7" w:rsidRDefault="00270BE7" w:rsidP="00C70E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7187AC" w14:textId="77777777" w:rsidR="00270BE7" w:rsidRDefault="00270BE7" w:rsidP="00F847A7">
    <w:pPr>
      <w:pStyle w:val="a8"/>
      <w:tabs>
        <w:tab w:val="clear" w:pos="4153"/>
        <w:tab w:val="clear" w:pos="8306"/>
      </w:tabs>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4.85pt;height:28.55pt;visibility:visible;mso-wrap-style:square" o:bullet="t">
        <v:imagedata r:id="rId1" o:title=""/>
      </v:shape>
    </w:pict>
  </w:numPicBullet>
  <w:numPicBullet w:numPicBulletId="1">
    <w:pict>
      <v:shape id="_x0000_i1027" type="#_x0000_t75" style="width:80.15pt;height:50.95pt;visibility:visible;mso-wrap-style:square" o:bullet="t">
        <v:imagedata r:id="rId2" o:title=""/>
      </v:shape>
    </w:pict>
  </w:numPicBullet>
  <w:abstractNum w:abstractNumId="0" w15:restartNumberingAfterBreak="0">
    <w:nsid w:val="0948354A"/>
    <w:multiLevelType w:val="hybridMultilevel"/>
    <w:tmpl w:val="51269256"/>
    <w:lvl w:ilvl="0" w:tplc="D3003552">
      <w:start w:val="1"/>
      <w:numFmt w:val="taiwaneseCountingThousand"/>
      <w:suff w:val="nothing"/>
      <w:lvlText w:val="%1、"/>
      <w:lvlJc w:val="left"/>
      <w:pPr>
        <w:ind w:left="0" w:hanging="480"/>
      </w:pPr>
      <w:rPr>
        <w:rFonts w:hint="default"/>
      </w:rPr>
    </w:lvl>
    <w:lvl w:ilvl="1" w:tplc="04090019" w:tentative="1">
      <w:start w:val="1"/>
      <w:numFmt w:val="ideographTraditional"/>
      <w:lvlText w:val="%2、"/>
      <w:lvlJc w:val="left"/>
      <w:pPr>
        <w:ind w:left="480" w:hanging="480"/>
      </w:pPr>
    </w:lvl>
    <w:lvl w:ilvl="2" w:tplc="0409001B" w:tentative="1">
      <w:start w:val="1"/>
      <w:numFmt w:val="lowerRoman"/>
      <w:lvlText w:val="%3."/>
      <w:lvlJc w:val="right"/>
      <w:pPr>
        <w:ind w:left="960" w:hanging="480"/>
      </w:pPr>
    </w:lvl>
    <w:lvl w:ilvl="3" w:tplc="0409000F" w:tentative="1">
      <w:start w:val="1"/>
      <w:numFmt w:val="decimal"/>
      <w:lvlText w:val="%4."/>
      <w:lvlJc w:val="left"/>
      <w:pPr>
        <w:ind w:left="1440" w:hanging="480"/>
      </w:pPr>
    </w:lvl>
    <w:lvl w:ilvl="4" w:tplc="04090019" w:tentative="1">
      <w:start w:val="1"/>
      <w:numFmt w:val="ideographTraditional"/>
      <w:lvlText w:val="%5、"/>
      <w:lvlJc w:val="left"/>
      <w:pPr>
        <w:ind w:left="1920" w:hanging="480"/>
      </w:pPr>
    </w:lvl>
    <w:lvl w:ilvl="5" w:tplc="0409001B" w:tentative="1">
      <w:start w:val="1"/>
      <w:numFmt w:val="lowerRoman"/>
      <w:lvlText w:val="%6."/>
      <w:lvlJc w:val="right"/>
      <w:pPr>
        <w:ind w:left="2400" w:hanging="480"/>
      </w:pPr>
    </w:lvl>
    <w:lvl w:ilvl="6" w:tplc="0409000F" w:tentative="1">
      <w:start w:val="1"/>
      <w:numFmt w:val="decimal"/>
      <w:lvlText w:val="%7."/>
      <w:lvlJc w:val="left"/>
      <w:pPr>
        <w:ind w:left="2880" w:hanging="480"/>
      </w:pPr>
    </w:lvl>
    <w:lvl w:ilvl="7" w:tplc="04090019" w:tentative="1">
      <w:start w:val="1"/>
      <w:numFmt w:val="ideographTraditional"/>
      <w:lvlText w:val="%8、"/>
      <w:lvlJc w:val="left"/>
      <w:pPr>
        <w:ind w:left="3360" w:hanging="480"/>
      </w:pPr>
    </w:lvl>
    <w:lvl w:ilvl="8" w:tplc="0409001B" w:tentative="1">
      <w:start w:val="1"/>
      <w:numFmt w:val="lowerRoman"/>
      <w:lvlText w:val="%9."/>
      <w:lvlJc w:val="right"/>
      <w:pPr>
        <w:ind w:left="3840" w:hanging="480"/>
      </w:pPr>
    </w:lvl>
  </w:abstractNum>
  <w:abstractNum w:abstractNumId="1" w15:restartNumberingAfterBreak="0">
    <w:nsid w:val="0A0E69B1"/>
    <w:multiLevelType w:val="hybridMultilevel"/>
    <w:tmpl w:val="241E1670"/>
    <w:lvl w:ilvl="0" w:tplc="DC24CEDA">
      <w:start w:val="1"/>
      <w:numFmt w:val="decimal"/>
      <w:lvlText w:val="%1."/>
      <w:lvlJc w:val="left"/>
      <w:pPr>
        <w:ind w:left="764" w:hanging="270"/>
      </w:pPr>
      <w:rPr>
        <w:rFonts w:hint="default"/>
        <w:b/>
      </w:rPr>
    </w:lvl>
    <w:lvl w:ilvl="1" w:tplc="04090019" w:tentative="1">
      <w:start w:val="1"/>
      <w:numFmt w:val="ideographTraditional"/>
      <w:lvlText w:val="%2、"/>
      <w:lvlJc w:val="left"/>
      <w:pPr>
        <w:ind w:left="1454" w:hanging="480"/>
      </w:pPr>
    </w:lvl>
    <w:lvl w:ilvl="2" w:tplc="0409001B" w:tentative="1">
      <w:start w:val="1"/>
      <w:numFmt w:val="lowerRoman"/>
      <w:lvlText w:val="%3."/>
      <w:lvlJc w:val="right"/>
      <w:pPr>
        <w:ind w:left="1934" w:hanging="480"/>
      </w:pPr>
    </w:lvl>
    <w:lvl w:ilvl="3" w:tplc="0409000F" w:tentative="1">
      <w:start w:val="1"/>
      <w:numFmt w:val="decimal"/>
      <w:lvlText w:val="%4."/>
      <w:lvlJc w:val="left"/>
      <w:pPr>
        <w:ind w:left="2414" w:hanging="480"/>
      </w:pPr>
    </w:lvl>
    <w:lvl w:ilvl="4" w:tplc="04090019" w:tentative="1">
      <w:start w:val="1"/>
      <w:numFmt w:val="ideographTraditional"/>
      <w:lvlText w:val="%5、"/>
      <w:lvlJc w:val="left"/>
      <w:pPr>
        <w:ind w:left="2894" w:hanging="480"/>
      </w:pPr>
    </w:lvl>
    <w:lvl w:ilvl="5" w:tplc="0409001B" w:tentative="1">
      <w:start w:val="1"/>
      <w:numFmt w:val="lowerRoman"/>
      <w:lvlText w:val="%6."/>
      <w:lvlJc w:val="right"/>
      <w:pPr>
        <w:ind w:left="3374" w:hanging="480"/>
      </w:pPr>
    </w:lvl>
    <w:lvl w:ilvl="6" w:tplc="0409000F" w:tentative="1">
      <w:start w:val="1"/>
      <w:numFmt w:val="decimal"/>
      <w:lvlText w:val="%7."/>
      <w:lvlJc w:val="left"/>
      <w:pPr>
        <w:ind w:left="3854" w:hanging="480"/>
      </w:pPr>
    </w:lvl>
    <w:lvl w:ilvl="7" w:tplc="04090019" w:tentative="1">
      <w:start w:val="1"/>
      <w:numFmt w:val="ideographTraditional"/>
      <w:lvlText w:val="%8、"/>
      <w:lvlJc w:val="left"/>
      <w:pPr>
        <w:ind w:left="4334" w:hanging="480"/>
      </w:pPr>
    </w:lvl>
    <w:lvl w:ilvl="8" w:tplc="0409001B" w:tentative="1">
      <w:start w:val="1"/>
      <w:numFmt w:val="lowerRoman"/>
      <w:lvlText w:val="%9."/>
      <w:lvlJc w:val="right"/>
      <w:pPr>
        <w:ind w:left="4814" w:hanging="480"/>
      </w:pPr>
    </w:lvl>
  </w:abstractNum>
  <w:abstractNum w:abstractNumId="2" w15:restartNumberingAfterBreak="0">
    <w:nsid w:val="18FA7633"/>
    <w:multiLevelType w:val="hybridMultilevel"/>
    <w:tmpl w:val="97B6C55E"/>
    <w:lvl w:ilvl="0" w:tplc="4832FAE0">
      <w:start w:val="1"/>
      <w:numFmt w:val="bullet"/>
      <w:lvlText w:val=""/>
      <w:lvlPicBulletId w:val="0"/>
      <w:lvlJc w:val="left"/>
      <w:pPr>
        <w:tabs>
          <w:tab w:val="num" w:pos="480"/>
        </w:tabs>
        <w:ind w:left="480" w:firstLine="0"/>
      </w:pPr>
      <w:rPr>
        <w:rFonts w:ascii="Symbol" w:hAnsi="Symbol" w:hint="default"/>
      </w:rPr>
    </w:lvl>
    <w:lvl w:ilvl="1" w:tplc="04D49556" w:tentative="1">
      <w:start w:val="1"/>
      <w:numFmt w:val="bullet"/>
      <w:lvlText w:val=""/>
      <w:lvlJc w:val="left"/>
      <w:pPr>
        <w:tabs>
          <w:tab w:val="num" w:pos="960"/>
        </w:tabs>
        <w:ind w:left="960" w:firstLine="0"/>
      </w:pPr>
      <w:rPr>
        <w:rFonts w:ascii="Symbol" w:hAnsi="Symbol" w:hint="default"/>
      </w:rPr>
    </w:lvl>
    <w:lvl w:ilvl="2" w:tplc="986C0AD6" w:tentative="1">
      <w:start w:val="1"/>
      <w:numFmt w:val="bullet"/>
      <w:lvlText w:val=""/>
      <w:lvlJc w:val="left"/>
      <w:pPr>
        <w:tabs>
          <w:tab w:val="num" w:pos="1440"/>
        </w:tabs>
        <w:ind w:left="1440" w:firstLine="0"/>
      </w:pPr>
      <w:rPr>
        <w:rFonts w:ascii="Symbol" w:hAnsi="Symbol" w:hint="default"/>
      </w:rPr>
    </w:lvl>
    <w:lvl w:ilvl="3" w:tplc="311A0236" w:tentative="1">
      <w:start w:val="1"/>
      <w:numFmt w:val="bullet"/>
      <w:lvlText w:val=""/>
      <w:lvlJc w:val="left"/>
      <w:pPr>
        <w:tabs>
          <w:tab w:val="num" w:pos="1920"/>
        </w:tabs>
        <w:ind w:left="1920" w:firstLine="0"/>
      </w:pPr>
      <w:rPr>
        <w:rFonts w:ascii="Symbol" w:hAnsi="Symbol" w:hint="default"/>
      </w:rPr>
    </w:lvl>
    <w:lvl w:ilvl="4" w:tplc="1988F4CE" w:tentative="1">
      <w:start w:val="1"/>
      <w:numFmt w:val="bullet"/>
      <w:lvlText w:val=""/>
      <w:lvlJc w:val="left"/>
      <w:pPr>
        <w:tabs>
          <w:tab w:val="num" w:pos="2400"/>
        </w:tabs>
        <w:ind w:left="2400" w:firstLine="0"/>
      </w:pPr>
      <w:rPr>
        <w:rFonts w:ascii="Symbol" w:hAnsi="Symbol" w:hint="default"/>
      </w:rPr>
    </w:lvl>
    <w:lvl w:ilvl="5" w:tplc="297C07A0" w:tentative="1">
      <w:start w:val="1"/>
      <w:numFmt w:val="bullet"/>
      <w:lvlText w:val=""/>
      <w:lvlJc w:val="left"/>
      <w:pPr>
        <w:tabs>
          <w:tab w:val="num" w:pos="2880"/>
        </w:tabs>
        <w:ind w:left="2880" w:firstLine="0"/>
      </w:pPr>
      <w:rPr>
        <w:rFonts w:ascii="Symbol" w:hAnsi="Symbol" w:hint="default"/>
      </w:rPr>
    </w:lvl>
    <w:lvl w:ilvl="6" w:tplc="F63E69EA" w:tentative="1">
      <w:start w:val="1"/>
      <w:numFmt w:val="bullet"/>
      <w:lvlText w:val=""/>
      <w:lvlJc w:val="left"/>
      <w:pPr>
        <w:tabs>
          <w:tab w:val="num" w:pos="3360"/>
        </w:tabs>
        <w:ind w:left="3360" w:firstLine="0"/>
      </w:pPr>
      <w:rPr>
        <w:rFonts w:ascii="Symbol" w:hAnsi="Symbol" w:hint="default"/>
      </w:rPr>
    </w:lvl>
    <w:lvl w:ilvl="7" w:tplc="8D8A8412" w:tentative="1">
      <w:start w:val="1"/>
      <w:numFmt w:val="bullet"/>
      <w:lvlText w:val=""/>
      <w:lvlJc w:val="left"/>
      <w:pPr>
        <w:tabs>
          <w:tab w:val="num" w:pos="3840"/>
        </w:tabs>
        <w:ind w:left="3840" w:firstLine="0"/>
      </w:pPr>
      <w:rPr>
        <w:rFonts w:ascii="Symbol" w:hAnsi="Symbol" w:hint="default"/>
      </w:rPr>
    </w:lvl>
    <w:lvl w:ilvl="8" w:tplc="50E611C0" w:tentative="1">
      <w:start w:val="1"/>
      <w:numFmt w:val="bullet"/>
      <w:lvlText w:val=""/>
      <w:lvlJc w:val="left"/>
      <w:pPr>
        <w:tabs>
          <w:tab w:val="num" w:pos="4320"/>
        </w:tabs>
        <w:ind w:left="4320" w:firstLine="0"/>
      </w:pPr>
      <w:rPr>
        <w:rFonts w:ascii="Symbol" w:hAnsi="Symbol" w:hint="default"/>
      </w:rPr>
    </w:lvl>
  </w:abstractNum>
  <w:abstractNum w:abstractNumId="3" w15:restartNumberingAfterBreak="0">
    <w:nsid w:val="1CBF141F"/>
    <w:multiLevelType w:val="hybridMultilevel"/>
    <w:tmpl w:val="A22C01B8"/>
    <w:lvl w:ilvl="0" w:tplc="5AFABB06">
      <w:start w:val="1"/>
      <w:numFmt w:val="taiwaneseCountingThousand"/>
      <w:suff w:val="nothing"/>
      <w:lvlText w:val="%1、"/>
      <w:lvlJc w:val="left"/>
      <w:pPr>
        <w:ind w:left="480" w:hanging="48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363F565C"/>
    <w:multiLevelType w:val="hybridMultilevel"/>
    <w:tmpl w:val="0C301250"/>
    <w:lvl w:ilvl="0" w:tplc="DA2E9650">
      <w:start w:val="1"/>
      <w:numFmt w:val="decimal"/>
      <w:lvlText w:val="%1."/>
      <w:lvlJc w:val="left"/>
      <w:pPr>
        <w:ind w:left="854" w:hanging="360"/>
      </w:pPr>
      <w:rPr>
        <w:rFonts w:hint="default"/>
      </w:rPr>
    </w:lvl>
    <w:lvl w:ilvl="1" w:tplc="04090019" w:tentative="1">
      <w:start w:val="1"/>
      <w:numFmt w:val="ideographTraditional"/>
      <w:lvlText w:val="%2、"/>
      <w:lvlJc w:val="left"/>
      <w:pPr>
        <w:ind w:left="1454" w:hanging="480"/>
      </w:pPr>
    </w:lvl>
    <w:lvl w:ilvl="2" w:tplc="0409001B" w:tentative="1">
      <w:start w:val="1"/>
      <w:numFmt w:val="lowerRoman"/>
      <w:lvlText w:val="%3."/>
      <w:lvlJc w:val="right"/>
      <w:pPr>
        <w:ind w:left="1934" w:hanging="480"/>
      </w:pPr>
    </w:lvl>
    <w:lvl w:ilvl="3" w:tplc="0409000F" w:tentative="1">
      <w:start w:val="1"/>
      <w:numFmt w:val="decimal"/>
      <w:lvlText w:val="%4."/>
      <w:lvlJc w:val="left"/>
      <w:pPr>
        <w:ind w:left="2414" w:hanging="480"/>
      </w:pPr>
    </w:lvl>
    <w:lvl w:ilvl="4" w:tplc="04090019" w:tentative="1">
      <w:start w:val="1"/>
      <w:numFmt w:val="ideographTraditional"/>
      <w:lvlText w:val="%5、"/>
      <w:lvlJc w:val="left"/>
      <w:pPr>
        <w:ind w:left="2894" w:hanging="480"/>
      </w:pPr>
    </w:lvl>
    <w:lvl w:ilvl="5" w:tplc="0409001B" w:tentative="1">
      <w:start w:val="1"/>
      <w:numFmt w:val="lowerRoman"/>
      <w:lvlText w:val="%6."/>
      <w:lvlJc w:val="right"/>
      <w:pPr>
        <w:ind w:left="3374" w:hanging="480"/>
      </w:pPr>
    </w:lvl>
    <w:lvl w:ilvl="6" w:tplc="0409000F" w:tentative="1">
      <w:start w:val="1"/>
      <w:numFmt w:val="decimal"/>
      <w:lvlText w:val="%7."/>
      <w:lvlJc w:val="left"/>
      <w:pPr>
        <w:ind w:left="3854" w:hanging="480"/>
      </w:pPr>
    </w:lvl>
    <w:lvl w:ilvl="7" w:tplc="04090019" w:tentative="1">
      <w:start w:val="1"/>
      <w:numFmt w:val="ideographTraditional"/>
      <w:lvlText w:val="%8、"/>
      <w:lvlJc w:val="left"/>
      <w:pPr>
        <w:ind w:left="4334" w:hanging="480"/>
      </w:pPr>
    </w:lvl>
    <w:lvl w:ilvl="8" w:tplc="0409001B" w:tentative="1">
      <w:start w:val="1"/>
      <w:numFmt w:val="lowerRoman"/>
      <w:lvlText w:val="%9."/>
      <w:lvlJc w:val="right"/>
      <w:pPr>
        <w:ind w:left="4814" w:hanging="480"/>
      </w:pPr>
    </w:lvl>
  </w:abstractNum>
  <w:abstractNum w:abstractNumId="5" w15:restartNumberingAfterBreak="0">
    <w:nsid w:val="3AF347F3"/>
    <w:multiLevelType w:val="hybridMultilevel"/>
    <w:tmpl w:val="65B2B41E"/>
    <w:lvl w:ilvl="0" w:tplc="54E8A29A">
      <w:start w:val="1"/>
      <w:numFmt w:val="decimal"/>
      <w:lvlText w:val="%1."/>
      <w:lvlJc w:val="left"/>
      <w:pPr>
        <w:ind w:left="846" w:hanging="360"/>
      </w:pPr>
      <w:rPr>
        <w:rFonts w:hint="default"/>
        <w:b/>
        <w:color w:val="000000" w:themeColor="text1"/>
      </w:rPr>
    </w:lvl>
    <w:lvl w:ilvl="1" w:tplc="04090019" w:tentative="1">
      <w:start w:val="1"/>
      <w:numFmt w:val="ideographTraditional"/>
      <w:lvlText w:val="%2、"/>
      <w:lvlJc w:val="left"/>
      <w:pPr>
        <w:ind w:left="1446" w:hanging="480"/>
      </w:pPr>
    </w:lvl>
    <w:lvl w:ilvl="2" w:tplc="0409001B" w:tentative="1">
      <w:start w:val="1"/>
      <w:numFmt w:val="lowerRoman"/>
      <w:lvlText w:val="%3."/>
      <w:lvlJc w:val="right"/>
      <w:pPr>
        <w:ind w:left="1926" w:hanging="480"/>
      </w:pPr>
    </w:lvl>
    <w:lvl w:ilvl="3" w:tplc="0409000F" w:tentative="1">
      <w:start w:val="1"/>
      <w:numFmt w:val="decimal"/>
      <w:lvlText w:val="%4."/>
      <w:lvlJc w:val="left"/>
      <w:pPr>
        <w:ind w:left="2406" w:hanging="480"/>
      </w:pPr>
    </w:lvl>
    <w:lvl w:ilvl="4" w:tplc="04090019" w:tentative="1">
      <w:start w:val="1"/>
      <w:numFmt w:val="ideographTraditional"/>
      <w:lvlText w:val="%5、"/>
      <w:lvlJc w:val="left"/>
      <w:pPr>
        <w:ind w:left="2886" w:hanging="480"/>
      </w:pPr>
    </w:lvl>
    <w:lvl w:ilvl="5" w:tplc="0409001B" w:tentative="1">
      <w:start w:val="1"/>
      <w:numFmt w:val="lowerRoman"/>
      <w:lvlText w:val="%6."/>
      <w:lvlJc w:val="right"/>
      <w:pPr>
        <w:ind w:left="3366" w:hanging="480"/>
      </w:pPr>
    </w:lvl>
    <w:lvl w:ilvl="6" w:tplc="0409000F" w:tentative="1">
      <w:start w:val="1"/>
      <w:numFmt w:val="decimal"/>
      <w:lvlText w:val="%7."/>
      <w:lvlJc w:val="left"/>
      <w:pPr>
        <w:ind w:left="3846" w:hanging="480"/>
      </w:pPr>
    </w:lvl>
    <w:lvl w:ilvl="7" w:tplc="04090019" w:tentative="1">
      <w:start w:val="1"/>
      <w:numFmt w:val="ideographTraditional"/>
      <w:lvlText w:val="%8、"/>
      <w:lvlJc w:val="left"/>
      <w:pPr>
        <w:ind w:left="4326" w:hanging="480"/>
      </w:pPr>
    </w:lvl>
    <w:lvl w:ilvl="8" w:tplc="0409001B" w:tentative="1">
      <w:start w:val="1"/>
      <w:numFmt w:val="lowerRoman"/>
      <w:lvlText w:val="%9."/>
      <w:lvlJc w:val="right"/>
      <w:pPr>
        <w:ind w:left="4806" w:hanging="480"/>
      </w:pPr>
    </w:lvl>
  </w:abstractNum>
  <w:abstractNum w:abstractNumId="6" w15:restartNumberingAfterBreak="0">
    <w:nsid w:val="3E2B3C03"/>
    <w:multiLevelType w:val="hybridMultilevel"/>
    <w:tmpl w:val="867CAC86"/>
    <w:lvl w:ilvl="0" w:tplc="8E200B86">
      <w:start w:val="1"/>
      <w:numFmt w:val="decimal"/>
      <w:lvlText w:val="%1."/>
      <w:lvlJc w:val="left"/>
      <w:pPr>
        <w:ind w:left="854" w:hanging="360"/>
      </w:pPr>
      <w:rPr>
        <w:rFonts w:hint="default"/>
        <w:b/>
      </w:rPr>
    </w:lvl>
    <w:lvl w:ilvl="1" w:tplc="04090019" w:tentative="1">
      <w:start w:val="1"/>
      <w:numFmt w:val="ideographTraditional"/>
      <w:lvlText w:val="%2、"/>
      <w:lvlJc w:val="left"/>
      <w:pPr>
        <w:ind w:left="1454" w:hanging="480"/>
      </w:pPr>
    </w:lvl>
    <w:lvl w:ilvl="2" w:tplc="0409001B" w:tentative="1">
      <w:start w:val="1"/>
      <w:numFmt w:val="lowerRoman"/>
      <w:lvlText w:val="%3."/>
      <w:lvlJc w:val="right"/>
      <w:pPr>
        <w:ind w:left="1934" w:hanging="480"/>
      </w:pPr>
    </w:lvl>
    <w:lvl w:ilvl="3" w:tplc="0409000F" w:tentative="1">
      <w:start w:val="1"/>
      <w:numFmt w:val="decimal"/>
      <w:lvlText w:val="%4."/>
      <w:lvlJc w:val="left"/>
      <w:pPr>
        <w:ind w:left="2414" w:hanging="480"/>
      </w:pPr>
    </w:lvl>
    <w:lvl w:ilvl="4" w:tplc="04090019" w:tentative="1">
      <w:start w:val="1"/>
      <w:numFmt w:val="ideographTraditional"/>
      <w:lvlText w:val="%5、"/>
      <w:lvlJc w:val="left"/>
      <w:pPr>
        <w:ind w:left="2894" w:hanging="480"/>
      </w:pPr>
    </w:lvl>
    <w:lvl w:ilvl="5" w:tplc="0409001B" w:tentative="1">
      <w:start w:val="1"/>
      <w:numFmt w:val="lowerRoman"/>
      <w:lvlText w:val="%6."/>
      <w:lvlJc w:val="right"/>
      <w:pPr>
        <w:ind w:left="3374" w:hanging="480"/>
      </w:pPr>
    </w:lvl>
    <w:lvl w:ilvl="6" w:tplc="0409000F" w:tentative="1">
      <w:start w:val="1"/>
      <w:numFmt w:val="decimal"/>
      <w:lvlText w:val="%7."/>
      <w:lvlJc w:val="left"/>
      <w:pPr>
        <w:ind w:left="3854" w:hanging="480"/>
      </w:pPr>
    </w:lvl>
    <w:lvl w:ilvl="7" w:tplc="04090019" w:tentative="1">
      <w:start w:val="1"/>
      <w:numFmt w:val="ideographTraditional"/>
      <w:lvlText w:val="%8、"/>
      <w:lvlJc w:val="left"/>
      <w:pPr>
        <w:ind w:left="4334" w:hanging="480"/>
      </w:pPr>
    </w:lvl>
    <w:lvl w:ilvl="8" w:tplc="0409001B" w:tentative="1">
      <w:start w:val="1"/>
      <w:numFmt w:val="lowerRoman"/>
      <w:lvlText w:val="%9."/>
      <w:lvlJc w:val="right"/>
      <w:pPr>
        <w:ind w:left="4814" w:hanging="480"/>
      </w:pPr>
    </w:lvl>
  </w:abstractNum>
  <w:abstractNum w:abstractNumId="7" w15:restartNumberingAfterBreak="0">
    <w:nsid w:val="46770D4A"/>
    <w:multiLevelType w:val="hybridMultilevel"/>
    <w:tmpl w:val="D6E0D810"/>
    <w:lvl w:ilvl="0" w:tplc="88D257E2">
      <w:start w:val="1"/>
      <w:numFmt w:val="decimal"/>
      <w:lvlText w:val="%1."/>
      <w:lvlJc w:val="left"/>
      <w:pPr>
        <w:ind w:left="-43" w:hanging="240"/>
      </w:pPr>
      <w:rPr>
        <w:rFonts w:cs="Times New Roman" w:hint="default"/>
        <w:color w:val="auto"/>
      </w:rPr>
    </w:lvl>
    <w:lvl w:ilvl="1" w:tplc="04090019" w:tentative="1">
      <w:start w:val="1"/>
      <w:numFmt w:val="ideographTraditional"/>
      <w:lvlText w:val="%2、"/>
      <w:lvlJc w:val="left"/>
      <w:pPr>
        <w:ind w:left="677" w:hanging="480"/>
      </w:pPr>
    </w:lvl>
    <w:lvl w:ilvl="2" w:tplc="0409001B" w:tentative="1">
      <w:start w:val="1"/>
      <w:numFmt w:val="lowerRoman"/>
      <w:lvlText w:val="%3."/>
      <w:lvlJc w:val="right"/>
      <w:pPr>
        <w:ind w:left="1157" w:hanging="480"/>
      </w:pPr>
    </w:lvl>
    <w:lvl w:ilvl="3" w:tplc="0409000F" w:tentative="1">
      <w:start w:val="1"/>
      <w:numFmt w:val="decimal"/>
      <w:lvlText w:val="%4."/>
      <w:lvlJc w:val="left"/>
      <w:pPr>
        <w:ind w:left="1637" w:hanging="480"/>
      </w:pPr>
    </w:lvl>
    <w:lvl w:ilvl="4" w:tplc="04090019" w:tentative="1">
      <w:start w:val="1"/>
      <w:numFmt w:val="ideographTraditional"/>
      <w:lvlText w:val="%5、"/>
      <w:lvlJc w:val="left"/>
      <w:pPr>
        <w:ind w:left="2117" w:hanging="480"/>
      </w:pPr>
    </w:lvl>
    <w:lvl w:ilvl="5" w:tplc="0409001B" w:tentative="1">
      <w:start w:val="1"/>
      <w:numFmt w:val="lowerRoman"/>
      <w:lvlText w:val="%6."/>
      <w:lvlJc w:val="right"/>
      <w:pPr>
        <w:ind w:left="2597" w:hanging="480"/>
      </w:pPr>
    </w:lvl>
    <w:lvl w:ilvl="6" w:tplc="0409000F" w:tentative="1">
      <w:start w:val="1"/>
      <w:numFmt w:val="decimal"/>
      <w:lvlText w:val="%7."/>
      <w:lvlJc w:val="left"/>
      <w:pPr>
        <w:ind w:left="3077" w:hanging="480"/>
      </w:pPr>
    </w:lvl>
    <w:lvl w:ilvl="7" w:tplc="04090019" w:tentative="1">
      <w:start w:val="1"/>
      <w:numFmt w:val="ideographTraditional"/>
      <w:lvlText w:val="%8、"/>
      <w:lvlJc w:val="left"/>
      <w:pPr>
        <w:ind w:left="3557" w:hanging="480"/>
      </w:pPr>
    </w:lvl>
    <w:lvl w:ilvl="8" w:tplc="0409001B" w:tentative="1">
      <w:start w:val="1"/>
      <w:numFmt w:val="lowerRoman"/>
      <w:lvlText w:val="%9."/>
      <w:lvlJc w:val="right"/>
      <w:pPr>
        <w:ind w:left="4037" w:hanging="480"/>
      </w:pPr>
    </w:lvl>
  </w:abstractNum>
  <w:abstractNum w:abstractNumId="8" w15:restartNumberingAfterBreak="0">
    <w:nsid w:val="729F0149"/>
    <w:multiLevelType w:val="hybridMultilevel"/>
    <w:tmpl w:val="4BE2863C"/>
    <w:lvl w:ilvl="0" w:tplc="A9EC6E50">
      <w:start w:val="1"/>
      <w:numFmt w:val="decimal"/>
      <w:lvlText w:val="%1."/>
      <w:lvlJc w:val="left"/>
      <w:pPr>
        <w:ind w:left="854" w:hanging="360"/>
      </w:pPr>
      <w:rPr>
        <w:rFonts w:hint="default"/>
      </w:rPr>
    </w:lvl>
    <w:lvl w:ilvl="1" w:tplc="04090019" w:tentative="1">
      <w:start w:val="1"/>
      <w:numFmt w:val="ideographTraditional"/>
      <w:lvlText w:val="%2、"/>
      <w:lvlJc w:val="left"/>
      <w:pPr>
        <w:ind w:left="1454" w:hanging="480"/>
      </w:pPr>
    </w:lvl>
    <w:lvl w:ilvl="2" w:tplc="0409001B" w:tentative="1">
      <w:start w:val="1"/>
      <w:numFmt w:val="lowerRoman"/>
      <w:lvlText w:val="%3."/>
      <w:lvlJc w:val="right"/>
      <w:pPr>
        <w:ind w:left="1934" w:hanging="480"/>
      </w:pPr>
    </w:lvl>
    <w:lvl w:ilvl="3" w:tplc="0409000F" w:tentative="1">
      <w:start w:val="1"/>
      <w:numFmt w:val="decimal"/>
      <w:lvlText w:val="%4."/>
      <w:lvlJc w:val="left"/>
      <w:pPr>
        <w:ind w:left="2414" w:hanging="480"/>
      </w:pPr>
    </w:lvl>
    <w:lvl w:ilvl="4" w:tplc="04090019" w:tentative="1">
      <w:start w:val="1"/>
      <w:numFmt w:val="ideographTraditional"/>
      <w:lvlText w:val="%5、"/>
      <w:lvlJc w:val="left"/>
      <w:pPr>
        <w:ind w:left="2894" w:hanging="480"/>
      </w:pPr>
    </w:lvl>
    <w:lvl w:ilvl="5" w:tplc="0409001B" w:tentative="1">
      <w:start w:val="1"/>
      <w:numFmt w:val="lowerRoman"/>
      <w:lvlText w:val="%6."/>
      <w:lvlJc w:val="right"/>
      <w:pPr>
        <w:ind w:left="3374" w:hanging="480"/>
      </w:pPr>
    </w:lvl>
    <w:lvl w:ilvl="6" w:tplc="0409000F" w:tentative="1">
      <w:start w:val="1"/>
      <w:numFmt w:val="decimal"/>
      <w:lvlText w:val="%7."/>
      <w:lvlJc w:val="left"/>
      <w:pPr>
        <w:ind w:left="3854" w:hanging="480"/>
      </w:pPr>
    </w:lvl>
    <w:lvl w:ilvl="7" w:tplc="04090019" w:tentative="1">
      <w:start w:val="1"/>
      <w:numFmt w:val="ideographTraditional"/>
      <w:lvlText w:val="%8、"/>
      <w:lvlJc w:val="left"/>
      <w:pPr>
        <w:ind w:left="4334" w:hanging="480"/>
      </w:pPr>
    </w:lvl>
    <w:lvl w:ilvl="8" w:tplc="0409001B" w:tentative="1">
      <w:start w:val="1"/>
      <w:numFmt w:val="lowerRoman"/>
      <w:lvlText w:val="%9."/>
      <w:lvlJc w:val="right"/>
      <w:pPr>
        <w:ind w:left="4814" w:hanging="480"/>
      </w:pPr>
    </w:lvl>
  </w:abstractNum>
  <w:num w:numId="1">
    <w:abstractNumId w:val="5"/>
  </w:num>
  <w:num w:numId="2">
    <w:abstractNumId w:val="0"/>
  </w:num>
  <w:num w:numId="3">
    <w:abstractNumId w:val="3"/>
  </w:num>
  <w:num w:numId="4">
    <w:abstractNumId w:val="4"/>
  </w:num>
  <w:num w:numId="5">
    <w:abstractNumId w:val="8"/>
  </w:num>
  <w:num w:numId="6">
    <w:abstractNumId w:val="2"/>
  </w:num>
  <w:num w:numId="7">
    <w:abstractNumId w:val="7"/>
  </w:num>
  <w:num w:numId="8">
    <w:abstractNumId w:val="6"/>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hideSpellingErrors/>
  <w:proofState w:spelling="clean"/>
  <w:defaultTabStop w:val="480"/>
  <w:drawingGridHorizontalSpacing w:val="247"/>
  <w:drawingGridVerticalSpacing w:val="250"/>
  <w:displayHorizontalDrawingGridEvery w:val="0"/>
  <w:displayVerticalDrawingGridEvery w:val="2"/>
  <w:characterSpacingControl w:val="compressPunctuation"/>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3DC6"/>
    <w:rsid w:val="00000FC0"/>
    <w:rsid w:val="00001219"/>
    <w:rsid w:val="00001905"/>
    <w:rsid w:val="00002B85"/>
    <w:rsid w:val="00003E1D"/>
    <w:rsid w:val="00006CB7"/>
    <w:rsid w:val="00006CE5"/>
    <w:rsid w:val="00006E88"/>
    <w:rsid w:val="000105AF"/>
    <w:rsid w:val="00011A92"/>
    <w:rsid w:val="00012473"/>
    <w:rsid w:val="00012B21"/>
    <w:rsid w:val="00012F1F"/>
    <w:rsid w:val="0001397D"/>
    <w:rsid w:val="0001497A"/>
    <w:rsid w:val="00015BAE"/>
    <w:rsid w:val="00015D6C"/>
    <w:rsid w:val="00015E1B"/>
    <w:rsid w:val="0001663B"/>
    <w:rsid w:val="000207FB"/>
    <w:rsid w:val="0002155F"/>
    <w:rsid w:val="00021F54"/>
    <w:rsid w:val="00022D33"/>
    <w:rsid w:val="00025CF6"/>
    <w:rsid w:val="00026378"/>
    <w:rsid w:val="000272CD"/>
    <w:rsid w:val="000276BD"/>
    <w:rsid w:val="0003068F"/>
    <w:rsid w:val="00032887"/>
    <w:rsid w:val="00033316"/>
    <w:rsid w:val="0003361F"/>
    <w:rsid w:val="00033673"/>
    <w:rsid w:val="00033DE3"/>
    <w:rsid w:val="0003405B"/>
    <w:rsid w:val="00034938"/>
    <w:rsid w:val="000366BF"/>
    <w:rsid w:val="00036CE8"/>
    <w:rsid w:val="00037055"/>
    <w:rsid w:val="000379F0"/>
    <w:rsid w:val="00037D0A"/>
    <w:rsid w:val="00040C23"/>
    <w:rsid w:val="00041E2D"/>
    <w:rsid w:val="0004250A"/>
    <w:rsid w:val="00042717"/>
    <w:rsid w:val="00042CBB"/>
    <w:rsid w:val="00043BE0"/>
    <w:rsid w:val="00045086"/>
    <w:rsid w:val="00047246"/>
    <w:rsid w:val="000472FB"/>
    <w:rsid w:val="0005083F"/>
    <w:rsid w:val="0005178A"/>
    <w:rsid w:val="0005238A"/>
    <w:rsid w:val="00054951"/>
    <w:rsid w:val="00055904"/>
    <w:rsid w:val="00056A39"/>
    <w:rsid w:val="00056A45"/>
    <w:rsid w:val="00056D3A"/>
    <w:rsid w:val="00056D7F"/>
    <w:rsid w:val="000606B0"/>
    <w:rsid w:val="00060C89"/>
    <w:rsid w:val="00061573"/>
    <w:rsid w:val="00061FFD"/>
    <w:rsid w:val="00066D6F"/>
    <w:rsid w:val="00067BB0"/>
    <w:rsid w:val="000706DC"/>
    <w:rsid w:val="00070F4C"/>
    <w:rsid w:val="000715B1"/>
    <w:rsid w:val="00071B15"/>
    <w:rsid w:val="00073210"/>
    <w:rsid w:val="000732AE"/>
    <w:rsid w:val="00073FD2"/>
    <w:rsid w:val="000755B0"/>
    <w:rsid w:val="000755BB"/>
    <w:rsid w:val="00075A57"/>
    <w:rsid w:val="00076442"/>
    <w:rsid w:val="000770AE"/>
    <w:rsid w:val="00077893"/>
    <w:rsid w:val="0008082E"/>
    <w:rsid w:val="00081137"/>
    <w:rsid w:val="0008172B"/>
    <w:rsid w:val="000818DC"/>
    <w:rsid w:val="00082B7A"/>
    <w:rsid w:val="00083BBC"/>
    <w:rsid w:val="00085A1C"/>
    <w:rsid w:val="00085C3A"/>
    <w:rsid w:val="00085E1D"/>
    <w:rsid w:val="00086120"/>
    <w:rsid w:val="0008696E"/>
    <w:rsid w:val="000902FF"/>
    <w:rsid w:val="00090F38"/>
    <w:rsid w:val="00091045"/>
    <w:rsid w:val="00091429"/>
    <w:rsid w:val="00092563"/>
    <w:rsid w:val="00092E4F"/>
    <w:rsid w:val="0009339C"/>
    <w:rsid w:val="000939AC"/>
    <w:rsid w:val="00094D79"/>
    <w:rsid w:val="00096072"/>
    <w:rsid w:val="0009646E"/>
    <w:rsid w:val="0009797F"/>
    <w:rsid w:val="000A1393"/>
    <w:rsid w:val="000A199C"/>
    <w:rsid w:val="000A1F84"/>
    <w:rsid w:val="000A47E6"/>
    <w:rsid w:val="000A5045"/>
    <w:rsid w:val="000A5606"/>
    <w:rsid w:val="000A6769"/>
    <w:rsid w:val="000A6F85"/>
    <w:rsid w:val="000A7AC7"/>
    <w:rsid w:val="000A7AF0"/>
    <w:rsid w:val="000B012E"/>
    <w:rsid w:val="000B0AB7"/>
    <w:rsid w:val="000B0E3B"/>
    <w:rsid w:val="000B0E8C"/>
    <w:rsid w:val="000B1373"/>
    <w:rsid w:val="000B1C13"/>
    <w:rsid w:val="000B1F94"/>
    <w:rsid w:val="000B200E"/>
    <w:rsid w:val="000B24C5"/>
    <w:rsid w:val="000B2935"/>
    <w:rsid w:val="000B296F"/>
    <w:rsid w:val="000B2FB6"/>
    <w:rsid w:val="000B3891"/>
    <w:rsid w:val="000B465A"/>
    <w:rsid w:val="000B4C44"/>
    <w:rsid w:val="000B6613"/>
    <w:rsid w:val="000B6FFF"/>
    <w:rsid w:val="000B7036"/>
    <w:rsid w:val="000B7162"/>
    <w:rsid w:val="000B76DF"/>
    <w:rsid w:val="000C0BE6"/>
    <w:rsid w:val="000C187B"/>
    <w:rsid w:val="000C19DE"/>
    <w:rsid w:val="000C1CFF"/>
    <w:rsid w:val="000C1D96"/>
    <w:rsid w:val="000C3898"/>
    <w:rsid w:val="000C45A8"/>
    <w:rsid w:val="000C4EBF"/>
    <w:rsid w:val="000C53EE"/>
    <w:rsid w:val="000C54C7"/>
    <w:rsid w:val="000C6587"/>
    <w:rsid w:val="000C6FCC"/>
    <w:rsid w:val="000C7C01"/>
    <w:rsid w:val="000D033B"/>
    <w:rsid w:val="000D2857"/>
    <w:rsid w:val="000D2CDE"/>
    <w:rsid w:val="000D3DE6"/>
    <w:rsid w:val="000D3F91"/>
    <w:rsid w:val="000D433D"/>
    <w:rsid w:val="000D4627"/>
    <w:rsid w:val="000D4BA4"/>
    <w:rsid w:val="000D529B"/>
    <w:rsid w:val="000D52D3"/>
    <w:rsid w:val="000D5836"/>
    <w:rsid w:val="000D5A96"/>
    <w:rsid w:val="000D679F"/>
    <w:rsid w:val="000D67A9"/>
    <w:rsid w:val="000D6A60"/>
    <w:rsid w:val="000E04D1"/>
    <w:rsid w:val="000E1085"/>
    <w:rsid w:val="000E10A1"/>
    <w:rsid w:val="000E1CBD"/>
    <w:rsid w:val="000E1CF4"/>
    <w:rsid w:val="000E2EDA"/>
    <w:rsid w:val="000E32F3"/>
    <w:rsid w:val="000E5DC4"/>
    <w:rsid w:val="000E6A76"/>
    <w:rsid w:val="000E7AA1"/>
    <w:rsid w:val="000F09D2"/>
    <w:rsid w:val="000F2464"/>
    <w:rsid w:val="000F248A"/>
    <w:rsid w:val="000F26E8"/>
    <w:rsid w:val="000F406C"/>
    <w:rsid w:val="000F5827"/>
    <w:rsid w:val="000F74FD"/>
    <w:rsid w:val="000F7D09"/>
    <w:rsid w:val="001006DF"/>
    <w:rsid w:val="0010076F"/>
    <w:rsid w:val="001017FE"/>
    <w:rsid w:val="00102360"/>
    <w:rsid w:val="00102BE5"/>
    <w:rsid w:val="00105F19"/>
    <w:rsid w:val="001071BD"/>
    <w:rsid w:val="001115A3"/>
    <w:rsid w:val="00112088"/>
    <w:rsid w:val="00112A77"/>
    <w:rsid w:val="00113108"/>
    <w:rsid w:val="001145F2"/>
    <w:rsid w:val="0011676A"/>
    <w:rsid w:val="00123897"/>
    <w:rsid w:val="00123B47"/>
    <w:rsid w:val="00123DC6"/>
    <w:rsid w:val="00124228"/>
    <w:rsid w:val="00124316"/>
    <w:rsid w:val="00124B5C"/>
    <w:rsid w:val="001255CB"/>
    <w:rsid w:val="00127442"/>
    <w:rsid w:val="00127E2B"/>
    <w:rsid w:val="00127E4D"/>
    <w:rsid w:val="00127F66"/>
    <w:rsid w:val="00133BED"/>
    <w:rsid w:val="00143499"/>
    <w:rsid w:val="001437E4"/>
    <w:rsid w:val="00143F8E"/>
    <w:rsid w:val="0014421D"/>
    <w:rsid w:val="00144BEF"/>
    <w:rsid w:val="00145F25"/>
    <w:rsid w:val="00146503"/>
    <w:rsid w:val="00146EF5"/>
    <w:rsid w:val="001519DC"/>
    <w:rsid w:val="00153BD8"/>
    <w:rsid w:val="001567CA"/>
    <w:rsid w:val="00157550"/>
    <w:rsid w:val="00157E99"/>
    <w:rsid w:val="00161557"/>
    <w:rsid w:val="00162CBD"/>
    <w:rsid w:val="00164587"/>
    <w:rsid w:val="00165BB3"/>
    <w:rsid w:val="001662D3"/>
    <w:rsid w:val="001663FC"/>
    <w:rsid w:val="0016689F"/>
    <w:rsid w:val="00166D7D"/>
    <w:rsid w:val="001673B0"/>
    <w:rsid w:val="00167FA3"/>
    <w:rsid w:val="0017004C"/>
    <w:rsid w:val="00170B86"/>
    <w:rsid w:val="001713B3"/>
    <w:rsid w:val="001715E1"/>
    <w:rsid w:val="00171961"/>
    <w:rsid w:val="00172AB1"/>
    <w:rsid w:val="00173064"/>
    <w:rsid w:val="00174490"/>
    <w:rsid w:val="00175F2B"/>
    <w:rsid w:val="00177944"/>
    <w:rsid w:val="001801D3"/>
    <w:rsid w:val="001805C9"/>
    <w:rsid w:val="0018064C"/>
    <w:rsid w:val="001808C1"/>
    <w:rsid w:val="00180E22"/>
    <w:rsid w:val="0018115D"/>
    <w:rsid w:val="00181F8B"/>
    <w:rsid w:val="00182FBA"/>
    <w:rsid w:val="001862AA"/>
    <w:rsid w:val="00190660"/>
    <w:rsid w:val="0019134B"/>
    <w:rsid w:val="00192445"/>
    <w:rsid w:val="001927EB"/>
    <w:rsid w:val="001939E0"/>
    <w:rsid w:val="00193A89"/>
    <w:rsid w:val="0019467D"/>
    <w:rsid w:val="00194B41"/>
    <w:rsid w:val="00196A1F"/>
    <w:rsid w:val="001976DB"/>
    <w:rsid w:val="00197B58"/>
    <w:rsid w:val="001A1071"/>
    <w:rsid w:val="001A1764"/>
    <w:rsid w:val="001A1BF1"/>
    <w:rsid w:val="001A322F"/>
    <w:rsid w:val="001A3BEC"/>
    <w:rsid w:val="001A47CC"/>
    <w:rsid w:val="001A576A"/>
    <w:rsid w:val="001A58C1"/>
    <w:rsid w:val="001A5DE1"/>
    <w:rsid w:val="001A67AC"/>
    <w:rsid w:val="001A7B13"/>
    <w:rsid w:val="001A7F6D"/>
    <w:rsid w:val="001B069A"/>
    <w:rsid w:val="001B1B31"/>
    <w:rsid w:val="001B3239"/>
    <w:rsid w:val="001B4092"/>
    <w:rsid w:val="001B4897"/>
    <w:rsid w:val="001B56B5"/>
    <w:rsid w:val="001B717F"/>
    <w:rsid w:val="001B7C6B"/>
    <w:rsid w:val="001C2B6E"/>
    <w:rsid w:val="001C4C84"/>
    <w:rsid w:val="001C6722"/>
    <w:rsid w:val="001D27A9"/>
    <w:rsid w:val="001D3760"/>
    <w:rsid w:val="001D3EAA"/>
    <w:rsid w:val="001D4752"/>
    <w:rsid w:val="001D531D"/>
    <w:rsid w:val="001D5B9B"/>
    <w:rsid w:val="001D671B"/>
    <w:rsid w:val="001D6EB7"/>
    <w:rsid w:val="001E00A8"/>
    <w:rsid w:val="001E2C99"/>
    <w:rsid w:val="001E4D59"/>
    <w:rsid w:val="001E4EC5"/>
    <w:rsid w:val="001E5BDA"/>
    <w:rsid w:val="001E624B"/>
    <w:rsid w:val="001E6881"/>
    <w:rsid w:val="001E6ECC"/>
    <w:rsid w:val="001E71AD"/>
    <w:rsid w:val="001E793F"/>
    <w:rsid w:val="001E79F4"/>
    <w:rsid w:val="001F1353"/>
    <w:rsid w:val="001F5404"/>
    <w:rsid w:val="001F6389"/>
    <w:rsid w:val="001F69F2"/>
    <w:rsid w:val="001F71D4"/>
    <w:rsid w:val="00200C2C"/>
    <w:rsid w:val="002012B9"/>
    <w:rsid w:val="00203317"/>
    <w:rsid w:val="00203A1D"/>
    <w:rsid w:val="0020438A"/>
    <w:rsid w:val="00204BC5"/>
    <w:rsid w:val="002055E4"/>
    <w:rsid w:val="002066AA"/>
    <w:rsid w:val="00206863"/>
    <w:rsid w:val="00210162"/>
    <w:rsid w:val="00211C3B"/>
    <w:rsid w:val="00211CCC"/>
    <w:rsid w:val="00211E1B"/>
    <w:rsid w:val="00211E91"/>
    <w:rsid w:val="002121AC"/>
    <w:rsid w:val="00213B75"/>
    <w:rsid w:val="00214691"/>
    <w:rsid w:val="00215252"/>
    <w:rsid w:val="00216486"/>
    <w:rsid w:val="002164EF"/>
    <w:rsid w:val="00216FB9"/>
    <w:rsid w:val="00217BE6"/>
    <w:rsid w:val="002202CC"/>
    <w:rsid w:val="00222F81"/>
    <w:rsid w:val="002231FD"/>
    <w:rsid w:val="002235AA"/>
    <w:rsid w:val="0022588E"/>
    <w:rsid w:val="00226046"/>
    <w:rsid w:val="00227663"/>
    <w:rsid w:val="002302F3"/>
    <w:rsid w:val="00230622"/>
    <w:rsid w:val="00230E41"/>
    <w:rsid w:val="00231635"/>
    <w:rsid w:val="00232A47"/>
    <w:rsid w:val="00232EF4"/>
    <w:rsid w:val="002334A3"/>
    <w:rsid w:val="00233568"/>
    <w:rsid w:val="00234D4E"/>
    <w:rsid w:val="00235382"/>
    <w:rsid w:val="00235B5C"/>
    <w:rsid w:val="00236304"/>
    <w:rsid w:val="00236B5F"/>
    <w:rsid w:val="0023782E"/>
    <w:rsid w:val="002401E1"/>
    <w:rsid w:val="00241140"/>
    <w:rsid w:val="00241305"/>
    <w:rsid w:val="002418D3"/>
    <w:rsid w:val="0024515C"/>
    <w:rsid w:val="00245602"/>
    <w:rsid w:val="00246CB3"/>
    <w:rsid w:val="00247311"/>
    <w:rsid w:val="0024793F"/>
    <w:rsid w:val="0025072D"/>
    <w:rsid w:val="0025091C"/>
    <w:rsid w:val="00252596"/>
    <w:rsid w:val="00254DB0"/>
    <w:rsid w:val="00255746"/>
    <w:rsid w:val="00256326"/>
    <w:rsid w:val="00256BD6"/>
    <w:rsid w:val="00257801"/>
    <w:rsid w:val="00260237"/>
    <w:rsid w:val="0026338A"/>
    <w:rsid w:val="00263393"/>
    <w:rsid w:val="002644E8"/>
    <w:rsid w:val="002672C8"/>
    <w:rsid w:val="00267A63"/>
    <w:rsid w:val="00270BE7"/>
    <w:rsid w:val="002716E5"/>
    <w:rsid w:val="00272321"/>
    <w:rsid w:val="002744FD"/>
    <w:rsid w:val="00274801"/>
    <w:rsid w:val="00274EDB"/>
    <w:rsid w:val="00276AF3"/>
    <w:rsid w:val="00277EEA"/>
    <w:rsid w:val="002802CE"/>
    <w:rsid w:val="00280634"/>
    <w:rsid w:val="00280AAD"/>
    <w:rsid w:val="002819CB"/>
    <w:rsid w:val="00281D56"/>
    <w:rsid w:val="002837A1"/>
    <w:rsid w:val="00284A64"/>
    <w:rsid w:val="00285BCE"/>
    <w:rsid w:val="00285BDC"/>
    <w:rsid w:val="00286767"/>
    <w:rsid w:val="00290169"/>
    <w:rsid w:val="002910CA"/>
    <w:rsid w:val="0029289B"/>
    <w:rsid w:val="002949DE"/>
    <w:rsid w:val="00294F09"/>
    <w:rsid w:val="00295E08"/>
    <w:rsid w:val="00296E5B"/>
    <w:rsid w:val="00297D9D"/>
    <w:rsid w:val="00297F36"/>
    <w:rsid w:val="002A008E"/>
    <w:rsid w:val="002A0127"/>
    <w:rsid w:val="002A10E2"/>
    <w:rsid w:val="002A1E21"/>
    <w:rsid w:val="002A2093"/>
    <w:rsid w:val="002A2AA8"/>
    <w:rsid w:val="002A4547"/>
    <w:rsid w:val="002A46F8"/>
    <w:rsid w:val="002A4EAD"/>
    <w:rsid w:val="002A4ECE"/>
    <w:rsid w:val="002A5BA7"/>
    <w:rsid w:val="002B0103"/>
    <w:rsid w:val="002B0937"/>
    <w:rsid w:val="002B0B43"/>
    <w:rsid w:val="002B0E02"/>
    <w:rsid w:val="002B10BD"/>
    <w:rsid w:val="002B1F74"/>
    <w:rsid w:val="002B24A4"/>
    <w:rsid w:val="002B2939"/>
    <w:rsid w:val="002B2F22"/>
    <w:rsid w:val="002B5FDE"/>
    <w:rsid w:val="002B67C2"/>
    <w:rsid w:val="002C0338"/>
    <w:rsid w:val="002C06E1"/>
    <w:rsid w:val="002C08C8"/>
    <w:rsid w:val="002C1A42"/>
    <w:rsid w:val="002C1D62"/>
    <w:rsid w:val="002C2136"/>
    <w:rsid w:val="002C22F6"/>
    <w:rsid w:val="002C3861"/>
    <w:rsid w:val="002C387C"/>
    <w:rsid w:val="002C3C83"/>
    <w:rsid w:val="002C4A06"/>
    <w:rsid w:val="002C4E22"/>
    <w:rsid w:val="002C54FE"/>
    <w:rsid w:val="002C61CC"/>
    <w:rsid w:val="002C632B"/>
    <w:rsid w:val="002C6682"/>
    <w:rsid w:val="002C72C1"/>
    <w:rsid w:val="002D0CFE"/>
    <w:rsid w:val="002D314F"/>
    <w:rsid w:val="002D4B51"/>
    <w:rsid w:val="002D58C6"/>
    <w:rsid w:val="002D6552"/>
    <w:rsid w:val="002D7062"/>
    <w:rsid w:val="002D796B"/>
    <w:rsid w:val="002E0CAE"/>
    <w:rsid w:val="002E1679"/>
    <w:rsid w:val="002E2A63"/>
    <w:rsid w:val="002E2BFD"/>
    <w:rsid w:val="002E4112"/>
    <w:rsid w:val="002E6389"/>
    <w:rsid w:val="002E68B1"/>
    <w:rsid w:val="002E71CB"/>
    <w:rsid w:val="002E72A3"/>
    <w:rsid w:val="002F2F67"/>
    <w:rsid w:val="002F3B08"/>
    <w:rsid w:val="002F4A24"/>
    <w:rsid w:val="002F5771"/>
    <w:rsid w:val="002F5FE1"/>
    <w:rsid w:val="002F617F"/>
    <w:rsid w:val="002F66BB"/>
    <w:rsid w:val="002F76A1"/>
    <w:rsid w:val="003005A7"/>
    <w:rsid w:val="0030082A"/>
    <w:rsid w:val="00300EFC"/>
    <w:rsid w:val="00301969"/>
    <w:rsid w:val="0030366E"/>
    <w:rsid w:val="00305FAD"/>
    <w:rsid w:val="00306F6D"/>
    <w:rsid w:val="00310894"/>
    <w:rsid w:val="003111A1"/>
    <w:rsid w:val="003116B9"/>
    <w:rsid w:val="003119EF"/>
    <w:rsid w:val="00313F65"/>
    <w:rsid w:val="00315031"/>
    <w:rsid w:val="00316D6E"/>
    <w:rsid w:val="003208C6"/>
    <w:rsid w:val="00320A3E"/>
    <w:rsid w:val="003275A8"/>
    <w:rsid w:val="003275AD"/>
    <w:rsid w:val="00327941"/>
    <w:rsid w:val="00330998"/>
    <w:rsid w:val="00331357"/>
    <w:rsid w:val="00331A6D"/>
    <w:rsid w:val="00333675"/>
    <w:rsid w:val="00333CC7"/>
    <w:rsid w:val="00335C36"/>
    <w:rsid w:val="00335EB5"/>
    <w:rsid w:val="003372D7"/>
    <w:rsid w:val="00337814"/>
    <w:rsid w:val="00337828"/>
    <w:rsid w:val="00341F20"/>
    <w:rsid w:val="003439BC"/>
    <w:rsid w:val="00344058"/>
    <w:rsid w:val="003454E1"/>
    <w:rsid w:val="0034608E"/>
    <w:rsid w:val="0034658D"/>
    <w:rsid w:val="00346981"/>
    <w:rsid w:val="00350A36"/>
    <w:rsid w:val="00350E0B"/>
    <w:rsid w:val="003520E7"/>
    <w:rsid w:val="0035319E"/>
    <w:rsid w:val="0035349B"/>
    <w:rsid w:val="00353688"/>
    <w:rsid w:val="00353712"/>
    <w:rsid w:val="0035383C"/>
    <w:rsid w:val="00354234"/>
    <w:rsid w:val="003543CE"/>
    <w:rsid w:val="003544A8"/>
    <w:rsid w:val="00355563"/>
    <w:rsid w:val="00357AC8"/>
    <w:rsid w:val="003605B2"/>
    <w:rsid w:val="003610BE"/>
    <w:rsid w:val="00361902"/>
    <w:rsid w:val="003628B2"/>
    <w:rsid w:val="00362985"/>
    <w:rsid w:val="00365869"/>
    <w:rsid w:val="00366953"/>
    <w:rsid w:val="0036757C"/>
    <w:rsid w:val="00367E03"/>
    <w:rsid w:val="003719F3"/>
    <w:rsid w:val="0037302C"/>
    <w:rsid w:val="00373A0E"/>
    <w:rsid w:val="0037455A"/>
    <w:rsid w:val="0037468A"/>
    <w:rsid w:val="0037484E"/>
    <w:rsid w:val="00374BAE"/>
    <w:rsid w:val="00376473"/>
    <w:rsid w:val="003772E0"/>
    <w:rsid w:val="00381F45"/>
    <w:rsid w:val="00384B67"/>
    <w:rsid w:val="00384CD6"/>
    <w:rsid w:val="003869A8"/>
    <w:rsid w:val="0038732B"/>
    <w:rsid w:val="00390574"/>
    <w:rsid w:val="003915D0"/>
    <w:rsid w:val="0039306A"/>
    <w:rsid w:val="0039339C"/>
    <w:rsid w:val="0039357A"/>
    <w:rsid w:val="003938A7"/>
    <w:rsid w:val="003956FC"/>
    <w:rsid w:val="00395A49"/>
    <w:rsid w:val="003974A8"/>
    <w:rsid w:val="00397BBD"/>
    <w:rsid w:val="003A013F"/>
    <w:rsid w:val="003A0B65"/>
    <w:rsid w:val="003A0E5A"/>
    <w:rsid w:val="003A134B"/>
    <w:rsid w:val="003A1550"/>
    <w:rsid w:val="003A1B75"/>
    <w:rsid w:val="003A25E0"/>
    <w:rsid w:val="003A30A5"/>
    <w:rsid w:val="003A39B6"/>
    <w:rsid w:val="003A3A99"/>
    <w:rsid w:val="003A3E8A"/>
    <w:rsid w:val="003A4A72"/>
    <w:rsid w:val="003A6947"/>
    <w:rsid w:val="003A74F2"/>
    <w:rsid w:val="003B0F73"/>
    <w:rsid w:val="003B17BD"/>
    <w:rsid w:val="003B3233"/>
    <w:rsid w:val="003B3AF4"/>
    <w:rsid w:val="003C0000"/>
    <w:rsid w:val="003C07EF"/>
    <w:rsid w:val="003C12E9"/>
    <w:rsid w:val="003C1C5A"/>
    <w:rsid w:val="003C36EA"/>
    <w:rsid w:val="003C3EF5"/>
    <w:rsid w:val="003D0739"/>
    <w:rsid w:val="003D081D"/>
    <w:rsid w:val="003D1A49"/>
    <w:rsid w:val="003D1B21"/>
    <w:rsid w:val="003D3816"/>
    <w:rsid w:val="003D429A"/>
    <w:rsid w:val="003D4BB2"/>
    <w:rsid w:val="003D59C5"/>
    <w:rsid w:val="003D75EA"/>
    <w:rsid w:val="003D7BCC"/>
    <w:rsid w:val="003E1539"/>
    <w:rsid w:val="003E22D1"/>
    <w:rsid w:val="003E2E90"/>
    <w:rsid w:val="003E5785"/>
    <w:rsid w:val="003E733C"/>
    <w:rsid w:val="003F008C"/>
    <w:rsid w:val="003F0B89"/>
    <w:rsid w:val="003F3102"/>
    <w:rsid w:val="003F3723"/>
    <w:rsid w:val="003F3A77"/>
    <w:rsid w:val="003F482A"/>
    <w:rsid w:val="003F5500"/>
    <w:rsid w:val="003F663F"/>
    <w:rsid w:val="0040013D"/>
    <w:rsid w:val="00400E80"/>
    <w:rsid w:val="00402F37"/>
    <w:rsid w:val="00403914"/>
    <w:rsid w:val="00403EE1"/>
    <w:rsid w:val="00404095"/>
    <w:rsid w:val="004047BF"/>
    <w:rsid w:val="00404C8F"/>
    <w:rsid w:val="00405242"/>
    <w:rsid w:val="004054A4"/>
    <w:rsid w:val="0041085E"/>
    <w:rsid w:val="00410903"/>
    <w:rsid w:val="00411209"/>
    <w:rsid w:val="004129AA"/>
    <w:rsid w:val="00413842"/>
    <w:rsid w:val="004150F4"/>
    <w:rsid w:val="004170D7"/>
    <w:rsid w:val="00417619"/>
    <w:rsid w:val="004176DD"/>
    <w:rsid w:val="004201F2"/>
    <w:rsid w:val="00420633"/>
    <w:rsid w:val="004208EF"/>
    <w:rsid w:val="00422FEA"/>
    <w:rsid w:val="004231B4"/>
    <w:rsid w:val="004238BA"/>
    <w:rsid w:val="00425125"/>
    <w:rsid w:val="00426171"/>
    <w:rsid w:val="0042734A"/>
    <w:rsid w:val="00427813"/>
    <w:rsid w:val="00430A7A"/>
    <w:rsid w:val="00430B26"/>
    <w:rsid w:val="00430D70"/>
    <w:rsid w:val="004314CB"/>
    <w:rsid w:val="00431CD1"/>
    <w:rsid w:val="00431DE1"/>
    <w:rsid w:val="00432AB2"/>
    <w:rsid w:val="004335C5"/>
    <w:rsid w:val="00434544"/>
    <w:rsid w:val="0043484E"/>
    <w:rsid w:val="00435E4B"/>
    <w:rsid w:val="004363FE"/>
    <w:rsid w:val="00440885"/>
    <w:rsid w:val="00441A90"/>
    <w:rsid w:val="00442A4D"/>
    <w:rsid w:val="00442C73"/>
    <w:rsid w:val="00442D5A"/>
    <w:rsid w:val="004438C6"/>
    <w:rsid w:val="00443A41"/>
    <w:rsid w:val="0044510B"/>
    <w:rsid w:val="004459E3"/>
    <w:rsid w:val="00447EE8"/>
    <w:rsid w:val="00450EF7"/>
    <w:rsid w:val="00450FF6"/>
    <w:rsid w:val="004511B0"/>
    <w:rsid w:val="00451888"/>
    <w:rsid w:val="004523F1"/>
    <w:rsid w:val="00452D7C"/>
    <w:rsid w:val="00454C9C"/>
    <w:rsid w:val="0045532A"/>
    <w:rsid w:val="00460806"/>
    <w:rsid w:val="004610EC"/>
    <w:rsid w:val="00461BDE"/>
    <w:rsid w:val="00462798"/>
    <w:rsid w:val="00462A19"/>
    <w:rsid w:val="00462EF7"/>
    <w:rsid w:val="004633D2"/>
    <w:rsid w:val="004636B6"/>
    <w:rsid w:val="0046489C"/>
    <w:rsid w:val="0046508C"/>
    <w:rsid w:val="0046520E"/>
    <w:rsid w:val="00467F48"/>
    <w:rsid w:val="00470064"/>
    <w:rsid w:val="00471BBB"/>
    <w:rsid w:val="00472687"/>
    <w:rsid w:val="00474333"/>
    <w:rsid w:val="00474D49"/>
    <w:rsid w:val="0047693B"/>
    <w:rsid w:val="00480C14"/>
    <w:rsid w:val="0048323A"/>
    <w:rsid w:val="00483F5A"/>
    <w:rsid w:val="00484612"/>
    <w:rsid w:val="004857B3"/>
    <w:rsid w:val="004873FD"/>
    <w:rsid w:val="00487FF2"/>
    <w:rsid w:val="00490B35"/>
    <w:rsid w:val="00493AC7"/>
    <w:rsid w:val="00496621"/>
    <w:rsid w:val="00497862"/>
    <w:rsid w:val="00497EB8"/>
    <w:rsid w:val="004A06BD"/>
    <w:rsid w:val="004A0EA4"/>
    <w:rsid w:val="004A1615"/>
    <w:rsid w:val="004A1FDE"/>
    <w:rsid w:val="004A2B53"/>
    <w:rsid w:val="004A2B83"/>
    <w:rsid w:val="004A30C5"/>
    <w:rsid w:val="004A54E3"/>
    <w:rsid w:val="004A5B39"/>
    <w:rsid w:val="004A74A8"/>
    <w:rsid w:val="004B0637"/>
    <w:rsid w:val="004B16BC"/>
    <w:rsid w:val="004B1D27"/>
    <w:rsid w:val="004B1E09"/>
    <w:rsid w:val="004B2A9B"/>
    <w:rsid w:val="004B32C4"/>
    <w:rsid w:val="004B4C2B"/>
    <w:rsid w:val="004B5976"/>
    <w:rsid w:val="004C0CD6"/>
    <w:rsid w:val="004C0FE1"/>
    <w:rsid w:val="004C1921"/>
    <w:rsid w:val="004C3626"/>
    <w:rsid w:val="004C4052"/>
    <w:rsid w:val="004C4853"/>
    <w:rsid w:val="004C5A98"/>
    <w:rsid w:val="004C6BB9"/>
    <w:rsid w:val="004D1C04"/>
    <w:rsid w:val="004D1FDA"/>
    <w:rsid w:val="004D2273"/>
    <w:rsid w:val="004D2743"/>
    <w:rsid w:val="004D3C5B"/>
    <w:rsid w:val="004D4DF8"/>
    <w:rsid w:val="004D5587"/>
    <w:rsid w:val="004D5744"/>
    <w:rsid w:val="004D576B"/>
    <w:rsid w:val="004D5BF7"/>
    <w:rsid w:val="004D668D"/>
    <w:rsid w:val="004D7749"/>
    <w:rsid w:val="004E084C"/>
    <w:rsid w:val="004E12D4"/>
    <w:rsid w:val="004E132D"/>
    <w:rsid w:val="004E140D"/>
    <w:rsid w:val="004E37D9"/>
    <w:rsid w:val="004E4CD9"/>
    <w:rsid w:val="004E564A"/>
    <w:rsid w:val="004E6150"/>
    <w:rsid w:val="004E6208"/>
    <w:rsid w:val="004F1A0C"/>
    <w:rsid w:val="004F265B"/>
    <w:rsid w:val="004F4A05"/>
    <w:rsid w:val="004F5417"/>
    <w:rsid w:val="004F669A"/>
    <w:rsid w:val="004F78A9"/>
    <w:rsid w:val="004F7CAE"/>
    <w:rsid w:val="00500E18"/>
    <w:rsid w:val="00501F80"/>
    <w:rsid w:val="00502941"/>
    <w:rsid w:val="00505166"/>
    <w:rsid w:val="0050541E"/>
    <w:rsid w:val="00505D03"/>
    <w:rsid w:val="00506219"/>
    <w:rsid w:val="005066D3"/>
    <w:rsid w:val="0050671A"/>
    <w:rsid w:val="00506B1F"/>
    <w:rsid w:val="00507283"/>
    <w:rsid w:val="00507722"/>
    <w:rsid w:val="00507B7A"/>
    <w:rsid w:val="00507E02"/>
    <w:rsid w:val="00507F29"/>
    <w:rsid w:val="00510BEF"/>
    <w:rsid w:val="00510EC3"/>
    <w:rsid w:val="00511562"/>
    <w:rsid w:val="0051164F"/>
    <w:rsid w:val="00513712"/>
    <w:rsid w:val="00513BAF"/>
    <w:rsid w:val="0051439A"/>
    <w:rsid w:val="00515F25"/>
    <w:rsid w:val="00516A5D"/>
    <w:rsid w:val="00516B60"/>
    <w:rsid w:val="00516FDE"/>
    <w:rsid w:val="00520C65"/>
    <w:rsid w:val="0052198B"/>
    <w:rsid w:val="00521A70"/>
    <w:rsid w:val="00522D6A"/>
    <w:rsid w:val="00523914"/>
    <w:rsid w:val="00523DE6"/>
    <w:rsid w:val="00524257"/>
    <w:rsid w:val="00524897"/>
    <w:rsid w:val="005262BD"/>
    <w:rsid w:val="00526512"/>
    <w:rsid w:val="00527B17"/>
    <w:rsid w:val="00527C3D"/>
    <w:rsid w:val="00530CC9"/>
    <w:rsid w:val="00532008"/>
    <w:rsid w:val="00532107"/>
    <w:rsid w:val="005336C5"/>
    <w:rsid w:val="00534406"/>
    <w:rsid w:val="0054143F"/>
    <w:rsid w:val="005417D9"/>
    <w:rsid w:val="00541D1D"/>
    <w:rsid w:val="00541DE2"/>
    <w:rsid w:val="005427C2"/>
    <w:rsid w:val="005438E6"/>
    <w:rsid w:val="00544261"/>
    <w:rsid w:val="005443A4"/>
    <w:rsid w:val="00547531"/>
    <w:rsid w:val="00550852"/>
    <w:rsid w:val="005527F6"/>
    <w:rsid w:val="005530C8"/>
    <w:rsid w:val="005537E2"/>
    <w:rsid w:val="00553D87"/>
    <w:rsid w:val="00555874"/>
    <w:rsid w:val="005559AC"/>
    <w:rsid w:val="00556ED8"/>
    <w:rsid w:val="005570D4"/>
    <w:rsid w:val="005575E0"/>
    <w:rsid w:val="00557FBF"/>
    <w:rsid w:val="00560D7C"/>
    <w:rsid w:val="00562C51"/>
    <w:rsid w:val="0056465A"/>
    <w:rsid w:val="00564A0B"/>
    <w:rsid w:val="00564AF6"/>
    <w:rsid w:val="005655D2"/>
    <w:rsid w:val="005662FB"/>
    <w:rsid w:val="005663EA"/>
    <w:rsid w:val="00566806"/>
    <w:rsid w:val="0056688A"/>
    <w:rsid w:val="00566ACB"/>
    <w:rsid w:val="00566B97"/>
    <w:rsid w:val="0056710E"/>
    <w:rsid w:val="00567679"/>
    <w:rsid w:val="00567E60"/>
    <w:rsid w:val="0057027E"/>
    <w:rsid w:val="005711CA"/>
    <w:rsid w:val="0057232A"/>
    <w:rsid w:val="00572A18"/>
    <w:rsid w:val="00572A67"/>
    <w:rsid w:val="00572A6B"/>
    <w:rsid w:val="00574194"/>
    <w:rsid w:val="005749AF"/>
    <w:rsid w:val="00576029"/>
    <w:rsid w:val="0057650B"/>
    <w:rsid w:val="00576536"/>
    <w:rsid w:val="005810C6"/>
    <w:rsid w:val="00581640"/>
    <w:rsid w:val="0058387D"/>
    <w:rsid w:val="00583B3F"/>
    <w:rsid w:val="00584A73"/>
    <w:rsid w:val="0058564D"/>
    <w:rsid w:val="0058671F"/>
    <w:rsid w:val="00587155"/>
    <w:rsid w:val="00587241"/>
    <w:rsid w:val="0058748C"/>
    <w:rsid w:val="0059014F"/>
    <w:rsid w:val="0059153E"/>
    <w:rsid w:val="005916B5"/>
    <w:rsid w:val="00592326"/>
    <w:rsid w:val="005930CF"/>
    <w:rsid w:val="00593C03"/>
    <w:rsid w:val="005943CA"/>
    <w:rsid w:val="00594BB4"/>
    <w:rsid w:val="005955B2"/>
    <w:rsid w:val="005956C9"/>
    <w:rsid w:val="005956D6"/>
    <w:rsid w:val="00595B02"/>
    <w:rsid w:val="0059647F"/>
    <w:rsid w:val="00596EE1"/>
    <w:rsid w:val="00597739"/>
    <w:rsid w:val="00597976"/>
    <w:rsid w:val="005A2027"/>
    <w:rsid w:val="005A29BF"/>
    <w:rsid w:val="005A4286"/>
    <w:rsid w:val="005A4506"/>
    <w:rsid w:val="005A55B9"/>
    <w:rsid w:val="005A6883"/>
    <w:rsid w:val="005A6AF0"/>
    <w:rsid w:val="005A6B86"/>
    <w:rsid w:val="005A6C3E"/>
    <w:rsid w:val="005B00CA"/>
    <w:rsid w:val="005B08ED"/>
    <w:rsid w:val="005B131B"/>
    <w:rsid w:val="005B2104"/>
    <w:rsid w:val="005B2CD7"/>
    <w:rsid w:val="005B2F5E"/>
    <w:rsid w:val="005B3F0B"/>
    <w:rsid w:val="005B3F7B"/>
    <w:rsid w:val="005B5771"/>
    <w:rsid w:val="005B5B69"/>
    <w:rsid w:val="005B67A6"/>
    <w:rsid w:val="005B6C58"/>
    <w:rsid w:val="005B7961"/>
    <w:rsid w:val="005C07DD"/>
    <w:rsid w:val="005C0ACE"/>
    <w:rsid w:val="005C3962"/>
    <w:rsid w:val="005C4459"/>
    <w:rsid w:val="005C445F"/>
    <w:rsid w:val="005C6BCE"/>
    <w:rsid w:val="005D0B33"/>
    <w:rsid w:val="005D17DB"/>
    <w:rsid w:val="005D2519"/>
    <w:rsid w:val="005D25EA"/>
    <w:rsid w:val="005D30BA"/>
    <w:rsid w:val="005D34C1"/>
    <w:rsid w:val="005D4548"/>
    <w:rsid w:val="005D5657"/>
    <w:rsid w:val="005D59C7"/>
    <w:rsid w:val="005D7409"/>
    <w:rsid w:val="005E05B9"/>
    <w:rsid w:val="005E20C5"/>
    <w:rsid w:val="005E26F9"/>
    <w:rsid w:val="005E2904"/>
    <w:rsid w:val="005E2B6C"/>
    <w:rsid w:val="005E2C55"/>
    <w:rsid w:val="005E34BC"/>
    <w:rsid w:val="005E41C5"/>
    <w:rsid w:val="005E41CE"/>
    <w:rsid w:val="005E4C12"/>
    <w:rsid w:val="005E5719"/>
    <w:rsid w:val="005E5DA9"/>
    <w:rsid w:val="005E61E6"/>
    <w:rsid w:val="005E707B"/>
    <w:rsid w:val="005E7171"/>
    <w:rsid w:val="005E746C"/>
    <w:rsid w:val="005F0C08"/>
    <w:rsid w:val="005F2CCD"/>
    <w:rsid w:val="005F2F3C"/>
    <w:rsid w:val="005F3EF4"/>
    <w:rsid w:val="005F46C4"/>
    <w:rsid w:val="005F5952"/>
    <w:rsid w:val="005F5C8B"/>
    <w:rsid w:val="005F5D36"/>
    <w:rsid w:val="0060017F"/>
    <w:rsid w:val="00601298"/>
    <w:rsid w:val="00602850"/>
    <w:rsid w:val="00604379"/>
    <w:rsid w:val="006049A6"/>
    <w:rsid w:val="0060544A"/>
    <w:rsid w:val="006067D1"/>
    <w:rsid w:val="00606C48"/>
    <w:rsid w:val="0061069F"/>
    <w:rsid w:val="00610854"/>
    <w:rsid w:val="00610CE2"/>
    <w:rsid w:val="00611569"/>
    <w:rsid w:val="006116C1"/>
    <w:rsid w:val="0061302C"/>
    <w:rsid w:val="00613283"/>
    <w:rsid w:val="006147D5"/>
    <w:rsid w:val="006162B4"/>
    <w:rsid w:val="006166E9"/>
    <w:rsid w:val="00620EBA"/>
    <w:rsid w:val="00621C84"/>
    <w:rsid w:val="00622744"/>
    <w:rsid w:val="00623205"/>
    <w:rsid w:val="00624235"/>
    <w:rsid w:val="0062533A"/>
    <w:rsid w:val="006259E4"/>
    <w:rsid w:val="00625AE5"/>
    <w:rsid w:val="00627805"/>
    <w:rsid w:val="006309F7"/>
    <w:rsid w:val="00631873"/>
    <w:rsid w:val="00634DA3"/>
    <w:rsid w:val="006356CC"/>
    <w:rsid w:val="00637806"/>
    <w:rsid w:val="00637C60"/>
    <w:rsid w:val="00640478"/>
    <w:rsid w:val="00640643"/>
    <w:rsid w:val="00641267"/>
    <w:rsid w:val="00641272"/>
    <w:rsid w:val="006435A3"/>
    <w:rsid w:val="006443C7"/>
    <w:rsid w:val="00644792"/>
    <w:rsid w:val="00644B6E"/>
    <w:rsid w:val="0064593A"/>
    <w:rsid w:val="00645BA2"/>
    <w:rsid w:val="0065033F"/>
    <w:rsid w:val="00651FC6"/>
    <w:rsid w:val="00652F53"/>
    <w:rsid w:val="006531A6"/>
    <w:rsid w:val="00653589"/>
    <w:rsid w:val="00653A9F"/>
    <w:rsid w:val="006542D9"/>
    <w:rsid w:val="0065565F"/>
    <w:rsid w:val="0065623C"/>
    <w:rsid w:val="00656592"/>
    <w:rsid w:val="00657446"/>
    <w:rsid w:val="00660135"/>
    <w:rsid w:val="00661657"/>
    <w:rsid w:val="00662251"/>
    <w:rsid w:val="00662683"/>
    <w:rsid w:val="00662B68"/>
    <w:rsid w:val="00664F0B"/>
    <w:rsid w:val="00665CAF"/>
    <w:rsid w:val="0066619D"/>
    <w:rsid w:val="006673FF"/>
    <w:rsid w:val="00667981"/>
    <w:rsid w:val="006679ED"/>
    <w:rsid w:val="00667E61"/>
    <w:rsid w:val="006709F7"/>
    <w:rsid w:val="00672894"/>
    <w:rsid w:val="00673309"/>
    <w:rsid w:val="00675189"/>
    <w:rsid w:val="006772DA"/>
    <w:rsid w:val="00681438"/>
    <w:rsid w:val="0068216B"/>
    <w:rsid w:val="00682844"/>
    <w:rsid w:val="00682DA0"/>
    <w:rsid w:val="00683194"/>
    <w:rsid w:val="006834F7"/>
    <w:rsid w:val="00684728"/>
    <w:rsid w:val="00684B88"/>
    <w:rsid w:val="00685042"/>
    <w:rsid w:val="0068555B"/>
    <w:rsid w:val="00690D79"/>
    <w:rsid w:val="006930E7"/>
    <w:rsid w:val="00695AB0"/>
    <w:rsid w:val="00697142"/>
    <w:rsid w:val="00697307"/>
    <w:rsid w:val="006A001E"/>
    <w:rsid w:val="006A0A8C"/>
    <w:rsid w:val="006A0E62"/>
    <w:rsid w:val="006A0E9C"/>
    <w:rsid w:val="006A1A70"/>
    <w:rsid w:val="006A2761"/>
    <w:rsid w:val="006A4191"/>
    <w:rsid w:val="006A43AC"/>
    <w:rsid w:val="006A4560"/>
    <w:rsid w:val="006A50C2"/>
    <w:rsid w:val="006A586F"/>
    <w:rsid w:val="006A5899"/>
    <w:rsid w:val="006A6781"/>
    <w:rsid w:val="006A7214"/>
    <w:rsid w:val="006B14C9"/>
    <w:rsid w:val="006B1568"/>
    <w:rsid w:val="006B1948"/>
    <w:rsid w:val="006B214A"/>
    <w:rsid w:val="006B41F4"/>
    <w:rsid w:val="006B5488"/>
    <w:rsid w:val="006B5527"/>
    <w:rsid w:val="006C0E7B"/>
    <w:rsid w:val="006C2251"/>
    <w:rsid w:val="006C26AF"/>
    <w:rsid w:val="006C2A37"/>
    <w:rsid w:val="006C2D7E"/>
    <w:rsid w:val="006C2E75"/>
    <w:rsid w:val="006C4DE3"/>
    <w:rsid w:val="006C5BD1"/>
    <w:rsid w:val="006D097D"/>
    <w:rsid w:val="006D0BA5"/>
    <w:rsid w:val="006D16F2"/>
    <w:rsid w:val="006D3296"/>
    <w:rsid w:val="006D345B"/>
    <w:rsid w:val="006D72A6"/>
    <w:rsid w:val="006D7C8A"/>
    <w:rsid w:val="006E1C7C"/>
    <w:rsid w:val="006E1FF2"/>
    <w:rsid w:val="006E2EEF"/>
    <w:rsid w:val="006E34BF"/>
    <w:rsid w:val="006E391C"/>
    <w:rsid w:val="006E4259"/>
    <w:rsid w:val="006E4911"/>
    <w:rsid w:val="006E4FA6"/>
    <w:rsid w:val="006E590E"/>
    <w:rsid w:val="006F0A75"/>
    <w:rsid w:val="006F0D46"/>
    <w:rsid w:val="006F2236"/>
    <w:rsid w:val="006F5A7C"/>
    <w:rsid w:val="00704D46"/>
    <w:rsid w:val="00710896"/>
    <w:rsid w:val="00710AE9"/>
    <w:rsid w:val="00710E6F"/>
    <w:rsid w:val="0071154D"/>
    <w:rsid w:val="00713609"/>
    <w:rsid w:val="00713AEF"/>
    <w:rsid w:val="00713D44"/>
    <w:rsid w:val="00713E3A"/>
    <w:rsid w:val="00714D79"/>
    <w:rsid w:val="007166D1"/>
    <w:rsid w:val="00716912"/>
    <w:rsid w:val="0071751D"/>
    <w:rsid w:val="007179C8"/>
    <w:rsid w:val="0072005E"/>
    <w:rsid w:val="0072060F"/>
    <w:rsid w:val="007206E0"/>
    <w:rsid w:val="00720D61"/>
    <w:rsid w:val="00723AF9"/>
    <w:rsid w:val="00724F6B"/>
    <w:rsid w:val="00725F07"/>
    <w:rsid w:val="007262DB"/>
    <w:rsid w:val="007309A8"/>
    <w:rsid w:val="0073145C"/>
    <w:rsid w:val="007317D0"/>
    <w:rsid w:val="007322F3"/>
    <w:rsid w:val="00733741"/>
    <w:rsid w:val="00734A83"/>
    <w:rsid w:val="00734CD1"/>
    <w:rsid w:val="00735CB1"/>
    <w:rsid w:val="00735EA5"/>
    <w:rsid w:val="00741C38"/>
    <w:rsid w:val="0074268C"/>
    <w:rsid w:val="0074340D"/>
    <w:rsid w:val="00744088"/>
    <w:rsid w:val="007440DD"/>
    <w:rsid w:val="00744350"/>
    <w:rsid w:val="00744553"/>
    <w:rsid w:val="007445AD"/>
    <w:rsid w:val="0074476B"/>
    <w:rsid w:val="00745775"/>
    <w:rsid w:val="007464FB"/>
    <w:rsid w:val="00747099"/>
    <w:rsid w:val="00747627"/>
    <w:rsid w:val="0075039B"/>
    <w:rsid w:val="00750435"/>
    <w:rsid w:val="00750DA9"/>
    <w:rsid w:val="00751719"/>
    <w:rsid w:val="00753216"/>
    <w:rsid w:val="0075346D"/>
    <w:rsid w:val="00753513"/>
    <w:rsid w:val="0075544E"/>
    <w:rsid w:val="00756510"/>
    <w:rsid w:val="007603DD"/>
    <w:rsid w:val="00760B6D"/>
    <w:rsid w:val="00761E71"/>
    <w:rsid w:val="00762F28"/>
    <w:rsid w:val="007644ED"/>
    <w:rsid w:val="00764AA8"/>
    <w:rsid w:val="0076512D"/>
    <w:rsid w:val="00766654"/>
    <w:rsid w:val="00767044"/>
    <w:rsid w:val="00767E91"/>
    <w:rsid w:val="007706EB"/>
    <w:rsid w:val="00771B05"/>
    <w:rsid w:val="00772EA7"/>
    <w:rsid w:val="0077312B"/>
    <w:rsid w:val="0077371F"/>
    <w:rsid w:val="007754FF"/>
    <w:rsid w:val="00777F87"/>
    <w:rsid w:val="007813B6"/>
    <w:rsid w:val="00781FC4"/>
    <w:rsid w:val="0078295B"/>
    <w:rsid w:val="00782B70"/>
    <w:rsid w:val="00783EC4"/>
    <w:rsid w:val="00786309"/>
    <w:rsid w:val="0078672C"/>
    <w:rsid w:val="0079235B"/>
    <w:rsid w:val="00793169"/>
    <w:rsid w:val="00793336"/>
    <w:rsid w:val="00794904"/>
    <w:rsid w:val="0079524B"/>
    <w:rsid w:val="007954AA"/>
    <w:rsid w:val="00795C24"/>
    <w:rsid w:val="00795DA5"/>
    <w:rsid w:val="00796963"/>
    <w:rsid w:val="00796A8A"/>
    <w:rsid w:val="00797E41"/>
    <w:rsid w:val="007A03E6"/>
    <w:rsid w:val="007A04F9"/>
    <w:rsid w:val="007A0956"/>
    <w:rsid w:val="007A0D5B"/>
    <w:rsid w:val="007A0FB8"/>
    <w:rsid w:val="007A1589"/>
    <w:rsid w:val="007A1AE7"/>
    <w:rsid w:val="007A1C88"/>
    <w:rsid w:val="007A2964"/>
    <w:rsid w:val="007A304C"/>
    <w:rsid w:val="007A3CB3"/>
    <w:rsid w:val="007A43F2"/>
    <w:rsid w:val="007A4A31"/>
    <w:rsid w:val="007A5668"/>
    <w:rsid w:val="007A59A2"/>
    <w:rsid w:val="007A69C5"/>
    <w:rsid w:val="007A6C0D"/>
    <w:rsid w:val="007A77F3"/>
    <w:rsid w:val="007B00F3"/>
    <w:rsid w:val="007B099E"/>
    <w:rsid w:val="007B17F4"/>
    <w:rsid w:val="007B18A6"/>
    <w:rsid w:val="007B2183"/>
    <w:rsid w:val="007B2AF8"/>
    <w:rsid w:val="007B35D0"/>
    <w:rsid w:val="007B3E68"/>
    <w:rsid w:val="007B4348"/>
    <w:rsid w:val="007B4830"/>
    <w:rsid w:val="007B4E14"/>
    <w:rsid w:val="007B52AB"/>
    <w:rsid w:val="007B5F62"/>
    <w:rsid w:val="007B69E1"/>
    <w:rsid w:val="007B78ED"/>
    <w:rsid w:val="007C0B4D"/>
    <w:rsid w:val="007C190F"/>
    <w:rsid w:val="007C1CA8"/>
    <w:rsid w:val="007C24AB"/>
    <w:rsid w:val="007C2FB4"/>
    <w:rsid w:val="007C400C"/>
    <w:rsid w:val="007C5A09"/>
    <w:rsid w:val="007C5B6E"/>
    <w:rsid w:val="007C5C0A"/>
    <w:rsid w:val="007C7611"/>
    <w:rsid w:val="007D0C92"/>
    <w:rsid w:val="007D2D13"/>
    <w:rsid w:val="007D336B"/>
    <w:rsid w:val="007D6A7E"/>
    <w:rsid w:val="007D6CFF"/>
    <w:rsid w:val="007D7053"/>
    <w:rsid w:val="007E0383"/>
    <w:rsid w:val="007E13A8"/>
    <w:rsid w:val="007E1813"/>
    <w:rsid w:val="007E23F1"/>
    <w:rsid w:val="007E288C"/>
    <w:rsid w:val="007E32D8"/>
    <w:rsid w:val="007E3C60"/>
    <w:rsid w:val="007E434D"/>
    <w:rsid w:val="007E495F"/>
    <w:rsid w:val="007E4B04"/>
    <w:rsid w:val="007E551E"/>
    <w:rsid w:val="007E6398"/>
    <w:rsid w:val="007E7821"/>
    <w:rsid w:val="007F05B8"/>
    <w:rsid w:val="007F26B9"/>
    <w:rsid w:val="007F28C3"/>
    <w:rsid w:val="007F2A56"/>
    <w:rsid w:val="007F3763"/>
    <w:rsid w:val="007F4127"/>
    <w:rsid w:val="007F424D"/>
    <w:rsid w:val="007F4521"/>
    <w:rsid w:val="007F574B"/>
    <w:rsid w:val="007F611B"/>
    <w:rsid w:val="007F6F41"/>
    <w:rsid w:val="00800796"/>
    <w:rsid w:val="00801027"/>
    <w:rsid w:val="00801037"/>
    <w:rsid w:val="00806982"/>
    <w:rsid w:val="00810479"/>
    <w:rsid w:val="00810BD8"/>
    <w:rsid w:val="00813823"/>
    <w:rsid w:val="0081566E"/>
    <w:rsid w:val="008157D1"/>
    <w:rsid w:val="0081747A"/>
    <w:rsid w:val="00817972"/>
    <w:rsid w:val="00821640"/>
    <w:rsid w:val="00821A0D"/>
    <w:rsid w:val="00821CBA"/>
    <w:rsid w:val="00823106"/>
    <w:rsid w:val="008244B0"/>
    <w:rsid w:val="00826123"/>
    <w:rsid w:val="008267AD"/>
    <w:rsid w:val="00827521"/>
    <w:rsid w:val="008303AB"/>
    <w:rsid w:val="00831883"/>
    <w:rsid w:val="00831964"/>
    <w:rsid w:val="008322D0"/>
    <w:rsid w:val="00834E0A"/>
    <w:rsid w:val="008359C9"/>
    <w:rsid w:val="008362A7"/>
    <w:rsid w:val="008366ED"/>
    <w:rsid w:val="00836D9F"/>
    <w:rsid w:val="0083707F"/>
    <w:rsid w:val="00837C48"/>
    <w:rsid w:val="00840896"/>
    <w:rsid w:val="00841E28"/>
    <w:rsid w:val="0084262C"/>
    <w:rsid w:val="00842641"/>
    <w:rsid w:val="00843F3E"/>
    <w:rsid w:val="0084444B"/>
    <w:rsid w:val="00845FE7"/>
    <w:rsid w:val="0084603C"/>
    <w:rsid w:val="00847118"/>
    <w:rsid w:val="00847679"/>
    <w:rsid w:val="00847BA1"/>
    <w:rsid w:val="00850069"/>
    <w:rsid w:val="0085262D"/>
    <w:rsid w:val="008530CB"/>
    <w:rsid w:val="00855B28"/>
    <w:rsid w:val="00856BB6"/>
    <w:rsid w:val="00857AD4"/>
    <w:rsid w:val="00857B88"/>
    <w:rsid w:val="00857DC5"/>
    <w:rsid w:val="00860267"/>
    <w:rsid w:val="008609A7"/>
    <w:rsid w:val="00860CF6"/>
    <w:rsid w:val="00862760"/>
    <w:rsid w:val="008627ED"/>
    <w:rsid w:val="008632EB"/>
    <w:rsid w:val="008678F2"/>
    <w:rsid w:val="0087008E"/>
    <w:rsid w:val="00870FF7"/>
    <w:rsid w:val="008720A4"/>
    <w:rsid w:val="00872D04"/>
    <w:rsid w:val="0087361E"/>
    <w:rsid w:val="00873809"/>
    <w:rsid w:val="00873D3A"/>
    <w:rsid w:val="0088054B"/>
    <w:rsid w:val="00880715"/>
    <w:rsid w:val="008820BC"/>
    <w:rsid w:val="0088300F"/>
    <w:rsid w:val="00883E2D"/>
    <w:rsid w:val="00885911"/>
    <w:rsid w:val="008862AB"/>
    <w:rsid w:val="0088770A"/>
    <w:rsid w:val="00887C20"/>
    <w:rsid w:val="00887CF4"/>
    <w:rsid w:val="00887DF7"/>
    <w:rsid w:val="008900C9"/>
    <w:rsid w:val="0089061B"/>
    <w:rsid w:val="00891CF7"/>
    <w:rsid w:val="00892365"/>
    <w:rsid w:val="0089297D"/>
    <w:rsid w:val="00894BB6"/>
    <w:rsid w:val="00894CCA"/>
    <w:rsid w:val="00894F84"/>
    <w:rsid w:val="00895E43"/>
    <w:rsid w:val="00896122"/>
    <w:rsid w:val="008966E2"/>
    <w:rsid w:val="00896C02"/>
    <w:rsid w:val="008973C5"/>
    <w:rsid w:val="0089760D"/>
    <w:rsid w:val="008A0707"/>
    <w:rsid w:val="008A0998"/>
    <w:rsid w:val="008A14D8"/>
    <w:rsid w:val="008A1BD4"/>
    <w:rsid w:val="008A2F9D"/>
    <w:rsid w:val="008A2FF0"/>
    <w:rsid w:val="008A3FD9"/>
    <w:rsid w:val="008A480A"/>
    <w:rsid w:val="008A540F"/>
    <w:rsid w:val="008A6883"/>
    <w:rsid w:val="008B0DCB"/>
    <w:rsid w:val="008B0EAD"/>
    <w:rsid w:val="008B16D5"/>
    <w:rsid w:val="008B2179"/>
    <w:rsid w:val="008B22AD"/>
    <w:rsid w:val="008B2416"/>
    <w:rsid w:val="008B378B"/>
    <w:rsid w:val="008B3953"/>
    <w:rsid w:val="008B6A3E"/>
    <w:rsid w:val="008B737C"/>
    <w:rsid w:val="008C114D"/>
    <w:rsid w:val="008C2CE1"/>
    <w:rsid w:val="008C2E4A"/>
    <w:rsid w:val="008C340E"/>
    <w:rsid w:val="008C3571"/>
    <w:rsid w:val="008C42FD"/>
    <w:rsid w:val="008C5366"/>
    <w:rsid w:val="008C568B"/>
    <w:rsid w:val="008C6CF2"/>
    <w:rsid w:val="008C6E3E"/>
    <w:rsid w:val="008D1684"/>
    <w:rsid w:val="008D2405"/>
    <w:rsid w:val="008D30B4"/>
    <w:rsid w:val="008D33E9"/>
    <w:rsid w:val="008D4AC5"/>
    <w:rsid w:val="008D5A4A"/>
    <w:rsid w:val="008E1390"/>
    <w:rsid w:val="008E2DD8"/>
    <w:rsid w:val="008E3657"/>
    <w:rsid w:val="008E42E7"/>
    <w:rsid w:val="008E433F"/>
    <w:rsid w:val="008E4F18"/>
    <w:rsid w:val="008E52FF"/>
    <w:rsid w:val="008E6624"/>
    <w:rsid w:val="008F0233"/>
    <w:rsid w:val="008F11BA"/>
    <w:rsid w:val="008F1BC8"/>
    <w:rsid w:val="008F246D"/>
    <w:rsid w:val="008F3999"/>
    <w:rsid w:val="008F42F4"/>
    <w:rsid w:val="008F50A3"/>
    <w:rsid w:val="008F51FA"/>
    <w:rsid w:val="008F6709"/>
    <w:rsid w:val="008F6744"/>
    <w:rsid w:val="008F69FD"/>
    <w:rsid w:val="008F7865"/>
    <w:rsid w:val="009033DE"/>
    <w:rsid w:val="0090428C"/>
    <w:rsid w:val="009046A2"/>
    <w:rsid w:val="00904DC2"/>
    <w:rsid w:val="00905D25"/>
    <w:rsid w:val="00906B03"/>
    <w:rsid w:val="00906C5F"/>
    <w:rsid w:val="00907054"/>
    <w:rsid w:val="00907416"/>
    <w:rsid w:val="009079B8"/>
    <w:rsid w:val="00910265"/>
    <w:rsid w:val="009108C5"/>
    <w:rsid w:val="00911D41"/>
    <w:rsid w:val="00912420"/>
    <w:rsid w:val="009126F4"/>
    <w:rsid w:val="0091321A"/>
    <w:rsid w:val="009172AF"/>
    <w:rsid w:val="00917E19"/>
    <w:rsid w:val="00920577"/>
    <w:rsid w:val="009219A5"/>
    <w:rsid w:val="00922877"/>
    <w:rsid w:val="00922E93"/>
    <w:rsid w:val="00923977"/>
    <w:rsid w:val="00924126"/>
    <w:rsid w:val="00924642"/>
    <w:rsid w:val="00925634"/>
    <w:rsid w:val="00925B0D"/>
    <w:rsid w:val="00927131"/>
    <w:rsid w:val="00927A99"/>
    <w:rsid w:val="0093039F"/>
    <w:rsid w:val="00930F00"/>
    <w:rsid w:val="009312C5"/>
    <w:rsid w:val="00931FF2"/>
    <w:rsid w:val="00932068"/>
    <w:rsid w:val="00932E3F"/>
    <w:rsid w:val="00932FF7"/>
    <w:rsid w:val="0093319E"/>
    <w:rsid w:val="0093393D"/>
    <w:rsid w:val="009358F7"/>
    <w:rsid w:val="00935D97"/>
    <w:rsid w:val="0093671B"/>
    <w:rsid w:val="00937298"/>
    <w:rsid w:val="00940E55"/>
    <w:rsid w:val="009417CF"/>
    <w:rsid w:val="00943DEE"/>
    <w:rsid w:val="00944799"/>
    <w:rsid w:val="00946412"/>
    <w:rsid w:val="00946667"/>
    <w:rsid w:val="0094709B"/>
    <w:rsid w:val="009507CF"/>
    <w:rsid w:val="00953853"/>
    <w:rsid w:val="009539B0"/>
    <w:rsid w:val="0095465F"/>
    <w:rsid w:val="00955854"/>
    <w:rsid w:val="009559F9"/>
    <w:rsid w:val="00956480"/>
    <w:rsid w:val="00960873"/>
    <w:rsid w:val="00961CAB"/>
    <w:rsid w:val="00962F3F"/>
    <w:rsid w:val="00963AE6"/>
    <w:rsid w:val="009667BF"/>
    <w:rsid w:val="00967517"/>
    <w:rsid w:val="00967D15"/>
    <w:rsid w:val="00970CC7"/>
    <w:rsid w:val="00970D07"/>
    <w:rsid w:val="009722D3"/>
    <w:rsid w:val="00972757"/>
    <w:rsid w:val="00972B0B"/>
    <w:rsid w:val="00972E86"/>
    <w:rsid w:val="009730BF"/>
    <w:rsid w:val="00973589"/>
    <w:rsid w:val="0097444B"/>
    <w:rsid w:val="009757D6"/>
    <w:rsid w:val="009762AF"/>
    <w:rsid w:val="00976978"/>
    <w:rsid w:val="009774FF"/>
    <w:rsid w:val="00977854"/>
    <w:rsid w:val="00980713"/>
    <w:rsid w:val="00982751"/>
    <w:rsid w:val="00983FA9"/>
    <w:rsid w:val="00984794"/>
    <w:rsid w:val="009859A0"/>
    <w:rsid w:val="00985FEF"/>
    <w:rsid w:val="00987112"/>
    <w:rsid w:val="00987D96"/>
    <w:rsid w:val="00991A1D"/>
    <w:rsid w:val="009A08C1"/>
    <w:rsid w:val="009A0A58"/>
    <w:rsid w:val="009A1E3D"/>
    <w:rsid w:val="009A25B0"/>
    <w:rsid w:val="009A3DA9"/>
    <w:rsid w:val="009A4643"/>
    <w:rsid w:val="009A4DC5"/>
    <w:rsid w:val="009A5C3F"/>
    <w:rsid w:val="009A7183"/>
    <w:rsid w:val="009A71BF"/>
    <w:rsid w:val="009A74E7"/>
    <w:rsid w:val="009B013C"/>
    <w:rsid w:val="009B1389"/>
    <w:rsid w:val="009B1DBC"/>
    <w:rsid w:val="009B2D79"/>
    <w:rsid w:val="009B49B3"/>
    <w:rsid w:val="009B50EC"/>
    <w:rsid w:val="009B5242"/>
    <w:rsid w:val="009B5784"/>
    <w:rsid w:val="009B72F7"/>
    <w:rsid w:val="009C2DD5"/>
    <w:rsid w:val="009C3055"/>
    <w:rsid w:val="009C501E"/>
    <w:rsid w:val="009C53DE"/>
    <w:rsid w:val="009D0634"/>
    <w:rsid w:val="009D1199"/>
    <w:rsid w:val="009D3306"/>
    <w:rsid w:val="009D391D"/>
    <w:rsid w:val="009D566C"/>
    <w:rsid w:val="009D61B3"/>
    <w:rsid w:val="009D6525"/>
    <w:rsid w:val="009D756B"/>
    <w:rsid w:val="009E0100"/>
    <w:rsid w:val="009E061C"/>
    <w:rsid w:val="009E1888"/>
    <w:rsid w:val="009E28C0"/>
    <w:rsid w:val="009E459F"/>
    <w:rsid w:val="009E4BD8"/>
    <w:rsid w:val="009E530A"/>
    <w:rsid w:val="009E73C0"/>
    <w:rsid w:val="009F0B02"/>
    <w:rsid w:val="009F22EC"/>
    <w:rsid w:val="009F5D3A"/>
    <w:rsid w:val="009F69FA"/>
    <w:rsid w:val="00A00EA2"/>
    <w:rsid w:val="00A01929"/>
    <w:rsid w:val="00A01CA1"/>
    <w:rsid w:val="00A047DC"/>
    <w:rsid w:val="00A06300"/>
    <w:rsid w:val="00A06D91"/>
    <w:rsid w:val="00A10672"/>
    <w:rsid w:val="00A10C7D"/>
    <w:rsid w:val="00A13558"/>
    <w:rsid w:val="00A13D76"/>
    <w:rsid w:val="00A14CCA"/>
    <w:rsid w:val="00A1501B"/>
    <w:rsid w:val="00A15EE9"/>
    <w:rsid w:val="00A16BD4"/>
    <w:rsid w:val="00A17DDD"/>
    <w:rsid w:val="00A21722"/>
    <w:rsid w:val="00A2202E"/>
    <w:rsid w:val="00A2242E"/>
    <w:rsid w:val="00A226D4"/>
    <w:rsid w:val="00A233BD"/>
    <w:rsid w:val="00A244F0"/>
    <w:rsid w:val="00A24CC5"/>
    <w:rsid w:val="00A24D5B"/>
    <w:rsid w:val="00A26004"/>
    <w:rsid w:val="00A260F6"/>
    <w:rsid w:val="00A26B9E"/>
    <w:rsid w:val="00A272FC"/>
    <w:rsid w:val="00A306CF"/>
    <w:rsid w:val="00A30C23"/>
    <w:rsid w:val="00A30FAB"/>
    <w:rsid w:val="00A31622"/>
    <w:rsid w:val="00A31AEA"/>
    <w:rsid w:val="00A31FED"/>
    <w:rsid w:val="00A32B14"/>
    <w:rsid w:val="00A3305E"/>
    <w:rsid w:val="00A33C0B"/>
    <w:rsid w:val="00A35027"/>
    <w:rsid w:val="00A35610"/>
    <w:rsid w:val="00A35D0E"/>
    <w:rsid w:val="00A370AF"/>
    <w:rsid w:val="00A4072E"/>
    <w:rsid w:val="00A41131"/>
    <w:rsid w:val="00A41740"/>
    <w:rsid w:val="00A4442B"/>
    <w:rsid w:val="00A44DD4"/>
    <w:rsid w:val="00A45AB5"/>
    <w:rsid w:val="00A45FDE"/>
    <w:rsid w:val="00A47103"/>
    <w:rsid w:val="00A524BE"/>
    <w:rsid w:val="00A52BD8"/>
    <w:rsid w:val="00A5324C"/>
    <w:rsid w:val="00A5433C"/>
    <w:rsid w:val="00A56052"/>
    <w:rsid w:val="00A56664"/>
    <w:rsid w:val="00A56FAF"/>
    <w:rsid w:val="00A60024"/>
    <w:rsid w:val="00A60488"/>
    <w:rsid w:val="00A608E5"/>
    <w:rsid w:val="00A60EDB"/>
    <w:rsid w:val="00A621F3"/>
    <w:rsid w:val="00A64806"/>
    <w:rsid w:val="00A6489C"/>
    <w:rsid w:val="00A6494E"/>
    <w:rsid w:val="00A6700C"/>
    <w:rsid w:val="00A67481"/>
    <w:rsid w:val="00A707BA"/>
    <w:rsid w:val="00A70C6F"/>
    <w:rsid w:val="00A71089"/>
    <w:rsid w:val="00A71100"/>
    <w:rsid w:val="00A71A59"/>
    <w:rsid w:val="00A722C5"/>
    <w:rsid w:val="00A72B03"/>
    <w:rsid w:val="00A72F70"/>
    <w:rsid w:val="00A73745"/>
    <w:rsid w:val="00A741EB"/>
    <w:rsid w:val="00A759A6"/>
    <w:rsid w:val="00A76106"/>
    <w:rsid w:val="00A76E3C"/>
    <w:rsid w:val="00A819E7"/>
    <w:rsid w:val="00A84B68"/>
    <w:rsid w:val="00A84C11"/>
    <w:rsid w:val="00A8689A"/>
    <w:rsid w:val="00A870D9"/>
    <w:rsid w:val="00A878C9"/>
    <w:rsid w:val="00A87A47"/>
    <w:rsid w:val="00A900DB"/>
    <w:rsid w:val="00A91B12"/>
    <w:rsid w:val="00A9378F"/>
    <w:rsid w:val="00A938AD"/>
    <w:rsid w:val="00A95211"/>
    <w:rsid w:val="00A9543E"/>
    <w:rsid w:val="00A95AA0"/>
    <w:rsid w:val="00A95B53"/>
    <w:rsid w:val="00A96D96"/>
    <w:rsid w:val="00A9782C"/>
    <w:rsid w:val="00AA0D34"/>
    <w:rsid w:val="00AA1EFB"/>
    <w:rsid w:val="00AA201F"/>
    <w:rsid w:val="00AA2877"/>
    <w:rsid w:val="00AA38AF"/>
    <w:rsid w:val="00AA3D5F"/>
    <w:rsid w:val="00AA452C"/>
    <w:rsid w:val="00AA5B49"/>
    <w:rsid w:val="00AA6111"/>
    <w:rsid w:val="00AB12A1"/>
    <w:rsid w:val="00AB13B2"/>
    <w:rsid w:val="00AB1F95"/>
    <w:rsid w:val="00AB55B9"/>
    <w:rsid w:val="00AB647D"/>
    <w:rsid w:val="00AB76F7"/>
    <w:rsid w:val="00AB791A"/>
    <w:rsid w:val="00AB7944"/>
    <w:rsid w:val="00AC054D"/>
    <w:rsid w:val="00AC409C"/>
    <w:rsid w:val="00AC6029"/>
    <w:rsid w:val="00AD040B"/>
    <w:rsid w:val="00AD06DD"/>
    <w:rsid w:val="00AD0BD1"/>
    <w:rsid w:val="00AD2A8C"/>
    <w:rsid w:val="00AD3519"/>
    <w:rsid w:val="00AD365B"/>
    <w:rsid w:val="00AD630C"/>
    <w:rsid w:val="00AD676E"/>
    <w:rsid w:val="00AD6E03"/>
    <w:rsid w:val="00AE19D1"/>
    <w:rsid w:val="00AE23B1"/>
    <w:rsid w:val="00AE2B0A"/>
    <w:rsid w:val="00AE5172"/>
    <w:rsid w:val="00AE5A2B"/>
    <w:rsid w:val="00AE661A"/>
    <w:rsid w:val="00AE6CBE"/>
    <w:rsid w:val="00AE792C"/>
    <w:rsid w:val="00AE7975"/>
    <w:rsid w:val="00AF0543"/>
    <w:rsid w:val="00AF05B9"/>
    <w:rsid w:val="00AF0ABE"/>
    <w:rsid w:val="00AF15EB"/>
    <w:rsid w:val="00AF2395"/>
    <w:rsid w:val="00AF3088"/>
    <w:rsid w:val="00AF349A"/>
    <w:rsid w:val="00AF4305"/>
    <w:rsid w:val="00AF500E"/>
    <w:rsid w:val="00AF7462"/>
    <w:rsid w:val="00AF7699"/>
    <w:rsid w:val="00AF7A20"/>
    <w:rsid w:val="00AF7A61"/>
    <w:rsid w:val="00AF7C0F"/>
    <w:rsid w:val="00B0037B"/>
    <w:rsid w:val="00B0363D"/>
    <w:rsid w:val="00B03784"/>
    <w:rsid w:val="00B052E2"/>
    <w:rsid w:val="00B07D1F"/>
    <w:rsid w:val="00B07FE8"/>
    <w:rsid w:val="00B1005D"/>
    <w:rsid w:val="00B1123C"/>
    <w:rsid w:val="00B12E66"/>
    <w:rsid w:val="00B1366D"/>
    <w:rsid w:val="00B13B45"/>
    <w:rsid w:val="00B163E7"/>
    <w:rsid w:val="00B16CCF"/>
    <w:rsid w:val="00B16ED7"/>
    <w:rsid w:val="00B16F4F"/>
    <w:rsid w:val="00B17113"/>
    <w:rsid w:val="00B17A58"/>
    <w:rsid w:val="00B17E2B"/>
    <w:rsid w:val="00B204D0"/>
    <w:rsid w:val="00B2053D"/>
    <w:rsid w:val="00B210F3"/>
    <w:rsid w:val="00B21F56"/>
    <w:rsid w:val="00B2378B"/>
    <w:rsid w:val="00B2396D"/>
    <w:rsid w:val="00B2430C"/>
    <w:rsid w:val="00B26EBE"/>
    <w:rsid w:val="00B27CB9"/>
    <w:rsid w:val="00B309C9"/>
    <w:rsid w:val="00B3150D"/>
    <w:rsid w:val="00B3425B"/>
    <w:rsid w:val="00B3435F"/>
    <w:rsid w:val="00B34D0E"/>
    <w:rsid w:val="00B34F72"/>
    <w:rsid w:val="00B35A30"/>
    <w:rsid w:val="00B35B91"/>
    <w:rsid w:val="00B36DE0"/>
    <w:rsid w:val="00B371D3"/>
    <w:rsid w:val="00B400E0"/>
    <w:rsid w:val="00B4041D"/>
    <w:rsid w:val="00B40886"/>
    <w:rsid w:val="00B41261"/>
    <w:rsid w:val="00B429EA"/>
    <w:rsid w:val="00B43835"/>
    <w:rsid w:val="00B44093"/>
    <w:rsid w:val="00B44EDF"/>
    <w:rsid w:val="00B46880"/>
    <w:rsid w:val="00B46E9C"/>
    <w:rsid w:val="00B46EEE"/>
    <w:rsid w:val="00B47A0D"/>
    <w:rsid w:val="00B47AE3"/>
    <w:rsid w:val="00B51CFD"/>
    <w:rsid w:val="00B52034"/>
    <w:rsid w:val="00B5223F"/>
    <w:rsid w:val="00B5289D"/>
    <w:rsid w:val="00B5342B"/>
    <w:rsid w:val="00B53D56"/>
    <w:rsid w:val="00B55075"/>
    <w:rsid w:val="00B5535F"/>
    <w:rsid w:val="00B55371"/>
    <w:rsid w:val="00B563EF"/>
    <w:rsid w:val="00B60A62"/>
    <w:rsid w:val="00B62CD5"/>
    <w:rsid w:val="00B634E1"/>
    <w:rsid w:val="00B6354A"/>
    <w:rsid w:val="00B63634"/>
    <w:rsid w:val="00B636D6"/>
    <w:rsid w:val="00B639E9"/>
    <w:rsid w:val="00B63D11"/>
    <w:rsid w:val="00B66932"/>
    <w:rsid w:val="00B66C8A"/>
    <w:rsid w:val="00B67127"/>
    <w:rsid w:val="00B67DAF"/>
    <w:rsid w:val="00B71CC8"/>
    <w:rsid w:val="00B743EF"/>
    <w:rsid w:val="00B747B0"/>
    <w:rsid w:val="00B76D55"/>
    <w:rsid w:val="00B77741"/>
    <w:rsid w:val="00B7794A"/>
    <w:rsid w:val="00B82459"/>
    <w:rsid w:val="00B82B42"/>
    <w:rsid w:val="00B82B69"/>
    <w:rsid w:val="00B82F62"/>
    <w:rsid w:val="00B85A65"/>
    <w:rsid w:val="00B907C4"/>
    <w:rsid w:val="00B92866"/>
    <w:rsid w:val="00B92D42"/>
    <w:rsid w:val="00B957C9"/>
    <w:rsid w:val="00B958B7"/>
    <w:rsid w:val="00B95E3E"/>
    <w:rsid w:val="00B96AD1"/>
    <w:rsid w:val="00B96DD6"/>
    <w:rsid w:val="00B976A3"/>
    <w:rsid w:val="00B97830"/>
    <w:rsid w:val="00B97E42"/>
    <w:rsid w:val="00BA037B"/>
    <w:rsid w:val="00BA0C11"/>
    <w:rsid w:val="00BA1068"/>
    <w:rsid w:val="00BA19BA"/>
    <w:rsid w:val="00BA32BC"/>
    <w:rsid w:val="00BA33FA"/>
    <w:rsid w:val="00BA4775"/>
    <w:rsid w:val="00BA66B5"/>
    <w:rsid w:val="00BA733E"/>
    <w:rsid w:val="00BA7F15"/>
    <w:rsid w:val="00BB04C3"/>
    <w:rsid w:val="00BB0EFD"/>
    <w:rsid w:val="00BB1A21"/>
    <w:rsid w:val="00BB1EEB"/>
    <w:rsid w:val="00BB25B0"/>
    <w:rsid w:val="00BB3EF9"/>
    <w:rsid w:val="00BB60DB"/>
    <w:rsid w:val="00BB6BF9"/>
    <w:rsid w:val="00BB79A7"/>
    <w:rsid w:val="00BC0CA6"/>
    <w:rsid w:val="00BC171E"/>
    <w:rsid w:val="00BC2497"/>
    <w:rsid w:val="00BC28D1"/>
    <w:rsid w:val="00BC2AB2"/>
    <w:rsid w:val="00BC2C78"/>
    <w:rsid w:val="00BC3176"/>
    <w:rsid w:val="00BC357B"/>
    <w:rsid w:val="00BC36A3"/>
    <w:rsid w:val="00BC39AC"/>
    <w:rsid w:val="00BC3A38"/>
    <w:rsid w:val="00BC3DE3"/>
    <w:rsid w:val="00BC5378"/>
    <w:rsid w:val="00BC6AFE"/>
    <w:rsid w:val="00BC6E78"/>
    <w:rsid w:val="00BC7E0B"/>
    <w:rsid w:val="00BD369B"/>
    <w:rsid w:val="00BD49F3"/>
    <w:rsid w:val="00BD4DD3"/>
    <w:rsid w:val="00BD5B74"/>
    <w:rsid w:val="00BD7690"/>
    <w:rsid w:val="00BE0F6D"/>
    <w:rsid w:val="00BE1789"/>
    <w:rsid w:val="00BE1BD0"/>
    <w:rsid w:val="00BE24FE"/>
    <w:rsid w:val="00BE366C"/>
    <w:rsid w:val="00BE6D0D"/>
    <w:rsid w:val="00BE6F23"/>
    <w:rsid w:val="00BE7922"/>
    <w:rsid w:val="00BF0051"/>
    <w:rsid w:val="00BF00AE"/>
    <w:rsid w:val="00BF0D9E"/>
    <w:rsid w:val="00BF1268"/>
    <w:rsid w:val="00BF2265"/>
    <w:rsid w:val="00BF25A0"/>
    <w:rsid w:val="00BF43D6"/>
    <w:rsid w:val="00BF509C"/>
    <w:rsid w:val="00BF51CD"/>
    <w:rsid w:val="00BF6B19"/>
    <w:rsid w:val="00BF6D9A"/>
    <w:rsid w:val="00BF6E02"/>
    <w:rsid w:val="00BF6F53"/>
    <w:rsid w:val="00C0085F"/>
    <w:rsid w:val="00C01868"/>
    <w:rsid w:val="00C0540C"/>
    <w:rsid w:val="00C060F0"/>
    <w:rsid w:val="00C0677B"/>
    <w:rsid w:val="00C06A03"/>
    <w:rsid w:val="00C070A1"/>
    <w:rsid w:val="00C113A7"/>
    <w:rsid w:val="00C11C0A"/>
    <w:rsid w:val="00C11FEF"/>
    <w:rsid w:val="00C1255C"/>
    <w:rsid w:val="00C14196"/>
    <w:rsid w:val="00C14DE5"/>
    <w:rsid w:val="00C154D9"/>
    <w:rsid w:val="00C176D6"/>
    <w:rsid w:val="00C201C4"/>
    <w:rsid w:val="00C20238"/>
    <w:rsid w:val="00C20E94"/>
    <w:rsid w:val="00C21362"/>
    <w:rsid w:val="00C22C11"/>
    <w:rsid w:val="00C2315C"/>
    <w:rsid w:val="00C237E0"/>
    <w:rsid w:val="00C250D3"/>
    <w:rsid w:val="00C25262"/>
    <w:rsid w:val="00C25561"/>
    <w:rsid w:val="00C26F3C"/>
    <w:rsid w:val="00C27A73"/>
    <w:rsid w:val="00C27F0A"/>
    <w:rsid w:val="00C302A1"/>
    <w:rsid w:val="00C32606"/>
    <w:rsid w:val="00C3342B"/>
    <w:rsid w:val="00C3412C"/>
    <w:rsid w:val="00C34DDD"/>
    <w:rsid w:val="00C358D8"/>
    <w:rsid w:val="00C35BB1"/>
    <w:rsid w:val="00C36658"/>
    <w:rsid w:val="00C36671"/>
    <w:rsid w:val="00C37DD2"/>
    <w:rsid w:val="00C4013F"/>
    <w:rsid w:val="00C40D77"/>
    <w:rsid w:val="00C42708"/>
    <w:rsid w:val="00C43ED8"/>
    <w:rsid w:val="00C466A6"/>
    <w:rsid w:val="00C51377"/>
    <w:rsid w:val="00C51657"/>
    <w:rsid w:val="00C53A8F"/>
    <w:rsid w:val="00C554D8"/>
    <w:rsid w:val="00C570EE"/>
    <w:rsid w:val="00C57E5E"/>
    <w:rsid w:val="00C61506"/>
    <w:rsid w:val="00C6174F"/>
    <w:rsid w:val="00C6175B"/>
    <w:rsid w:val="00C61C2C"/>
    <w:rsid w:val="00C62810"/>
    <w:rsid w:val="00C630B7"/>
    <w:rsid w:val="00C637E5"/>
    <w:rsid w:val="00C63F0A"/>
    <w:rsid w:val="00C64322"/>
    <w:rsid w:val="00C64FBB"/>
    <w:rsid w:val="00C70E90"/>
    <w:rsid w:val="00C7273B"/>
    <w:rsid w:val="00C742CF"/>
    <w:rsid w:val="00C745A2"/>
    <w:rsid w:val="00C74D34"/>
    <w:rsid w:val="00C77094"/>
    <w:rsid w:val="00C80374"/>
    <w:rsid w:val="00C81568"/>
    <w:rsid w:val="00C826DB"/>
    <w:rsid w:val="00C828AA"/>
    <w:rsid w:val="00C8308D"/>
    <w:rsid w:val="00C83218"/>
    <w:rsid w:val="00C84793"/>
    <w:rsid w:val="00C8547E"/>
    <w:rsid w:val="00C85C5B"/>
    <w:rsid w:val="00C85E3C"/>
    <w:rsid w:val="00C864CC"/>
    <w:rsid w:val="00C86ACF"/>
    <w:rsid w:val="00C8722A"/>
    <w:rsid w:val="00C87A89"/>
    <w:rsid w:val="00C87CEE"/>
    <w:rsid w:val="00C87FB0"/>
    <w:rsid w:val="00C902F5"/>
    <w:rsid w:val="00C90E0D"/>
    <w:rsid w:val="00C91423"/>
    <w:rsid w:val="00C9209F"/>
    <w:rsid w:val="00C94856"/>
    <w:rsid w:val="00C94AE1"/>
    <w:rsid w:val="00C9507A"/>
    <w:rsid w:val="00C95654"/>
    <w:rsid w:val="00C956B7"/>
    <w:rsid w:val="00C97BE4"/>
    <w:rsid w:val="00CA0BDE"/>
    <w:rsid w:val="00CA16BB"/>
    <w:rsid w:val="00CA2893"/>
    <w:rsid w:val="00CA2CBB"/>
    <w:rsid w:val="00CA35FB"/>
    <w:rsid w:val="00CA463D"/>
    <w:rsid w:val="00CA56FE"/>
    <w:rsid w:val="00CA619B"/>
    <w:rsid w:val="00CA64EE"/>
    <w:rsid w:val="00CA6D9B"/>
    <w:rsid w:val="00CA7565"/>
    <w:rsid w:val="00CB0362"/>
    <w:rsid w:val="00CB071F"/>
    <w:rsid w:val="00CB0C06"/>
    <w:rsid w:val="00CB23F6"/>
    <w:rsid w:val="00CB23FF"/>
    <w:rsid w:val="00CB37CD"/>
    <w:rsid w:val="00CB3840"/>
    <w:rsid w:val="00CB3B71"/>
    <w:rsid w:val="00CB4EBB"/>
    <w:rsid w:val="00CB59F5"/>
    <w:rsid w:val="00CB5BDF"/>
    <w:rsid w:val="00CB7B07"/>
    <w:rsid w:val="00CC1431"/>
    <w:rsid w:val="00CC1482"/>
    <w:rsid w:val="00CC1966"/>
    <w:rsid w:val="00CC23AC"/>
    <w:rsid w:val="00CC3E6D"/>
    <w:rsid w:val="00CC439E"/>
    <w:rsid w:val="00CC5A47"/>
    <w:rsid w:val="00CD08CA"/>
    <w:rsid w:val="00CD17D7"/>
    <w:rsid w:val="00CD1AB2"/>
    <w:rsid w:val="00CD2F3F"/>
    <w:rsid w:val="00CD404C"/>
    <w:rsid w:val="00CD5130"/>
    <w:rsid w:val="00CD653E"/>
    <w:rsid w:val="00CD7150"/>
    <w:rsid w:val="00CD748C"/>
    <w:rsid w:val="00CE00B8"/>
    <w:rsid w:val="00CE14EB"/>
    <w:rsid w:val="00CE19B6"/>
    <w:rsid w:val="00CE1DAF"/>
    <w:rsid w:val="00CE23BF"/>
    <w:rsid w:val="00CE2639"/>
    <w:rsid w:val="00CE3AF4"/>
    <w:rsid w:val="00CE3F0B"/>
    <w:rsid w:val="00CE40A0"/>
    <w:rsid w:val="00CE4CA0"/>
    <w:rsid w:val="00CE5947"/>
    <w:rsid w:val="00CE603F"/>
    <w:rsid w:val="00CE64CB"/>
    <w:rsid w:val="00CE72FF"/>
    <w:rsid w:val="00CF0AF7"/>
    <w:rsid w:val="00CF0BD6"/>
    <w:rsid w:val="00CF107F"/>
    <w:rsid w:val="00CF1716"/>
    <w:rsid w:val="00CF1981"/>
    <w:rsid w:val="00CF208F"/>
    <w:rsid w:val="00CF5366"/>
    <w:rsid w:val="00CF59F4"/>
    <w:rsid w:val="00CF7BD8"/>
    <w:rsid w:val="00CF7CA9"/>
    <w:rsid w:val="00CF7CE1"/>
    <w:rsid w:val="00D000B2"/>
    <w:rsid w:val="00D01D06"/>
    <w:rsid w:val="00D032E0"/>
    <w:rsid w:val="00D0392C"/>
    <w:rsid w:val="00D04B1D"/>
    <w:rsid w:val="00D050D3"/>
    <w:rsid w:val="00D0530F"/>
    <w:rsid w:val="00D066D7"/>
    <w:rsid w:val="00D0681B"/>
    <w:rsid w:val="00D10588"/>
    <w:rsid w:val="00D1102E"/>
    <w:rsid w:val="00D1110A"/>
    <w:rsid w:val="00D11590"/>
    <w:rsid w:val="00D12156"/>
    <w:rsid w:val="00D12C11"/>
    <w:rsid w:val="00D14021"/>
    <w:rsid w:val="00D1520A"/>
    <w:rsid w:val="00D167B4"/>
    <w:rsid w:val="00D168DD"/>
    <w:rsid w:val="00D16A77"/>
    <w:rsid w:val="00D17359"/>
    <w:rsid w:val="00D175A7"/>
    <w:rsid w:val="00D17B7D"/>
    <w:rsid w:val="00D17E87"/>
    <w:rsid w:val="00D21E43"/>
    <w:rsid w:val="00D230F7"/>
    <w:rsid w:val="00D257A0"/>
    <w:rsid w:val="00D26024"/>
    <w:rsid w:val="00D2647B"/>
    <w:rsid w:val="00D267F7"/>
    <w:rsid w:val="00D270D0"/>
    <w:rsid w:val="00D303C4"/>
    <w:rsid w:val="00D305CB"/>
    <w:rsid w:val="00D3201F"/>
    <w:rsid w:val="00D32A7F"/>
    <w:rsid w:val="00D3407D"/>
    <w:rsid w:val="00D34186"/>
    <w:rsid w:val="00D344BF"/>
    <w:rsid w:val="00D36EB2"/>
    <w:rsid w:val="00D44124"/>
    <w:rsid w:val="00D4488F"/>
    <w:rsid w:val="00D4503A"/>
    <w:rsid w:val="00D4508A"/>
    <w:rsid w:val="00D4597D"/>
    <w:rsid w:val="00D45A2B"/>
    <w:rsid w:val="00D46A71"/>
    <w:rsid w:val="00D46AAE"/>
    <w:rsid w:val="00D503B7"/>
    <w:rsid w:val="00D5126A"/>
    <w:rsid w:val="00D51338"/>
    <w:rsid w:val="00D515AD"/>
    <w:rsid w:val="00D528A7"/>
    <w:rsid w:val="00D53D18"/>
    <w:rsid w:val="00D545B0"/>
    <w:rsid w:val="00D556BB"/>
    <w:rsid w:val="00D5588E"/>
    <w:rsid w:val="00D558F4"/>
    <w:rsid w:val="00D62470"/>
    <w:rsid w:val="00D62EF0"/>
    <w:rsid w:val="00D63BB9"/>
    <w:rsid w:val="00D65098"/>
    <w:rsid w:val="00D65E3D"/>
    <w:rsid w:val="00D6637C"/>
    <w:rsid w:val="00D705CA"/>
    <w:rsid w:val="00D71D3E"/>
    <w:rsid w:val="00D71EB3"/>
    <w:rsid w:val="00D725BE"/>
    <w:rsid w:val="00D73CB7"/>
    <w:rsid w:val="00D73DE5"/>
    <w:rsid w:val="00D74AA8"/>
    <w:rsid w:val="00D74FDE"/>
    <w:rsid w:val="00D75BD9"/>
    <w:rsid w:val="00D76B08"/>
    <w:rsid w:val="00D77C7D"/>
    <w:rsid w:val="00D8056E"/>
    <w:rsid w:val="00D821A6"/>
    <w:rsid w:val="00D830E1"/>
    <w:rsid w:val="00D83175"/>
    <w:rsid w:val="00D84C50"/>
    <w:rsid w:val="00D84EA2"/>
    <w:rsid w:val="00D85476"/>
    <w:rsid w:val="00D85965"/>
    <w:rsid w:val="00D86FC5"/>
    <w:rsid w:val="00D87EEB"/>
    <w:rsid w:val="00D9037B"/>
    <w:rsid w:val="00D9042B"/>
    <w:rsid w:val="00D905AA"/>
    <w:rsid w:val="00D90AE5"/>
    <w:rsid w:val="00D90CB0"/>
    <w:rsid w:val="00D91B00"/>
    <w:rsid w:val="00D91C48"/>
    <w:rsid w:val="00D92749"/>
    <w:rsid w:val="00D93B72"/>
    <w:rsid w:val="00D941C5"/>
    <w:rsid w:val="00D94AFF"/>
    <w:rsid w:val="00D958CC"/>
    <w:rsid w:val="00D96A7E"/>
    <w:rsid w:val="00D96E73"/>
    <w:rsid w:val="00D97A53"/>
    <w:rsid w:val="00DA0D39"/>
    <w:rsid w:val="00DA1124"/>
    <w:rsid w:val="00DA1D60"/>
    <w:rsid w:val="00DA3625"/>
    <w:rsid w:val="00DA5E4E"/>
    <w:rsid w:val="00DA61E4"/>
    <w:rsid w:val="00DA6303"/>
    <w:rsid w:val="00DA684E"/>
    <w:rsid w:val="00DA7483"/>
    <w:rsid w:val="00DA7FF3"/>
    <w:rsid w:val="00DB0AE6"/>
    <w:rsid w:val="00DB0BCB"/>
    <w:rsid w:val="00DB1348"/>
    <w:rsid w:val="00DB1E3A"/>
    <w:rsid w:val="00DB2885"/>
    <w:rsid w:val="00DB2980"/>
    <w:rsid w:val="00DB364B"/>
    <w:rsid w:val="00DB4310"/>
    <w:rsid w:val="00DB452D"/>
    <w:rsid w:val="00DB45FE"/>
    <w:rsid w:val="00DB484C"/>
    <w:rsid w:val="00DB7B06"/>
    <w:rsid w:val="00DB7C82"/>
    <w:rsid w:val="00DC0768"/>
    <w:rsid w:val="00DC0C80"/>
    <w:rsid w:val="00DC1177"/>
    <w:rsid w:val="00DC3861"/>
    <w:rsid w:val="00DC3AD1"/>
    <w:rsid w:val="00DC456D"/>
    <w:rsid w:val="00DC45B7"/>
    <w:rsid w:val="00DC47ED"/>
    <w:rsid w:val="00DC4CFC"/>
    <w:rsid w:val="00DC5F71"/>
    <w:rsid w:val="00DC6EBB"/>
    <w:rsid w:val="00DC7856"/>
    <w:rsid w:val="00DD05A1"/>
    <w:rsid w:val="00DD1221"/>
    <w:rsid w:val="00DD14AA"/>
    <w:rsid w:val="00DD1D58"/>
    <w:rsid w:val="00DD2288"/>
    <w:rsid w:val="00DD5FA4"/>
    <w:rsid w:val="00DD6433"/>
    <w:rsid w:val="00DD7536"/>
    <w:rsid w:val="00DE03AF"/>
    <w:rsid w:val="00DE2CF9"/>
    <w:rsid w:val="00DE31C3"/>
    <w:rsid w:val="00DE3773"/>
    <w:rsid w:val="00DE44FE"/>
    <w:rsid w:val="00DE4E78"/>
    <w:rsid w:val="00DE539D"/>
    <w:rsid w:val="00DE5540"/>
    <w:rsid w:val="00DE5775"/>
    <w:rsid w:val="00DE611D"/>
    <w:rsid w:val="00DE6A87"/>
    <w:rsid w:val="00DE6E7B"/>
    <w:rsid w:val="00DF01F1"/>
    <w:rsid w:val="00DF074B"/>
    <w:rsid w:val="00DF11ED"/>
    <w:rsid w:val="00DF4639"/>
    <w:rsid w:val="00DF6547"/>
    <w:rsid w:val="00DF7C7B"/>
    <w:rsid w:val="00E00076"/>
    <w:rsid w:val="00E05B59"/>
    <w:rsid w:val="00E0655B"/>
    <w:rsid w:val="00E07C5E"/>
    <w:rsid w:val="00E11E7B"/>
    <w:rsid w:val="00E13ADC"/>
    <w:rsid w:val="00E13C89"/>
    <w:rsid w:val="00E13F63"/>
    <w:rsid w:val="00E14C3F"/>
    <w:rsid w:val="00E168CD"/>
    <w:rsid w:val="00E16969"/>
    <w:rsid w:val="00E17411"/>
    <w:rsid w:val="00E1767A"/>
    <w:rsid w:val="00E201FF"/>
    <w:rsid w:val="00E2026B"/>
    <w:rsid w:val="00E20768"/>
    <w:rsid w:val="00E24903"/>
    <w:rsid w:val="00E24E54"/>
    <w:rsid w:val="00E252AC"/>
    <w:rsid w:val="00E27555"/>
    <w:rsid w:val="00E277F5"/>
    <w:rsid w:val="00E30030"/>
    <w:rsid w:val="00E3035D"/>
    <w:rsid w:val="00E3039C"/>
    <w:rsid w:val="00E30A79"/>
    <w:rsid w:val="00E30F43"/>
    <w:rsid w:val="00E31030"/>
    <w:rsid w:val="00E311AB"/>
    <w:rsid w:val="00E321DB"/>
    <w:rsid w:val="00E32F1D"/>
    <w:rsid w:val="00E33800"/>
    <w:rsid w:val="00E3381D"/>
    <w:rsid w:val="00E33E06"/>
    <w:rsid w:val="00E34294"/>
    <w:rsid w:val="00E35FFB"/>
    <w:rsid w:val="00E369D1"/>
    <w:rsid w:val="00E36B32"/>
    <w:rsid w:val="00E41489"/>
    <w:rsid w:val="00E4167A"/>
    <w:rsid w:val="00E433AA"/>
    <w:rsid w:val="00E44246"/>
    <w:rsid w:val="00E44C9C"/>
    <w:rsid w:val="00E44F45"/>
    <w:rsid w:val="00E456E6"/>
    <w:rsid w:val="00E45A7B"/>
    <w:rsid w:val="00E46523"/>
    <w:rsid w:val="00E46BFB"/>
    <w:rsid w:val="00E46F89"/>
    <w:rsid w:val="00E476B8"/>
    <w:rsid w:val="00E47BE7"/>
    <w:rsid w:val="00E47D55"/>
    <w:rsid w:val="00E50369"/>
    <w:rsid w:val="00E50B9C"/>
    <w:rsid w:val="00E53306"/>
    <w:rsid w:val="00E53475"/>
    <w:rsid w:val="00E54380"/>
    <w:rsid w:val="00E54CA4"/>
    <w:rsid w:val="00E555A3"/>
    <w:rsid w:val="00E55B6E"/>
    <w:rsid w:val="00E55F86"/>
    <w:rsid w:val="00E56113"/>
    <w:rsid w:val="00E563EF"/>
    <w:rsid w:val="00E57C46"/>
    <w:rsid w:val="00E57D41"/>
    <w:rsid w:val="00E57EE3"/>
    <w:rsid w:val="00E610E3"/>
    <w:rsid w:val="00E6118E"/>
    <w:rsid w:val="00E61C50"/>
    <w:rsid w:val="00E620E9"/>
    <w:rsid w:val="00E6413D"/>
    <w:rsid w:val="00E6690C"/>
    <w:rsid w:val="00E66FD8"/>
    <w:rsid w:val="00E67BD8"/>
    <w:rsid w:val="00E67D17"/>
    <w:rsid w:val="00E72564"/>
    <w:rsid w:val="00E7290A"/>
    <w:rsid w:val="00E74397"/>
    <w:rsid w:val="00E7456A"/>
    <w:rsid w:val="00E770F9"/>
    <w:rsid w:val="00E77695"/>
    <w:rsid w:val="00E77769"/>
    <w:rsid w:val="00E77EE1"/>
    <w:rsid w:val="00E80B0D"/>
    <w:rsid w:val="00E8131A"/>
    <w:rsid w:val="00E816F9"/>
    <w:rsid w:val="00E82140"/>
    <w:rsid w:val="00E82995"/>
    <w:rsid w:val="00E82BFE"/>
    <w:rsid w:val="00E83E40"/>
    <w:rsid w:val="00E8420B"/>
    <w:rsid w:val="00E847F9"/>
    <w:rsid w:val="00E84BFE"/>
    <w:rsid w:val="00E84C9C"/>
    <w:rsid w:val="00E855B2"/>
    <w:rsid w:val="00E90062"/>
    <w:rsid w:val="00E90933"/>
    <w:rsid w:val="00E9291C"/>
    <w:rsid w:val="00E93454"/>
    <w:rsid w:val="00E93A2D"/>
    <w:rsid w:val="00E94A9F"/>
    <w:rsid w:val="00E9678E"/>
    <w:rsid w:val="00EA0165"/>
    <w:rsid w:val="00EA0762"/>
    <w:rsid w:val="00EA17BB"/>
    <w:rsid w:val="00EA21AC"/>
    <w:rsid w:val="00EA250F"/>
    <w:rsid w:val="00EA26A8"/>
    <w:rsid w:val="00EA2C8C"/>
    <w:rsid w:val="00EA39A2"/>
    <w:rsid w:val="00EA45BC"/>
    <w:rsid w:val="00EA66FA"/>
    <w:rsid w:val="00EA6F3E"/>
    <w:rsid w:val="00EA70AB"/>
    <w:rsid w:val="00EA73A3"/>
    <w:rsid w:val="00EA7DD2"/>
    <w:rsid w:val="00EB0077"/>
    <w:rsid w:val="00EB12B7"/>
    <w:rsid w:val="00EB1990"/>
    <w:rsid w:val="00EB300D"/>
    <w:rsid w:val="00EB377C"/>
    <w:rsid w:val="00EB661B"/>
    <w:rsid w:val="00EB736F"/>
    <w:rsid w:val="00EB74E2"/>
    <w:rsid w:val="00EC0DA4"/>
    <w:rsid w:val="00EC3CCE"/>
    <w:rsid w:val="00EC45C2"/>
    <w:rsid w:val="00EC462F"/>
    <w:rsid w:val="00EC58C0"/>
    <w:rsid w:val="00EC603F"/>
    <w:rsid w:val="00EC6B64"/>
    <w:rsid w:val="00EC6FE5"/>
    <w:rsid w:val="00EC7DCC"/>
    <w:rsid w:val="00ED07B5"/>
    <w:rsid w:val="00ED2063"/>
    <w:rsid w:val="00ED341E"/>
    <w:rsid w:val="00ED3C9E"/>
    <w:rsid w:val="00ED4690"/>
    <w:rsid w:val="00ED5005"/>
    <w:rsid w:val="00ED5482"/>
    <w:rsid w:val="00ED55C8"/>
    <w:rsid w:val="00ED56B3"/>
    <w:rsid w:val="00ED78D0"/>
    <w:rsid w:val="00EE0202"/>
    <w:rsid w:val="00EE0D89"/>
    <w:rsid w:val="00EE31C2"/>
    <w:rsid w:val="00EE3443"/>
    <w:rsid w:val="00EE3D08"/>
    <w:rsid w:val="00EE700E"/>
    <w:rsid w:val="00EE7041"/>
    <w:rsid w:val="00EE790B"/>
    <w:rsid w:val="00EF098A"/>
    <w:rsid w:val="00EF1340"/>
    <w:rsid w:val="00EF54DE"/>
    <w:rsid w:val="00EF5FB0"/>
    <w:rsid w:val="00EF7802"/>
    <w:rsid w:val="00EF7AF0"/>
    <w:rsid w:val="00F00E32"/>
    <w:rsid w:val="00F01930"/>
    <w:rsid w:val="00F03200"/>
    <w:rsid w:val="00F037FD"/>
    <w:rsid w:val="00F0484F"/>
    <w:rsid w:val="00F04B87"/>
    <w:rsid w:val="00F04F6B"/>
    <w:rsid w:val="00F05E9A"/>
    <w:rsid w:val="00F07A4E"/>
    <w:rsid w:val="00F1119E"/>
    <w:rsid w:val="00F12029"/>
    <w:rsid w:val="00F14E9E"/>
    <w:rsid w:val="00F157BA"/>
    <w:rsid w:val="00F157E3"/>
    <w:rsid w:val="00F15D9D"/>
    <w:rsid w:val="00F16965"/>
    <w:rsid w:val="00F17BDB"/>
    <w:rsid w:val="00F17FC0"/>
    <w:rsid w:val="00F2091E"/>
    <w:rsid w:val="00F2159E"/>
    <w:rsid w:val="00F2595B"/>
    <w:rsid w:val="00F26743"/>
    <w:rsid w:val="00F27381"/>
    <w:rsid w:val="00F274A9"/>
    <w:rsid w:val="00F2759D"/>
    <w:rsid w:val="00F277CA"/>
    <w:rsid w:val="00F27B40"/>
    <w:rsid w:val="00F3040B"/>
    <w:rsid w:val="00F31473"/>
    <w:rsid w:val="00F31F72"/>
    <w:rsid w:val="00F3391D"/>
    <w:rsid w:val="00F345C1"/>
    <w:rsid w:val="00F36BA2"/>
    <w:rsid w:val="00F37274"/>
    <w:rsid w:val="00F37FB7"/>
    <w:rsid w:val="00F409D2"/>
    <w:rsid w:val="00F42210"/>
    <w:rsid w:val="00F42573"/>
    <w:rsid w:val="00F426C2"/>
    <w:rsid w:val="00F43AB2"/>
    <w:rsid w:val="00F4413D"/>
    <w:rsid w:val="00F4423A"/>
    <w:rsid w:val="00F442DE"/>
    <w:rsid w:val="00F45785"/>
    <w:rsid w:val="00F45B0A"/>
    <w:rsid w:val="00F45D41"/>
    <w:rsid w:val="00F467AE"/>
    <w:rsid w:val="00F51028"/>
    <w:rsid w:val="00F5117B"/>
    <w:rsid w:val="00F51983"/>
    <w:rsid w:val="00F52BDF"/>
    <w:rsid w:val="00F54304"/>
    <w:rsid w:val="00F552A3"/>
    <w:rsid w:val="00F570EB"/>
    <w:rsid w:val="00F5795D"/>
    <w:rsid w:val="00F60127"/>
    <w:rsid w:val="00F60926"/>
    <w:rsid w:val="00F616F9"/>
    <w:rsid w:val="00F62A4C"/>
    <w:rsid w:val="00F645D2"/>
    <w:rsid w:val="00F64E28"/>
    <w:rsid w:val="00F65778"/>
    <w:rsid w:val="00F661AF"/>
    <w:rsid w:val="00F664A6"/>
    <w:rsid w:val="00F679AC"/>
    <w:rsid w:val="00F71C6D"/>
    <w:rsid w:val="00F72C9B"/>
    <w:rsid w:val="00F72CF9"/>
    <w:rsid w:val="00F736EE"/>
    <w:rsid w:val="00F75164"/>
    <w:rsid w:val="00F7567C"/>
    <w:rsid w:val="00F779BD"/>
    <w:rsid w:val="00F77BD3"/>
    <w:rsid w:val="00F80BFC"/>
    <w:rsid w:val="00F83666"/>
    <w:rsid w:val="00F83791"/>
    <w:rsid w:val="00F838EB"/>
    <w:rsid w:val="00F847A7"/>
    <w:rsid w:val="00F84FB1"/>
    <w:rsid w:val="00F85121"/>
    <w:rsid w:val="00F926D5"/>
    <w:rsid w:val="00F93945"/>
    <w:rsid w:val="00F943AA"/>
    <w:rsid w:val="00F95ADB"/>
    <w:rsid w:val="00F95F2E"/>
    <w:rsid w:val="00F95F9F"/>
    <w:rsid w:val="00F95FC0"/>
    <w:rsid w:val="00FA09C1"/>
    <w:rsid w:val="00FA0AE5"/>
    <w:rsid w:val="00FA0B32"/>
    <w:rsid w:val="00FA1FBE"/>
    <w:rsid w:val="00FA28B8"/>
    <w:rsid w:val="00FA3D08"/>
    <w:rsid w:val="00FA442E"/>
    <w:rsid w:val="00FA480E"/>
    <w:rsid w:val="00FA4A30"/>
    <w:rsid w:val="00FA56A6"/>
    <w:rsid w:val="00FA5D82"/>
    <w:rsid w:val="00FA7739"/>
    <w:rsid w:val="00FB0671"/>
    <w:rsid w:val="00FB0A2D"/>
    <w:rsid w:val="00FB0DFC"/>
    <w:rsid w:val="00FB0E1D"/>
    <w:rsid w:val="00FB1495"/>
    <w:rsid w:val="00FB2808"/>
    <w:rsid w:val="00FB28A0"/>
    <w:rsid w:val="00FB2D8D"/>
    <w:rsid w:val="00FB3997"/>
    <w:rsid w:val="00FB43B0"/>
    <w:rsid w:val="00FB4E65"/>
    <w:rsid w:val="00FB5354"/>
    <w:rsid w:val="00FB69A3"/>
    <w:rsid w:val="00FC0A7A"/>
    <w:rsid w:val="00FC0F24"/>
    <w:rsid w:val="00FC1A9E"/>
    <w:rsid w:val="00FC777B"/>
    <w:rsid w:val="00FD2764"/>
    <w:rsid w:val="00FD2915"/>
    <w:rsid w:val="00FD3491"/>
    <w:rsid w:val="00FD399A"/>
    <w:rsid w:val="00FD498C"/>
    <w:rsid w:val="00FE0211"/>
    <w:rsid w:val="00FE022C"/>
    <w:rsid w:val="00FE0644"/>
    <w:rsid w:val="00FE105C"/>
    <w:rsid w:val="00FE221C"/>
    <w:rsid w:val="00FE2415"/>
    <w:rsid w:val="00FE2833"/>
    <w:rsid w:val="00FE3CC2"/>
    <w:rsid w:val="00FE458E"/>
    <w:rsid w:val="00FE655F"/>
    <w:rsid w:val="00FE728F"/>
    <w:rsid w:val="00FF0EED"/>
    <w:rsid w:val="00FF1D41"/>
    <w:rsid w:val="00FF2350"/>
    <w:rsid w:val="00FF36CB"/>
    <w:rsid w:val="00FF3C4F"/>
    <w:rsid w:val="00FF4C8D"/>
    <w:rsid w:val="00FF4CCA"/>
    <w:rsid w:val="00FF4DB5"/>
    <w:rsid w:val="00FF7E3B"/>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17EB72"/>
  <w15:chartTrackingRefBased/>
  <w15:docId w15:val="{AD3764B7-30D8-46E4-9C52-5F2194514A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A2964"/>
    <w:pPr>
      <w:widowControl w:val="0"/>
    </w:pPr>
    <w:rPr>
      <w:rFonts w:ascii="Times New Roman" w:eastAsia="標楷體" w:hAnsi="Times New Roman" w:cs="Times New Roman"/>
      <w:szCs w:val="20"/>
    </w:rPr>
  </w:style>
  <w:style w:type="paragraph" w:styleId="1">
    <w:name w:val="heading 1"/>
    <w:basedOn w:val="a"/>
    <w:next w:val="a"/>
    <w:link w:val="10"/>
    <w:uiPriority w:val="9"/>
    <w:qFormat/>
    <w:rsid w:val="008F0233"/>
    <w:pPr>
      <w:keepNext/>
      <w:widowControl/>
      <w:spacing w:before="180" w:after="180" w:line="720" w:lineRule="auto"/>
      <w:outlineLvl w:val="0"/>
    </w:pPr>
    <w:rPr>
      <w:rFonts w:asciiTheme="majorHAnsi" w:eastAsiaTheme="majorEastAsia" w:hAnsiTheme="majorHAnsi" w:cstheme="majorBidi"/>
      <w:b/>
      <w:bCs/>
      <w:kern w:val="52"/>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B400E0"/>
    <w:pPr>
      <w:ind w:leftChars="200" w:left="480"/>
    </w:pPr>
  </w:style>
  <w:style w:type="paragraph" w:styleId="a5">
    <w:name w:val="footnote text"/>
    <w:basedOn w:val="a"/>
    <w:link w:val="a6"/>
    <w:semiHidden/>
    <w:unhideWhenUsed/>
    <w:rsid w:val="00C70E90"/>
    <w:pPr>
      <w:widowControl/>
      <w:wordWrap w:val="0"/>
      <w:snapToGrid w:val="0"/>
    </w:pPr>
    <w:rPr>
      <w:rFonts w:ascii="Courier New" w:eastAsia="Calibri Light" w:hAnsi="Courier New" w:cs="Courier New"/>
      <w:kern w:val="0"/>
      <w:sz w:val="20"/>
      <w:lang w:val="x-none" w:eastAsia="x-none"/>
    </w:rPr>
  </w:style>
  <w:style w:type="character" w:customStyle="1" w:styleId="a6">
    <w:name w:val="註腳文字 字元"/>
    <w:basedOn w:val="a0"/>
    <w:link w:val="a5"/>
    <w:semiHidden/>
    <w:rsid w:val="00C70E90"/>
    <w:rPr>
      <w:rFonts w:ascii="Courier New" w:eastAsia="Calibri Light" w:hAnsi="Courier New" w:cs="Courier New"/>
      <w:kern w:val="0"/>
      <w:sz w:val="20"/>
      <w:szCs w:val="20"/>
      <w:lang w:val="x-none" w:eastAsia="x-none"/>
    </w:rPr>
  </w:style>
  <w:style w:type="character" w:styleId="a7">
    <w:name w:val="footnote reference"/>
    <w:semiHidden/>
    <w:unhideWhenUsed/>
    <w:rsid w:val="00C70E90"/>
    <w:rPr>
      <w:vertAlign w:val="superscript"/>
    </w:rPr>
  </w:style>
  <w:style w:type="paragraph" w:styleId="a8">
    <w:name w:val="header"/>
    <w:basedOn w:val="a"/>
    <w:link w:val="a9"/>
    <w:uiPriority w:val="99"/>
    <w:unhideWhenUsed/>
    <w:rsid w:val="006067D1"/>
    <w:pPr>
      <w:tabs>
        <w:tab w:val="center" w:pos="4153"/>
        <w:tab w:val="right" w:pos="8306"/>
      </w:tabs>
      <w:snapToGrid w:val="0"/>
    </w:pPr>
    <w:rPr>
      <w:sz w:val="20"/>
    </w:rPr>
  </w:style>
  <w:style w:type="character" w:customStyle="1" w:styleId="a9">
    <w:name w:val="頁首 字元"/>
    <w:basedOn w:val="a0"/>
    <w:link w:val="a8"/>
    <w:uiPriority w:val="99"/>
    <w:rsid w:val="006067D1"/>
    <w:rPr>
      <w:rFonts w:ascii="Times New Roman" w:eastAsia="標楷體" w:hAnsi="Times New Roman" w:cs="Times New Roman"/>
      <w:sz w:val="20"/>
      <w:szCs w:val="20"/>
    </w:rPr>
  </w:style>
  <w:style w:type="paragraph" w:styleId="aa">
    <w:name w:val="footer"/>
    <w:basedOn w:val="a"/>
    <w:link w:val="ab"/>
    <w:uiPriority w:val="99"/>
    <w:unhideWhenUsed/>
    <w:rsid w:val="006067D1"/>
    <w:pPr>
      <w:tabs>
        <w:tab w:val="center" w:pos="4153"/>
        <w:tab w:val="right" w:pos="8306"/>
      </w:tabs>
      <w:snapToGrid w:val="0"/>
    </w:pPr>
    <w:rPr>
      <w:sz w:val="20"/>
    </w:rPr>
  </w:style>
  <w:style w:type="character" w:customStyle="1" w:styleId="ab">
    <w:name w:val="頁尾 字元"/>
    <w:basedOn w:val="a0"/>
    <w:link w:val="aa"/>
    <w:uiPriority w:val="99"/>
    <w:rsid w:val="006067D1"/>
    <w:rPr>
      <w:rFonts w:ascii="Times New Roman" w:eastAsia="標楷體" w:hAnsi="Times New Roman" w:cs="Times New Roman"/>
      <w:sz w:val="20"/>
      <w:szCs w:val="20"/>
    </w:rPr>
  </w:style>
  <w:style w:type="character" w:styleId="ac">
    <w:name w:val="page number"/>
    <w:basedOn w:val="a0"/>
    <w:rsid w:val="00190660"/>
  </w:style>
  <w:style w:type="paragraph" w:customStyle="1" w:styleId="--14">
    <w:name w:val="乙篇(一)(二)(三)-重要審核意見-14號字"/>
    <w:basedOn w:val="a"/>
    <w:link w:val="--140"/>
    <w:qFormat/>
    <w:rsid w:val="00D32A7F"/>
    <w:pPr>
      <w:overflowPunct w:val="0"/>
      <w:snapToGrid w:val="0"/>
      <w:spacing w:line="460" w:lineRule="exact"/>
      <w:ind w:leftChars="50" w:left="50" w:firstLineChars="200" w:firstLine="200"/>
      <w:jc w:val="both"/>
    </w:pPr>
    <w:rPr>
      <w:rFonts w:ascii="標楷體" w:hAnsi="標楷體" w:cs="標楷體"/>
      <w:b/>
      <w:spacing w:val="-6"/>
      <w:kern w:val="0"/>
      <w:sz w:val="28"/>
      <w:szCs w:val="28"/>
    </w:rPr>
  </w:style>
  <w:style w:type="character" w:customStyle="1" w:styleId="--140">
    <w:name w:val="乙篇(一)(二)(三)-重要審核意見-14號字 字元"/>
    <w:link w:val="--14"/>
    <w:rsid w:val="00D32A7F"/>
    <w:rPr>
      <w:rFonts w:ascii="標楷體" w:eastAsia="標楷體" w:hAnsi="標楷體" w:cs="標楷體"/>
      <w:b/>
      <w:spacing w:val="-6"/>
      <w:kern w:val="0"/>
      <w:sz w:val="28"/>
      <w:szCs w:val="28"/>
    </w:rPr>
  </w:style>
  <w:style w:type="table" w:customStyle="1" w:styleId="2">
    <w:name w:val="表格格線2"/>
    <w:basedOn w:val="a1"/>
    <w:next w:val="ad"/>
    <w:uiPriority w:val="39"/>
    <w:rsid w:val="006728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d">
    <w:name w:val="Table Grid"/>
    <w:aliases w:val="表格細"/>
    <w:basedOn w:val="a1"/>
    <w:uiPriority w:val="39"/>
    <w:qFormat/>
    <w:rsid w:val="0067289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表格格線1"/>
    <w:basedOn w:val="a1"/>
    <w:next w:val="ad"/>
    <w:uiPriority w:val="39"/>
    <w:rsid w:val="000B465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一般文字 字元 字元,內文壹 字元 字元,一般文字內縮,一般文字內縮 字元,一般文字內縮 字元 字元,一般文字內縮 字元 字元 字元,內文壹1"/>
    <w:basedOn w:val="a"/>
    <w:link w:val="af"/>
    <w:rsid w:val="00480C14"/>
    <w:rPr>
      <w:rFonts w:ascii="細明體" w:eastAsia="細明體" w:hAnsi="Courier New"/>
      <w:lang w:val="x-none" w:eastAsia="x-none"/>
    </w:rPr>
  </w:style>
  <w:style w:type="character" w:customStyle="1" w:styleId="af">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 字元,一般文字 字元 字元 字元1,內文壹 字元 字元 字元,一般文字內縮 字元1,一般文字內縮 字元 字元1"/>
    <w:basedOn w:val="a0"/>
    <w:link w:val="ae"/>
    <w:rsid w:val="00480C14"/>
    <w:rPr>
      <w:rFonts w:ascii="細明體" w:eastAsia="細明體" w:hAnsi="Courier New" w:cs="Times New Roman"/>
      <w:szCs w:val="20"/>
      <w:lang w:val="x-none" w:eastAsia="x-none"/>
    </w:rPr>
  </w:style>
  <w:style w:type="table" w:customStyle="1" w:styleId="6">
    <w:name w:val="表格格線6"/>
    <w:basedOn w:val="a1"/>
    <w:next w:val="ad"/>
    <w:uiPriority w:val="59"/>
    <w:rsid w:val="002B0E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Emphasis"/>
    <w:basedOn w:val="a0"/>
    <w:uiPriority w:val="20"/>
    <w:qFormat/>
    <w:rsid w:val="00B743EF"/>
    <w:rPr>
      <w:i/>
      <w:iCs/>
    </w:rPr>
  </w:style>
  <w:style w:type="paragraph" w:styleId="af1">
    <w:name w:val="Salutation"/>
    <w:basedOn w:val="a"/>
    <w:next w:val="a"/>
    <w:link w:val="af2"/>
    <w:uiPriority w:val="99"/>
    <w:unhideWhenUsed/>
    <w:rsid w:val="00523DE6"/>
    <w:rPr>
      <w:rFonts w:ascii="標楷體" w:hAnsi="標楷體" w:cs="DFKaiShu-SB-Estd-BF"/>
      <w:b/>
      <w:bCs/>
      <w:caps/>
      <w:spacing w:val="2"/>
      <w:szCs w:val="32"/>
    </w:rPr>
  </w:style>
  <w:style w:type="character" w:customStyle="1" w:styleId="af2">
    <w:name w:val="問候 字元"/>
    <w:basedOn w:val="a0"/>
    <w:link w:val="af1"/>
    <w:uiPriority w:val="99"/>
    <w:rsid w:val="00523DE6"/>
    <w:rPr>
      <w:rFonts w:ascii="標楷體" w:eastAsia="標楷體" w:hAnsi="標楷體" w:cs="DFKaiShu-SB-Estd-BF"/>
      <w:b/>
      <w:bCs/>
      <w:caps/>
      <w:spacing w:val="2"/>
      <w:szCs w:val="32"/>
    </w:rPr>
  </w:style>
  <w:style w:type="paragraph" w:styleId="af3">
    <w:name w:val="Closing"/>
    <w:basedOn w:val="a"/>
    <w:link w:val="af4"/>
    <w:uiPriority w:val="99"/>
    <w:unhideWhenUsed/>
    <w:rsid w:val="00523DE6"/>
    <w:pPr>
      <w:ind w:leftChars="1800" w:left="100"/>
    </w:pPr>
    <w:rPr>
      <w:rFonts w:ascii="標楷體" w:hAnsi="標楷體" w:cs="DFKaiShu-SB-Estd-BF"/>
      <w:b/>
      <w:bCs/>
      <w:caps/>
      <w:spacing w:val="2"/>
      <w:szCs w:val="32"/>
    </w:rPr>
  </w:style>
  <w:style w:type="character" w:customStyle="1" w:styleId="af4">
    <w:name w:val="結語 字元"/>
    <w:basedOn w:val="a0"/>
    <w:link w:val="af3"/>
    <w:uiPriority w:val="99"/>
    <w:rsid w:val="00523DE6"/>
    <w:rPr>
      <w:rFonts w:ascii="標楷體" w:eastAsia="標楷體" w:hAnsi="標楷體" w:cs="DFKaiShu-SB-Estd-BF"/>
      <w:b/>
      <w:bCs/>
      <w:caps/>
      <w:spacing w:val="2"/>
      <w:szCs w:val="32"/>
    </w:rPr>
  </w:style>
  <w:style w:type="paragraph" w:styleId="af5">
    <w:name w:val="Body Text Indent"/>
    <w:aliases w:val="本文縮排11,原因 字元 字元 字元 字元 字元 字元11,原因 字元 字元 字元 字元 字元 字元 字元 字元 字元 字元 字元 字元11,原因 字元 字元 字元 字元 字元 字元 字元 字元 字元 字元 字元 字元 字元11,原因 字元 字元 字元 字元 字元 字元 字元 字元 字元 字元 字元 字元 字元 字 字元 字元1 字元 字元1,原因 字元 字元 字元 字元 字元 字元,原因 字元 字元 字元 字元 字元 字元 字元 字元 字元 字元 字元 字元 字元 字元 字元,原因"/>
    <w:basedOn w:val="a"/>
    <w:link w:val="af6"/>
    <w:rsid w:val="002F3B08"/>
    <w:pPr>
      <w:adjustRightInd w:val="0"/>
      <w:spacing w:line="560" w:lineRule="atLeast"/>
      <w:ind w:right="539" w:firstLine="482"/>
      <w:jc w:val="both"/>
      <w:textAlignment w:val="baseline"/>
    </w:pPr>
    <w:rPr>
      <w:rFonts w:ascii="標楷體"/>
      <w:spacing w:val="-4"/>
      <w:kern w:val="0"/>
    </w:rPr>
  </w:style>
  <w:style w:type="character" w:customStyle="1" w:styleId="af6">
    <w:name w:val="本文縮排 字元"/>
    <w:aliases w:val="本文縮排11 字元,原因 字元 字元 字元 字元 字元 字元11 字元,原因 字元 字元 字元 字元 字元 字元 字元 字元 字元 字元 字元 字元11 字元,原因 字元 字元 字元 字元 字元 字元 字元 字元 字元 字元 字元 字元 字元11 字元,原因 字元 字元 字元 字元 字元 字元 字元 字元 字元 字元 字元 字元 字元 字 字元 字元1 字元 字元1 字元,原因 字元 字元 字元 字元 字元 字元 字元,原因 字元"/>
    <w:basedOn w:val="a0"/>
    <w:link w:val="af5"/>
    <w:rsid w:val="002F3B08"/>
    <w:rPr>
      <w:rFonts w:ascii="標楷體" w:eastAsia="標楷體" w:hAnsi="Times New Roman" w:cs="Times New Roman"/>
      <w:spacing w:val="-4"/>
      <w:kern w:val="0"/>
      <w:szCs w:val="20"/>
    </w:rPr>
  </w:style>
  <w:style w:type="character" w:customStyle="1" w:styleId="af7">
    <w:name w:val="標題壹、 字元"/>
    <w:link w:val="af8"/>
    <w:locked/>
    <w:rsid w:val="00BF6D9A"/>
    <w:rPr>
      <w:rFonts w:ascii="標楷體" w:eastAsia="標楷體" w:hAnsi="標楷體"/>
      <w:b/>
      <w:bCs/>
      <w:sz w:val="36"/>
      <w:szCs w:val="36"/>
      <w:lang w:val="x-none" w:eastAsia="x-none"/>
    </w:rPr>
  </w:style>
  <w:style w:type="paragraph" w:customStyle="1" w:styleId="af8">
    <w:name w:val="標題壹、"/>
    <w:basedOn w:val="a"/>
    <w:link w:val="af7"/>
    <w:rsid w:val="00BF6D9A"/>
    <w:pPr>
      <w:spacing w:line="360" w:lineRule="auto"/>
      <w:jc w:val="both"/>
    </w:pPr>
    <w:rPr>
      <w:rFonts w:ascii="標楷體" w:hAnsi="標楷體" w:cstheme="minorBidi"/>
      <w:b/>
      <w:bCs/>
      <w:sz w:val="36"/>
      <w:szCs w:val="36"/>
      <w:lang w:val="x-none" w:eastAsia="x-none"/>
    </w:rPr>
  </w:style>
  <w:style w:type="paragraph" w:styleId="af9">
    <w:name w:val="Balloon Text"/>
    <w:basedOn w:val="a"/>
    <w:link w:val="afa"/>
    <w:uiPriority w:val="99"/>
    <w:semiHidden/>
    <w:unhideWhenUsed/>
    <w:rsid w:val="0089760D"/>
    <w:rPr>
      <w:rFonts w:asciiTheme="majorHAnsi" w:eastAsiaTheme="majorEastAsia" w:hAnsiTheme="majorHAnsi" w:cstheme="majorBidi"/>
      <w:sz w:val="18"/>
      <w:szCs w:val="18"/>
    </w:rPr>
  </w:style>
  <w:style w:type="character" w:customStyle="1" w:styleId="afa">
    <w:name w:val="註解方塊文字 字元"/>
    <w:basedOn w:val="a0"/>
    <w:link w:val="af9"/>
    <w:uiPriority w:val="99"/>
    <w:semiHidden/>
    <w:rsid w:val="0089760D"/>
    <w:rPr>
      <w:rFonts w:asciiTheme="majorHAnsi" w:eastAsiaTheme="majorEastAsia" w:hAnsiTheme="majorHAnsi" w:cstheme="majorBidi"/>
      <w:sz w:val="18"/>
      <w:szCs w:val="18"/>
    </w:rPr>
  </w:style>
  <w:style w:type="table" w:customStyle="1" w:styleId="9">
    <w:name w:val="表格格線9"/>
    <w:basedOn w:val="a1"/>
    <w:next w:val="ad"/>
    <w:uiPriority w:val="39"/>
    <w:rsid w:val="000B24C5"/>
    <w:rPr>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表格格線15"/>
    <w:basedOn w:val="a1"/>
    <w:next w:val="ad"/>
    <w:uiPriority w:val="39"/>
    <w:rsid w:val="000B24C5"/>
    <w:pPr>
      <w:widowControl w:val="0"/>
    </w:pPr>
    <w:rPr>
      <w:rFonts w:ascii="Courier New" w:hAnsi="Courier New" w:cs="Courier New"/>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Block Text"/>
    <w:basedOn w:val="a"/>
    <w:rsid w:val="0034658D"/>
    <w:pPr>
      <w:tabs>
        <w:tab w:val="left" w:pos="9240"/>
      </w:tabs>
      <w:snapToGrid w:val="0"/>
      <w:spacing w:line="560" w:lineRule="atLeast"/>
      <w:ind w:leftChars="150" w:left="150" w:rightChars="13" w:right="13" w:hangingChars="30" w:hanging="90"/>
    </w:pPr>
    <w:rPr>
      <w:rFonts w:ascii="標楷體" w:hint="eastAsia"/>
      <w:sz w:val="30"/>
      <w:szCs w:val="32"/>
    </w:rPr>
  </w:style>
  <w:style w:type="table" w:customStyle="1" w:styleId="3">
    <w:name w:val="表格格線3"/>
    <w:basedOn w:val="a1"/>
    <w:next w:val="ad"/>
    <w:uiPriority w:val="39"/>
    <w:rsid w:val="00A900D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表格格線10"/>
    <w:basedOn w:val="a1"/>
    <w:next w:val="ad"/>
    <w:uiPriority w:val="39"/>
    <w:rsid w:val="00A900DB"/>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c">
    <w:name w:val="大項"/>
    <w:basedOn w:val="a"/>
    <w:rsid w:val="00A900DB"/>
    <w:pPr>
      <w:kinsoku w:val="0"/>
      <w:adjustRightInd w:val="0"/>
      <w:spacing w:line="440" w:lineRule="atLeast"/>
      <w:ind w:left="1260" w:hanging="644"/>
      <w:textAlignment w:val="baseline"/>
    </w:pPr>
    <w:rPr>
      <w:rFonts w:ascii="標楷體"/>
      <w:kern w:val="0"/>
      <w:sz w:val="32"/>
    </w:rPr>
  </w:style>
  <w:style w:type="paragraph" w:styleId="Web">
    <w:name w:val="Normal (Web)"/>
    <w:basedOn w:val="a"/>
    <w:uiPriority w:val="99"/>
    <w:unhideWhenUsed/>
    <w:rsid w:val="00D1102E"/>
    <w:pPr>
      <w:widowControl/>
      <w:spacing w:before="100" w:beforeAutospacing="1" w:after="100" w:afterAutospacing="1"/>
    </w:pPr>
    <w:rPr>
      <w:rFonts w:ascii="新細明體" w:eastAsia="新細明體" w:hAnsi="新細明體" w:cs="新細明體"/>
      <w:kern w:val="0"/>
      <w:szCs w:val="24"/>
    </w:rPr>
  </w:style>
  <w:style w:type="table" w:customStyle="1" w:styleId="4">
    <w:name w:val="表格格線4"/>
    <w:basedOn w:val="a1"/>
    <w:next w:val="ad"/>
    <w:uiPriority w:val="39"/>
    <w:rsid w:val="002F7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d"/>
    <w:uiPriority w:val="39"/>
    <w:rsid w:val="002F76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d"/>
    <w:uiPriority w:val="59"/>
    <w:rsid w:val="005F5D3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d"/>
    <w:uiPriority w:val="39"/>
    <w:rsid w:val="00056A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a1"/>
    <w:next w:val="ad"/>
    <w:uiPriority w:val="59"/>
    <w:qFormat/>
    <w:rsid w:val="00F926D5"/>
    <w:rPr>
      <w:rFonts w:ascii="Calibri" w:eastAsia="Times New Roma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A3305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rPr>
  </w:style>
  <w:style w:type="character" w:customStyle="1" w:styleId="HTML0">
    <w:name w:val="HTML 預設格式 字元"/>
    <w:basedOn w:val="a0"/>
    <w:link w:val="HTML"/>
    <w:uiPriority w:val="99"/>
    <w:rsid w:val="00A3305E"/>
    <w:rPr>
      <w:rFonts w:ascii="Arial Unicode MS" w:eastAsia="Arial Unicode MS" w:hAnsi="Arial Unicode MS" w:cs="Arial Unicode MS"/>
      <w:kern w:val="0"/>
      <w:sz w:val="20"/>
      <w:szCs w:val="20"/>
    </w:rPr>
  </w:style>
  <w:style w:type="table" w:customStyle="1" w:styleId="71">
    <w:name w:val="表格格線71"/>
    <w:basedOn w:val="a1"/>
    <w:next w:val="ad"/>
    <w:uiPriority w:val="59"/>
    <w:rsid w:val="00AB7944"/>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annotation reference"/>
    <w:basedOn w:val="a0"/>
    <w:uiPriority w:val="99"/>
    <w:semiHidden/>
    <w:unhideWhenUsed/>
    <w:rsid w:val="000A7AF0"/>
    <w:rPr>
      <w:sz w:val="18"/>
      <w:szCs w:val="18"/>
    </w:rPr>
  </w:style>
  <w:style w:type="paragraph" w:styleId="afe">
    <w:name w:val="annotation text"/>
    <w:basedOn w:val="a"/>
    <w:link w:val="aff"/>
    <w:uiPriority w:val="99"/>
    <w:semiHidden/>
    <w:unhideWhenUsed/>
    <w:rsid w:val="000A7AF0"/>
  </w:style>
  <w:style w:type="character" w:customStyle="1" w:styleId="aff">
    <w:name w:val="註解文字 字元"/>
    <w:basedOn w:val="a0"/>
    <w:link w:val="afe"/>
    <w:uiPriority w:val="99"/>
    <w:semiHidden/>
    <w:rsid w:val="000A7AF0"/>
    <w:rPr>
      <w:rFonts w:ascii="Times New Roman" w:eastAsia="標楷體" w:hAnsi="Times New Roman" w:cs="Times New Roman"/>
      <w:szCs w:val="20"/>
    </w:rPr>
  </w:style>
  <w:style w:type="paragraph" w:styleId="aff0">
    <w:name w:val="annotation subject"/>
    <w:basedOn w:val="afe"/>
    <w:next w:val="afe"/>
    <w:link w:val="aff1"/>
    <w:uiPriority w:val="99"/>
    <w:semiHidden/>
    <w:unhideWhenUsed/>
    <w:rsid w:val="000A7AF0"/>
    <w:rPr>
      <w:b/>
      <w:bCs/>
    </w:rPr>
  </w:style>
  <w:style w:type="character" w:customStyle="1" w:styleId="aff1">
    <w:name w:val="註解主旨 字元"/>
    <w:basedOn w:val="aff"/>
    <w:link w:val="aff0"/>
    <w:uiPriority w:val="99"/>
    <w:semiHidden/>
    <w:rsid w:val="000A7AF0"/>
    <w:rPr>
      <w:rFonts w:ascii="Times New Roman" w:eastAsia="標楷體" w:hAnsi="Times New Roman" w:cs="Times New Roman"/>
      <w:b/>
      <w:bCs/>
      <w:szCs w:val="20"/>
    </w:rPr>
  </w:style>
  <w:style w:type="table" w:customStyle="1" w:styleId="711">
    <w:name w:val="表格格線711"/>
    <w:basedOn w:val="a1"/>
    <w:next w:val="ad"/>
    <w:uiPriority w:val="59"/>
    <w:rsid w:val="00F1119E"/>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清單段落 字元"/>
    <w:link w:val="a3"/>
    <w:uiPriority w:val="34"/>
    <w:rsid w:val="005F5952"/>
    <w:rPr>
      <w:rFonts w:ascii="Times New Roman" w:eastAsia="標楷體" w:hAnsi="Times New Roman" w:cs="Times New Roman"/>
      <w:szCs w:val="20"/>
    </w:rPr>
  </w:style>
  <w:style w:type="paragraph" w:styleId="aff2">
    <w:name w:val="Body Text"/>
    <w:basedOn w:val="a"/>
    <w:link w:val="aff3"/>
    <w:uiPriority w:val="99"/>
    <w:semiHidden/>
    <w:unhideWhenUsed/>
    <w:rsid w:val="00ED3C9E"/>
    <w:pPr>
      <w:spacing w:after="120"/>
    </w:pPr>
  </w:style>
  <w:style w:type="character" w:customStyle="1" w:styleId="aff3">
    <w:name w:val="本文 字元"/>
    <w:basedOn w:val="a0"/>
    <w:link w:val="aff2"/>
    <w:uiPriority w:val="99"/>
    <w:semiHidden/>
    <w:rsid w:val="00ED3C9E"/>
    <w:rPr>
      <w:rFonts w:ascii="Times New Roman" w:eastAsia="標楷體" w:hAnsi="Times New Roman" w:cs="Times New Roman"/>
      <w:szCs w:val="20"/>
    </w:rPr>
  </w:style>
  <w:style w:type="paragraph" w:customStyle="1" w:styleId="Default">
    <w:name w:val="Default"/>
    <w:rsid w:val="00ED3C9E"/>
    <w:pPr>
      <w:widowControl w:val="0"/>
      <w:autoSpaceDE w:val="0"/>
      <w:autoSpaceDN w:val="0"/>
      <w:adjustRightInd w:val="0"/>
    </w:pPr>
    <w:rPr>
      <w:rFonts w:ascii="標楷體" w:eastAsia="標楷體" w:cs="標楷體"/>
      <w:color w:val="000000"/>
      <w:kern w:val="0"/>
      <w:szCs w:val="24"/>
    </w:rPr>
  </w:style>
  <w:style w:type="character" w:customStyle="1" w:styleId="10">
    <w:name w:val="標題 1 字元"/>
    <w:basedOn w:val="a0"/>
    <w:link w:val="1"/>
    <w:uiPriority w:val="9"/>
    <w:rsid w:val="008F0233"/>
    <w:rPr>
      <w:rFonts w:asciiTheme="majorHAnsi" w:eastAsiaTheme="majorEastAsia" w:hAnsiTheme="majorHAnsi" w:cstheme="majorBidi"/>
      <w:b/>
      <w:bCs/>
      <w:kern w:val="52"/>
      <w:sz w:val="52"/>
      <w:szCs w:val="52"/>
    </w:rPr>
  </w:style>
  <w:style w:type="paragraph" w:customStyle="1" w:styleId="aff4">
    <w:name w:val="壹貳參"/>
    <w:basedOn w:val="a"/>
    <w:qFormat/>
    <w:rsid w:val="000F09D2"/>
    <w:pPr>
      <w:overflowPunct w:val="0"/>
      <w:spacing w:beforeLines="10" w:before="10" w:after="120" w:line="480" w:lineRule="exact"/>
      <w:ind w:leftChars="50" w:left="50"/>
      <w:outlineLvl w:val="0"/>
    </w:pPr>
    <w:rPr>
      <w:rFonts w:ascii="標楷體" w:hAnsi="標楷體"/>
      <w:b/>
      <w:sz w:val="32"/>
      <w:szCs w:val="32"/>
    </w:rPr>
  </w:style>
  <w:style w:type="table" w:customStyle="1" w:styleId="12">
    <w:name w:val="表格格線12"/>
    <w:basedOn w:val="a1"/>
    <w:next w:val="ad"/>
    <w:uiPriority w:val="39"/>
    <w:rsid w:val="005E7171"/>
    <w:rPr>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
    <w:name w:val="表格格線13"/>
    <w:basedOn w:val="a1"/>
    <w:next w:val="ad"/>
    <w:uiPriority w:val="39"/>
    <w:rsid w:val="005E7171"/>
    <w:rPr>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OC Heading"/>
    <w:basedOn w:val="1"/>
    <w:next w:val="a"/>
    <w:uiPriority w:val="39"/>
    <w:unhideWhenUsed/>
    <w:qFormat/>
    <w:rsid w:val="00BA037B"/>
    <w:pPr>
      <w:keepLines/>
      <w:spacing w:before="240" w:after="0" w:line="259" w:lineRule="auto"/>
      <w:outlineLvl w:val="9"/>
    </w:pPr>
    <w:rPr>
      <w:b w:val="0"/>
      <w:bCs w:val="0"/>
      <w:color w:val="2F5496" w:themeColor="accent1" w:themeShade="BF"/>
      <w:kern w:val="0"/>
      <w:sz w:val="32"/>
      <w:szCs w:val="32"/>
    </w:rPr>
  </w:style>
  <w:style w:type="paragraph" w:styleId="14">
    <w:name w:val="toc 1"/>
    <w:basedOn w:val="a"/>
    <w:next w:val="a"/>
    <w:autoRedefine/>
    <w:uiPriority w:val="39"/>
    <w:unhideWhenUsed/>
    <w:rsid w:val="00BA037B"/>
  </w:style>
  <w:style w:type="character" w:styleId="aff6">
    <w:name w:val="Hyperlink"/>
    <w:basedOn w:val="a0"/>
    <w:uiPriority w:val="99"/>
    <w:unhideWhenUsed/>
    <w:rsid w:val="00BA037B"/>
    <w:rPr>
      <w:color w:val="0563C1" w:themeColor="hyperlink"/>
      <w:u w:val="single"/>
    </w:rPr>
  </w:style>
  <w:style w:type="table" w:customStyle="1" w:styleId="140">
    <w:name w:val="表格格線14"/>
    <w:basedOn w:val="a1"/>
    <w:next w:val="ad"/>
    <w:uiPriority w:val="39"/>
    <w:rsid w:val="00403914"/>
    <w:rPr>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表格格線16"/>
    <w:basedOn w:val="a1"/>
    <w:next w:val="ad"/>
    <w:uiPriority w:val="39"/>
    <w:rsid w:val="006F0D46"/>
    <w:rPr>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Subtitle"/>
    <w:basedOn w:val="a"/>
    <w:next w:val="a"/>
    <w:link w:val="aff8"/>
    <w:uiPriority w:val="11"/>
    <w:qFormat/>
    <w:rsid w:val="00B639E9"/>
    <w:pPr>
      <w:spacing w:after="60"/>
      <w:jc w:val="center"/>
      <w:outlineLvl w:val="1"/>
    </w:pPr>
    <w:rPr>
      <w:rFonts w:asciiTheme="minorHAnsi" w:eastAsiaTheme="minorEastAsia" w:hAnsiTheme="minorHAnsi" w:cstheme="minorBidi"/>
      <w:szCs w:val="24"/>
    </w:rPr>
  </w:style>
  <w:style w:type="character" w:customStyle="1" w:styleId="aff8">
    <w:name w:val="副標題 字元"/>
    <w:basedOn w:val="a0"/>
    <w:link w:val="aff7"/>
    <w:uiPriority w:val="11"/>
    <w:rsid w:val="00B639E9"/>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29843">
      <w:bodyDiv w:val="1"/>
      <w:marLeft w:val="0"/>
      <w:marRight w:val="0"/>
      <w:marTop w:val="0"/>
      <w:marBottom w:val="0"/>
      <w:divBdr>
        <w:top w:val="none" w:sz="0" w:space="0" w:color="auto"/>
        <w:left w:val="none" w:sz="0" w:space="0" w:color="auto"/>
        <w:bottom w:val="none" w:sz="0" w:space="0" w:color="auto"/>
        <w:right w:val="none" w:sz="0" w:space="0" w:color="auto"/>
      </w:divBdr>
      <w:divsChild>
        <w:div w:id="2090613892">
          <w:marLeft w:val="0"/>
          <w:marRight w:val="0"/>
          <w:marTop w:val="0"/>
          <w:marBottom w:val="120"/>
          <w:divBdr>
            <w:top w:val="none" w:sz="0" w:space="0" w:color="auto"/>
            <w:left w:val="none" w:sz="0" w:space="0" w:color="auto"/>
            <w:bottom w:val="none" w:sz="0" w:space="0" w:color="auto"/>
            <w:right w:val="none" w:sz="0" w:space="0" w:color="auto"/>
          </w:divBdr>
        </w:div>
        <w:div w:id="1062605625">
          <w:marLeft w:val="480"/>
          <w:marRight w:val="0"/>
          <w:marTop w:val="0"/>
          <w:marBottom w:val="120"/>
          <w:divBdr>
            <w:top w:val="none" w:sz="0" w:space="0" w:color="auto"/>
            <w:left w:val="none" w:sz="0" w:space="0" w:color="auto"/>
            <w:bottom w:val="none" w:sz="0" w:space="0" w:color="auto"/>
            <w:right w:val="none" w:sz="0" w:space="0" w:color="auto"/>
          </w:divBdr>
        </w:div>
      </w:divsChild>
    </w:div>
    <w:div w:id="1125660869">
      <w:bodyDiv w:val="1"/>
      <w:marLeft w:val="0"/>
      <w:marRight w:val="0"/>
      <w:marTop w:val="0"/>
      <w:marBottom w:val="0"/>
      <w:divBdr>
        <w:top w:val="none" w:sz="0" w:space="0" w:color="auto"/>
        <w:left w:val="none" w:sz="0" w:space="0" w:color="auto"/>
        <w:bottom w:val="none" w:sz="0" w:space="0" w:color="auto"/>
        <w:right w:val="none" w:sz="0" w:space="0" w:color="auto"/>
      </w:divBdr>
    </w:div>
    <w:div w:id="1361472151">
      <w:bodyDiv w:val="1"/>
      <w:marLeft w:val="0"/>
      <w:marRight w:val="0"/>
      <w:marTop w:val="0"/>
      <w:marBottom w:val="0"/>
      <w:divBdr>
        <w:top w:val="none" w:sz="0" w:space="0" w:color="auto"/>
        <w:left w:val="none" w:sz="0" w:space="0" w:color="auto"/>
        <w:bottom w:val="none" w:sz="0" w:space="0" w:color="auto"/>
        <w:right w:val="none" w:sz="0" w:space="0" w:color="auto"/>
      </w:divBdr>
    </w:div>
    <w:div w:id="1405830939">
      <w:bodyDiv w:val="1"/>
      <w:marLeft w:val="0"/>
      <w:marRight w:val="0"/>
      <w:marTop w:val="0"/>
      <w:marBottom w:val="0"/>
      <w:divBdr>
        <w:top w:val="none" w:sz="0" w:space="0" w:color="auto"/>
        <w:left w:val="none" w:sz="0" w:space="0" w:color="auto"/>
        <w:bottom w:val="none" w:sz="0" w:space="0" w:color="auto"/>
        <w:right w:val="none" w:sz="0" w:space="0" w:color="auto"/>
      </w:divBdr>
    </w:div>
    <w:div w:id="1494250130">
      <w:bodyDiv w:val="1"/>
      <w:marLeft w:val="0"/>
      <w:marRight w:val="0"/>
      <w:marTop w:val="0"/>
      <w:marBottom w:val="0"/>
      <w:divBdr>
        <w:top w:val="none" w:sz="0" w:space="0" w:color="auto"/>
        <w:left w:val="none" w:sz="0" w:space="0" w:color="auto"/>
        <w:bottom w:val="none" w:sz="0" w:space="0" w:color="auto"/>
        <w:right w:val="none" w:sz="0" w:space="0" w:color="auto"/>
      </w:divBdr>
    </w:div>
    <w:div w:id="1793672491">
      <w:bodyDiv w:val="1"/>
      <w:marLeft w:val="0"/>
      <w:marRight w:val="0"/>
      <w:marTop w:val="0"/>
      <w:marBottom w:val="0"/>
      <w:divBdr>
        <w:top w:val="none" w:sz="0" w:space="0" w:color="auto"/>
        <w:left w:val="none" w:sz="0" w:space="0" w:color="auto"/>
        <w:bottom w:val="none" w:sz="0" w:space="0" w:color="auto"/>
        <w:right w:val="none" w:sz="0" w:space="0" w:color="auto"/>
      </w:divBdr>
    </w:div>
    <w:div w:id="2112819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chart" Target="charts/chart8.xml"/><Relationship Id="rId26" Type="http://schemas.openxmlformats.org/officeDocument/2006/relationships/image" Target="media/image8.wmf"/><Relationship Id="rId3" Type="http://schemas.openxmlformats.org/officeDocument/2006/relationships/styles" Target="styles.xml"/><Relationship Id="rId21" Type="http://schemas.openxmlformats.org/officeDocument/2006/relationships/chart" Target="charts/chart10.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chart" Target="charts/chart7.xml"/><Relationship Id="rId25" Type="http://schemas.openxmlformats.org/officeDocument/2006/relationships/chart" Target="charts/chart13.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image" Target="media/image6.w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2.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image" Target="media/image7.jpeg"/><Relationship Id="rId28" Type="http://schemas.openxmlformats.org/officeDocument/2006/relationships/chart" Target="charts/chart14.xml"/><Relationship Id="rId10" Type="http://schemas.openxmlformats.org/officeDocument/2006/relationships/chart" Target="charts/chart3.xml"/><Relationship Id="rId19" Type="http://schemas.openxmlformats.org/officeDocument/2006/relationships/chart" Target="charts/chart9.xm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jpeg"/><Relationship Id="rId22" Type="http://schemas.openxmlformats.org/officeDocument/2006/relationships/chart" Target="charts/chart11.xml"/><Relationship Id="rId27" Type="http://schemas.openxmlformats.org/officeDocument/2006/relationships/image" Target="media/image9.wmf"/><Relationship Id="rId30" Type="http://schemas.openxmlformats.org/officeDocument/2006/relationships/footer" Target="footer1.xml"/><Relationship Id="rId8" Type="http://schemas.openxmlformats.org/officeDocument/2006/relationships/chart" Target="charts/chart1.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4.xml"/><Relationship Id="rId4" Type="http://schemas.openxmlformats.org/officeDocument/2006/relationships/oleObject" Target="file:///C:\Users\ypliu\Desktop\&#32317;&#27770;&#31639;\113&#32317;&#27770;&#31639;\&#22294;&#34920;\&#21205;&#20445;&#25152;.xlsx" TargetMode="External"/></Relationships>
</file>

<file path=word/charts/_rels/chart11.xml.rels><?xml version="1.0" encoding="UTF-8" standalone="yes"?>
<Relationships xmlns="http://schemas.openxmlformats.org/package/2006/relationships"><Relationship Id="rId3" Type="http://schemas.openxmlformats.org/officeDocument/2006/relationships/oleObject" Target="file:///C:\Users\yllai\Desktop\yllai\8.&#32317;&#27770;&#31639;&#23529;&#26680;&#22577;&#21578;&#25991;&#31295;\113&#24180;&#24230;\&#22522;&#38534;&#24066;&#22320;&#20729;&#31237;&#21450;&#25151;&#23627;&#31237;&#20116;&#24180;&#35722;&#21205;.xlsx" TargetMode="External"/><Relationship Id="rId2" Type="http://schemas.microsoft.com/office/2011/relationships/chartColorStyle" Target="colors6.xml"/><Relationship Id="rId1" Type="http://schemas.microsoft.com/office/2011/relationships/chartStyle" Target="style6.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5.xml"/><Relationship Id="rId4" Type="http://schemas.openxmlformats.org/officeDocument/2006/relationships/package" Target="../embeddings/Microsoft_Excel_Worksheet5.xlsx"/></Relationships>
</file>

<file path=word/charts/_rels/chart13.xml.rels><?xml version="1.0" encoding="UTF-8" standalone="yes"?>
<Relationships xmlns="http://schemas.openxmlformats.org/package/2006/relationships"><Relationship Id="rId3" Type="http://schemas.openxmlformats.org/officeDocument/2006/relationships/chartUserShapes" Target="../drawings/drawing6.xml"/><Relationship Id="rId2" Type="http://schemas.openxmlformats.org/officeDocument/2006/relationships/package" Target="../embeddings/Microsoft_Excel_Worksheet6.xlsx"/><Relationship Id="rId1" Type="http://schemas.openxmlformats.org/officeDocument/2006/relationships/themeOverride" Target="../theme/themeOverride12.xml"/></Relationships>
</file>

<file path=word/charts/_rels/chart14.xml.rels><?xml version="1.0" encoding="UTF-8" standalone="yes"?>
<Relationships xmlns="http://schemas.openxmlformats.org/package/2006/relationships"><Relationship Id="rId3" Type="http://schemas.openxmlformats.org/officeDocument/2006/relationships/oleObject" Target="file:///\\192.168.208.100\12__&#31532;&#22235;&#35506;\&#35519;&#26597;&#65288;&#31293;&#23519;&#65289;&#26696;-113&#24180;\10&#22522;&#38534;&#24066;&#28040;&#38450;&#20154;&#21147;&#12289;&#35037;&#20633;&#21450;&#36554;&#36635;&#37197;&#32622;&#20351;&#29992;&#31649;&#29702;&#24773;&#24418;&#23560;&#26696;&#35519;&#26597;\0.&#21443;&#32771;&#36039;&#26009;\&#26144;&#33275;\&#22522;&#38534;&#24066;&#32681;&#21191;&#28040;&#38450;&#20154;&#21729;(&#19981;&#21547;&#32317;&#38538;&#38263;&#12289;&#21103;&#32317;&#38538;&#38263;&#21450;&#39015;&#21839;)&#24180;&#40801;&#22291;&#39173;&#22294;.xlsx" TargetMode="External"/><Relationship Id="rId2" Type="http://schemas.microsoft.com/office/2011/relationships/chartColorStyle" Target="colors8.xml"/><Relationship Id="rId1" Type="http://schemas.microsoft.com/office/2011/relationships/chartStyle" Target="style8.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kyxu\Desktop\&#22294;2%20.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kyxu\Desktop\&#22294;3.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192.168.208.100\13__&#20849;&#29992;&#20998;&#20139;&#21312;\&#9733;&#9733;&#9733;04&#32317;&#27770;&#31639;&#23529;&#26680;&#22577;&#21578;\&#22577;&#21578;&#22294;&#27284;&#21312;&#21443;&#32771;\113&#24180;&#26045;&#25919;&#35336;&#30059;.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192.168.208.100\13__&#20849;&#29992;&#20998;&#20139;&#21312;\&#9733;&#9733;&#9733;04&#32317;&#27770;&#31639;&#23529;&#26680;&#22577;&#21578;\113&#24180;&#24230;&#32317;&#27770;&#31639;&#23529;&#26680;&#22577;&#21578;\&#22522;&#38534;&#24066;&#32317;&#27770;&#31639;&#25991;&#31295;\&#23529;&#26680;&#22577;&#21578;\&#24066;&#25919;&#24220;&#37325;&#35201;&#23529;&#26680;&#24847;&#35211;\&#23416;&#32722;&#36617;&#20855;&#22294;.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package" Target="../embeddings/Microsoft_Excel_Worksheet2.xlsx"/></Relationships>
</file>

<file path=word/charts/_rels/chart8.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3.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3.xml"/><Relationship Id="rId4"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1"/>
              <a:t>圖</a:t>
            </a:r>
            <a:r>
              <a:rPr lang="en-US" altLang="zh-TW" b="1"/>
              <a:t>1  </a:t>
            </a:r>
            <a:r>
              <a:rPr lang="zh-TW" altLang="en-US" b="1"/>
              <a:t>計畫型補助收入預、決算數</a:t>
            </a:r>
          </a:p>
        </c:rich>
      </c:tx>
      <c:layout>
        <c:manualLayout>
          <c:xMode val="edge"/>
          <c:yMode val="edge"/>
          <c:x val="0.1682306734421776"/>
          <c:y val="0"/>
        </c:manualLayout>
      </c:layout>
      <c:overlay val="0"/>
      <c:spPr>
        <a:noFill/>
        <a:ln>
          <a:noFill/>
        </a:ln>
        <a:effectLst/>
      </c:spPr>
    </c:title>
    <c:autoTitleDeleted val="0"/>
    <c:plotArea>
      <c:layout>
        <c:manualLayout>
          <c:layoutTarget val="inner"/>
          <c:xMode val="edge"/>
          <c:yMode val="edge"/>
          <c:x val="9.4981132075471694E-2"/>
          <c:y val="0.11327565140385518"/>
          <c:w val="0.80128644562400941"/>
          <c:h val="0.69162042664130075"/>
        </c:manualLayout>
      </c:layout>
      <c:barChart>
        <c:barDir val="bar"/>
        <c:grouping val="clustered"/>
        <c:varyColors val="0"/>
        <c:ser>
          <c:idx val="0"/>
          <c:order val="0"/>
          <c:tx>
            <c:strRef>
              <c:f>工作表1!$C$8</c:f>
              <c:strCache>
                <c:ptCount val="1"/>
                <c:pt idx="0">
                  <c:v>預算數</c:v>
                </c:pt>
              </c:strCache>
            </c:strRef>
          </c:tx>
          <c:spPr>
            <a:pattFill prst="wdDnDiag">
              <a:fgClr>
                <a:srgbClr val="E7E6E6">
                  <a:lumMod val="50000"/>
                </a:srgbClr>
              </a:fgClr>
              <a:bgClr>
                <a:sysClr val="window" lastClr="FFFFFF"/>
              </a:bgClr>
            </a:pattFill>
            <a:ln>
              <a:solidFill>
                <a:schemeClr val="tx1"/>
              </a:solidFill>
            </a:ln>
            <a:effectLst/>
          </c:spPr>
          <c:invertIfNegative val="0"/>
          <c:dLbls>
            <c:dLbl>
              <c:idx val="0"/>
              <c:layout>
                <c:manualLayout>
                  <c:x val="-7.9872204472843447E-3"/>
                  <c:y val="-1.4914070813543859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12C-4AC9-A41D-5CEF4EC03A04}"/>
                </c:ext>
              </c:extLst>
            </c:dLbl>
            <c:dLbl>
              <c:idx val="1"/>
              <c:layout>
                <c:manualLayout>
                  <c:x val="-1.198083067092651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12C-4AC9-A41D-5CEF4EC03A04}"/>
                </c:ext>
              </c:extLst>
            </c:dLbl>
            <c:dLbl>
              <c:idx val="2"/>
              <c:layout>
                <c:manualLayout>
                  <c:x val="-1.198083067092666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12C-4AC9-A41D-5CEF4EC03A04}"/>
                </c:ext>
              </c:extLst>
            </c:dLbl>
            <c:dLbl>
              <c:idx val="3"/>
              <c:layout>
                <c:manualLayout>
                  <c:x val="-2.396166134185303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12C-4AC9-A41D-5CEF4EC03A04}"/>
                </c:ext>
              </c:extLst>
            </c:dLbl>
            <c:dLbl>
              <c:idx val="4"/>
              <c:layout>
                <c:manualLayout>
                  <c:x val="-1.641450007428316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12C-4AC9-A41D-5CEF4EC03A04}"/>
                </c:ext>
              </c:extLst>
            </c:dLbl>
            <c:spPr>
              <a:noFill/>
              <a:ln>
                <a:noFill/>
              </a:ln>
              <a:effectLst/>
            </c:spPr>
            <c:txPr>
              <a:bodyPr rot="0" spcFirstLastPara="1" vertOverflow="overflow" horzOverflow="overflow" vert="horz" wrap="square" lIns="0" tIns="0" rIns="0" bIns="0" anchor="ctr" anchorCtr="0">
                <a:spAutoFit/>
              </a:bodyPr>
              <a:lstStyle/>
              <a:p>
                <a:pPr algn="l">
                  <a:defRPr sz="1000" b="0" i="0" u="none" strike="noStrike" kern="1200" spc="-4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工作表1!$B$9:$B$13</c:f>
              <c:numCache>
                <c:formatCode>General</c:formatCode>
                <c:ptCount val="5"/>
                <c:pt idx="0">
                  <c:v>109</c:v>
                </c:pt>
                <c:pt idx="1">
                  <c:v>110</c:v>
                </c:pt>
                <c:pt idx="2">
                  <c:v>111</c:v>
                </c:pt>
                <c:pt idx="3">
                  <c:v>112</c:v>
                </c:pt>
                <c:pt idx="4">
                  <c:v>113</c:v>
                </c:pt>
              </c:numCache>
            </c:numRef>
          </c:cat>
          <c:val>
            <c:numRef>
              <c:f>工作表1!$C$9:$C$13</c:f>
              <c:numCache>
                <c:formatCode>_-* #,##0_-;\-* #,##0_-;_-* "-"??_-;_-@_-</c:formatCode>
                <c:ptCount val="5"/>
                <c:pt idx="0">
                  <c:v>3954</c:v>
                </c:pt>
                <c:pt idx="1">
                  <c:v>4869</c:v>
                </c:pt>
                <c:pt idx="2">
                  <c:v>4280</c:v>
                </c:pt>
                <c:pt idx="3">
                  <c:v>5047</c:v>
                </c:pt>
                <c:pt idx="4">
                  <c:v>5456</c:v>
                </c:pt>
              </c:numCache>
            </c:numRef>
          </c:val>
          <c:extLst>
            <c:ext xmlns:c16="http://schemas.microsoft.com/office/drawing/2014/chart" uri="{C3380CC4-5D6E-409C-BE32-E72D297353CC}">
              <c16:uniqueId val="{00000000-3E00-4325-B3AB-405C9215168D}"/>
            </c:ext>
          </c:extLst>
        </c:ser>
        <c:ser>
          <c:idx val="1"/>
          <c:order val="1"/>
          <c:tx>
            <c:strRef>
              <c:f>工作表1!$D$8</c:f>
              <c:strCache>
                <c:ptCount val="1"/>
                <c:pt idx="0">
                  <c:v>決算數</c:v>
                </c:pt>
              </c:strCache>
            </c:strRef>
          </c:tx>
          <c:spPr>
            <a:noFill/>
            <a:ln>
              <a:solidFill>
                <a:schemeClr val="tx1"/>
              </a:solidFill>
            </a:ln>
            <a:effectLst/>
          </c:spPr>
          <c:invertIfNegative val="0"/>
          <c:dLbls>
            <c:spPr>
              <a:noFill/>
              <a:ln>
                <a:noFill/>
              </a:ln>
              <a:effectLst/>
            </c:spPr>
            <c:txPr>
              <a:bodyPr rot="0" spcFirstLastPara="1" vertOverflow="ellipsis" vert="horz" wrap="square" lIns="0" tIns="0" rIns="0" bIns="0" anchor="t" anchorCtr="0">
                <a:spAutoFit/>
              </a:bodyPr>
              <a:lstStyle/>
              <a:p>
                <a:pPr>
                  <a:defRPr sz="1000" b="0" i="0" u="none" strike="noStrike" kern="1200" spc="-4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工作表1!$B$9:$B$13</c:f>
              <c:numCache>
                <c:formatCode>General</c:formatCode>
                <c:ptCount val="5"/>
                <c:pt idx="0">
                  <c:v>109</c:v>
                </c:pt>
                <c:pt idx="1">
                  <c:v>110</c:v>
                </c:pt>
                <c:pt idx="2">
                  <c:v>111</c:v>
                </c:pt>
                <c:pt idx="3">
                  <c:v>112</c:v>
                </c:pt>
                <c:pt idx="4">
                  <c:v>113</c:v>
                </c:pt>
              </c:numCache>
            </c:numRef>
          </c:cat>
          <c:val>
            <c:numRef>
              <c:f>工作表1!$D$9:$D$13</c:f>
              <c:numCache>
                <c:formatCode>_-* #,##0_-;\-* #,##0_-;_-* "-"??_-;_-@_-</c:formatCode>
                <c:ptCount val="5"/>
                <c:pt idx="0">
                  <c:v>3720</c:v>
                </c:pt>
                <c:pt idx="1">
                  <c:v>4233</c:v>
                </c:pt>
                <c:pt idx="2">
                  <c:v>3846</c:v>
                </c:pt>
                <c:pt idx="3">
                  <c:v>4528</c:v>
                </c:pt>
                <c:pt idx="4">
                  <c:v>4873</c:v>
                </c:pt>
              </c:numCache>
            </c:numRef>
          </c:val>
          <c:extLst>
            <c:ext xmlns:c16="http://schemas.microsoft.com/office/drawing/2014/chart" uri="{C3380CC4-5D6E-409C-BE32-E72D297353CC}">
              <c16:uniqueId val="{00000001-3E00-4325-B3AB-405C9215168D}"/>
            </c:ext>
          </c:extLst>
        </c:ser>
        <c:ser>
          <c:idx val="2"/>
          <c:order val="2"/>
          <c:tx>
            <c:strRef>
              <c:f>工作表1!$E$8</c:f>
              <c:strCache>
                <c:ptCount val="1"/>
                <c:pt idx="0">
                  <c:v>減少</c:v>
                </c:pt>
              </c:strCache>
            </c:strRef>
          </c:tx>
          <c:spPr>
            <a:solidFill>
              <a:srgbClr val="E7E6E6">
                <a:lumMod val="75000"/>
              </a:srgbClr>
            </a:solidFill>
            <a:ln>
              <a:solidFill>
                <a:schemeClr val="tx1"/>
              </a:solidFill>
            </a:ln>
            <a:effectLst/>
          </c:spPr>
          <c:invertIfNegative val="0"/>
          <c:dLbls>
            <c:dLbl>
              <c:idx val="0"/>
              <c:layout>
                <c:manualLayout>
                  <c:x val="-3.3886495320160435E-2"/>
                  <c:y val="6.508033353670937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12C-4AC9-A41D-5CEF4EC03A04}"/>
                </c:ext>
              </c:extLst>
            </c:dLbl>
            <c:dLbl>
              <c:idx val="1"/>
              <c:layout>
                <c:manualLayout>
                  <c:x val="-8.961461892735105E-2"/>
                  <c:y val="5.69452918446206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EE7-4CD6-8219-39AD009F2A1A}"/>
                </c:ext>
              </c:extLst>
            </c:dLbl>
            <c:dLbl>
              <c:idx val="2"/>
              <c:layout>
                <c:manualLayout>
                  <c:x val="-5.5961075620264429E-2"/>
                  <c:y val="5.694529184462063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12C-4AC9-A41D-5CEF4EC03A04}"/>
                </c:ext>
              </c:extLst>
            </c:dLbl>
            <c:dLbl>
              <c:idx val="3"/>
              <c:layout>
                <c:manualLayout>
                  <c:x val="-6.6946367553112451E-2"/>
                  <c:y val="5.28777709985763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12C-4AC9-A41D-5CEF4EC03A04}"/>
                </c:ext>
              </c:extLst>
            </c:dLbl>
            <c:dLbl>
              <c:idx val="4"/>
              <c:layout>
                <c:manualLayout>
                  <c:x val="-7.8990937453573024E-2"/>
                  <c:y val="5.694529184462070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EE7-4CD6-8219-39AD009F2A1A}"/>
                </c:ext>
              </c:extLst>
            </c:dLbl>
            <c:spPr>
              <a:noFill/>
              <a:ln>
                <a:noFill/>
              </a:ln>
              <a:effectLst/>
            </c:spPr>
            <c:txPr>
              <a:bodyPr rot="0" spcFirstLastPara="1" vertOverflow="ellipsis" vert="horz" wrap="square" lIns="0" tIns="0" rIns="0" bIns="0" anchor="ctr" anchorCtr="1">
                <a:spAutoFit/>
              </a:bodyPr>
              <a:lstStyle/>
              <a:p>
                <a:pPr>
                  <a:defRPr sz="1000" b="0" i="0" u="none" strike="noStrike" kern="1200" spc="-4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工作表1!$B$9:$B$13</c:f>
              <c:numCache>
                <c:formatCode>General</c:formatCode>
                <c:ptCount val="5"/>
                <c:pt idx="0">
                  <c:v>109</c:v>
                </c:pt>
                <c:pt idx="1">
                  <c:v>110</c:v>
                </c:pt>
                <c:pt idx="2">
                  <c:v>111</c:v>
                </c:pt>
                <c:pt idx="3">
                  <c:v>112</c:v>
                </c:pt>
                <c:pt idx="4">
                  <c:v>113</c:v>
                </c:pt>
              </c:numCache>
            </c:numRef>
          </c:cat>
          <c:val>
            <c:numRef>
              <c:f>工作表1!$E$9:$E$13</c:f>
              <c:numCache>
                <c:formatCode>_-* #,##0_-;\-* #,##0_-;_-* "-"??_-;_-@_-</c:formatCode>
                <c:ptCount val="5"/>
                <c:pt idx="0">
                  <c:v>-233</c:v>
                </c:pt>
                <c:pt idx="1">
                  <c:v>-635</c:v>
                </c:pt>
                <c:pt idx="2">
                  <c:v>-433</c:v>
                </c:pt>
                <c:pt idx="3">
                  <c:v>-518</c:v>
                </c:pt>
                <c:pt idx="4">
                  <c:v>-582</c:v>
                </c:pt>
              </c:numCache>
            </c:numRef>
          </c:val>
          <c:extLst>
            <c:ext xmlns:c16="http://schemas.microsoft.com/office/drawing/2014/chart" uri="{C3380CC4-5D6E-409C-BE32-E72D297353CC}">
              <c16:uniqueId val="{00000002-3E00-4325-B3AB-405C9215168D}"/>
            </c:ext>
          </c:extLst>
        </c:ser>
        <c:dLbls>
          <c:showLegendKey val="0"/>
          <c:showVal val="0"/>
          <c:showCatName val="0"/>
          <c:showSerName val="0"/>
          <c:showPercent val="0"/>
          <c:showBubbleSize val="0"/>
        </c:dLbls>
        <c:gapWidth val="10"/>
        <c:axId val="1013004992"/>
        <c:axId val="1013005472"/>
      </c:barChart>
      <c:catAx>
        <c:axId val="1013004992"/>
        <c:scaling>
          <c:orientation val="minMax"/>
        </c:scaling>
        <c:delete val="0"/>
        <c:axPos val="l"/>
        <c:title>
          <c:tx>
            <c:rich>
              <a:bodyPr rot="0" spcFirstLastPara="1" vertOverflow="ellipsis" wrap="square" anchor="t" anchorCtr="0"/>
              <a:lstStyle/>
              <a:p>
                <a:pPr>
                  <a:defRPr sz="1000" b="0" i="0" u="none" strike="noStrike" kern="1200" spc="-4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pc="-40" baseline="0"/>
                  <a:t>年度</a:t>
                </a:r>
              </a:p>
            </c:rich>
          </c:tx>
          <c:layout>
            <c:manualLayout>
              <c:xMode val="edge"/>
              <c:yMode val="edge"/>
              <c:x val="1.8015153766156589E-3"/>
              <c:y val="5.7948079857925022E-2"/>
            </c:manualLayout>
          </c:layout>
          <c:overlay val="0"/>
          <c:spPr>
            <a:noFill/>
            <a:ln>
              <a:noFill/>
            </a:ln>
            <a:effectLst/>
          </c:spPr>
        </c:title>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13005472"/>
        <c:crosses val="autoZero"/>
        <c:auto val="1"/>
        <c:lblAlgn val="ctr"/>
        <c:lblOffset val="0"/>
        <c:noMultiLvlLbl val="0"/>
      </c:catAx>
      <c:valAx>
        <c:axId val="1013005472"/>
        <c:scaling>
          <c:orientation val="minMax"/>
          <c:max val="5500"/>
          <c:min val="-700"/>
        </c:scaling>
        <c:delete val="0"/>
        <c:axPos val="b"/>
        <c:title>
          <c:tx>
            <c:rich>
              <a:bodyPr rot="0" spcFirstLastPara="1" vertOverflow="ellipsis" vert="horz" wrap="square" anchor="t" anchorCtr="0"/>
              <a:lstStyle/>
              <a:p>
                <a:pPr>
                  <a:defRPr sz="1000" b="0" i="0" u="none" strike="noStrike" kern="1200" spc="-4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pc="-40" baseline="0"/>
                  <a:t>百萬元</a:t>
                </a:r>
              </a:p>
            </c:rich>
          </c:tx>
          <c:layout>
            <c:manualLayout>
              <c:xMode val="edge"/>
              <c:yMode val="edge"/>
              <c:x val="0.8649056603773585"/>
              <c:y val="0.73946311927604536"/>
            </c:manualLayout>
          </c:layout>
          <c:overlay val="0"/>
          <c:spPr>
            <a:noFill/>
            <a:ln>
              <a:noFill/>
            </a:ln>
            <a:effectLst/>
          </c:spPr>
        </c:title>
        <c:numFmt formatCode="_-* #,##0_-;\-* #,##0_-;_-* &quot;-&quot;??_-;_-@_-" sourceLinked="1"/>
        <c:majorTickMark val="out"/>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13004992"/>
        <c:crosses val="autoZero"/>
        <c:crossBetween val="between"/>
      </c:valAx>
      <c:spPr>
        <a:noFill/>
        <a:ln>
          <a:noFill/>
        </a:ln>
        <a:effectLst/>
      </c:spPr>
    </c:plotArea>
    <c:legend>
      <c:legendPos val="b"/>
      <c:layout>
        <c:manualLayout>
          <c:xMode val="edge"/>
          <c:yMode val="edge"/>
          <c:x val="0.21749903431882336"/>
          <c:y val="0.90584906294888856"/>
          <c:w val="0.54650869113058964"/>
          <c:h val="5.609166666666666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000" b="0">
          <a:solidFill>
            <a:sysClr val="windowText" lastClr="000000"/>
          </a:solidFill>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2.2389991883068793E-2"/>
          <c:y val="4.3087826912260971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8.9903302768049642E-2"/>
          <c:y val="0.17534961498523324"/>
          <c:w val="0.87724518384557537"/>
          <c:h val="0.70303112034127635"/>
        </c:manualLayout>
      </c:layout>
      <c:lineChart>
        <c:grouping val="standard"/>
        <c:varyColors val="0"/>
        <c:ser>
          <c:idx val="0"/>
          <c:order val="0"/>
          <c:tx>
            <c:strRef>
              <c:f>死亡率!$B$5</c:f>
              <c:strCache>
                <c:ptCount val="1"/>
                <c:pt idx="0">
                  <c:v>基隆市</c:v>
                </c:pt>
              </c:strCache>
            </c:strRef>
          </c:tx>
          <c:spPr>
            <a:ln w="15875" cap="rnd">
              <a:solidFill>
                <a:schemeClr val="tx1"/>
              </a:solidFill>
              <a:round/>
            </a:ln>
            <a:effectLst/>
          </c:spPr>
          <c:marker>
            <c:symbol val="square"/>
            <c:size val="5"/>
            <c:spPr>
              <a:solidFill>
                <a:schemeClr val="tx1"/>
              </a:solidFill>
              <a:ln w="9525">
                <a:solidFill>
                  <a:schemeClr val="tx1"/>
                </a:solidFill>
              </a:ln>
              <a:effectLst/>
            </c:spPr>
          </c:marker>
          <c:dLbls>
            <c:dLbl>
              <c:idx val="1"/>
              <c:layout>
                <c:manualLayout>
                  <c:x val="-8.2041110710421986E-2"/>
                  <c:y val="-6.871657754010700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57A-4E3E-A793-6421A8DFD492}"/>
                </c:ext>
              </c:extLst>
            </c:dLbl>
            <c:dLbl>
              <c:idx val="2"/>
              <c:layout>
                <c:manualLayout>
                  <c:x val="-6.9123522379753014E-2"/>
                  <c:y val="-4.87439471135626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57A-4E3E-A793-6421A8DFD492}"/>
                </c:ext>
              </c:extLst>
            </c:dLbl>
            <c:dLbl>
              <c:idx val="3"/>
              <c:layout>
                <c:manualLayout>
                  <c:x val="-4.1471330688784711E-2"/>
                  <c:y val="-4.73262032085561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7A-4E3E-A793-6421A8DFD492}"/>
                </c:ext>
              </c:extLst>
            </c:dLbl>
            <c:dLbl>
              <c:idx val="4"/>
              <c:layout>
                <c:manualLayout>
                  <c:x val="-6.4478051855490659E-2"/>
                  <c:y val="-5.65956461324687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7A-4E3E-A793-6421A8DFD49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死亡率!$A$6:$A$10</c:f>
              <c:strCache>
                <c:ptCount val="5"/>
                <c:pt idx="0">
                  <c:v>109年度</c:v>
                </c:pt>
                <c:pt idx="1">
                  <c:v>110年度</c:v>
                </c:pt>
                <c:pt idx="2">
                  <c:v>111年度</c:v>
                </c:pt>
                <c:pt idx="3">
                  <c:v>112年度</c:v>
                </c:pt>
                <c:pt idx="4">
                  <c:v>113年度</c:v>
                </c:pt>
              </c:strCache>
            </c:strRef>
          </c:cat>
          <c:val>
            <c:numRef>
              <c:f>死亡率!$B$6:$B$10</c:f>
              <c:numCache>
                <c:formatCode>General</c:formatCode>
                <c:ptCount val="5"/>
                <c:pt idx="0">
                  <c:v>12.54</c:v>
                </c:pt>
                <c:pt idx="1">
                  <c:v>10.82</c:v>
                </c:pt>
                <c:pt idx="2">
                  <c:v>16.18</c:v>
                </c:pt>
                <c:pt idx="3">
                  <c:v>8.85</c:v>
                </c:pt>
                <c:pt idx="4">
                  <c:v>7.88</c:v>
                </c:pt>
              </c:numCache>
            </c:numRef>
          </c:val>
          <c:smooth val="0"/>
          <c:extLst>
            <c:ext xmlns:c16="http://schemas.microsoft.com/office/drawing/2014/chart" uri="{C3380CC4-5D6E-409C-BE32-E72D297353CC}">
              <c16:uniqueId val="{00000004-857A-4E3E-A793-6421A8DFD492}"/>
            </c:ext>
          </c:extLst>
        </c:ser>
        <c:ser>
          <c:idx val="1"/>
          <c:order val="1"/>
          <c:tx>
            <c:strRef>
              <c:f>死亡率!$C$5</c:f>
              <c:strCache>
                <c:ptCount val="1"/>
                <c:pt idx="0">
                  <c:v>全國</c:v>
                </c:pt>
              </c:strCache>
            </c:strRef>
          </c:tx>
          <c:spPr>
            <a:ln w="15875" cap="rnd">
              <a:solidFill>
                <a:schemeClr val="tx1"/>
              </a:solidFill>
              <a:prstDash val="sysDot"/>
              <a:round/>
            </a:ln>
            <a:effectLst/>
          </c:spPr>
          <c:marker>
            <c:symbol val="triangle"/>
            <c:size val="5"/>
            <c:spPr>
              <a:solidFill>
                <a:schemeClr val="tx1"/>
              </a:solidFill>
              <a:ln w="9525">
                <a:solidFill>
                  <a:schemeClr val="tx1"/>
                </a:solidFill>
              </a:ln>
              <a:effectLst/>
            </c:spPr>
          </c:marker>
          <c:dLbls>
            <c:dLbl>
              <c:idx val="0"/>
              <c:layout>
                <c:manualLayout>
                  <c:x val="-5.95023440317346E-2"/>
                  <c:y val="5.2673796791443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57A-4E3E-A793-6421A8DFD492}"/>
                </c:ext>
              </c:extLst>
            </c:dLbl>
            <c:dLbl>
              <c:idx val="1"/>
              <c:layout>
                <c:manualLayout>
                  <c:x val="-6.3108546700324619E-2"/>
                  <c:y val="5.2673796791443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57A-4E3E-A793-6421A8DFD492}"/>
                </c:ext>
              </c:extLst>
            </c:dLbl>
            <c:dLbl>
              <c:idx val="2"/>
              <c:layout>
                <c:manualLayout>
                  <c:x val="-6.6714749368914597E-2"/>
                  <c:y val="5.80213903743315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57A-4E3E-A793-6421A8DFD492}"/>
                </c:ext>
              </c:extLst>
            </c:dLbl>
            <c:dLbl>
              <c:idx val="3"/>
              <c:layout>
                <c:manualLayout>
                  <c:x val="-6.3108546700324564E-2"/>
                  <c:y val="5.80213903743314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57A-4E3E-A793-6421A8DFD49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死亡率!$A$6:$A$10</c:f>
              <c:strCache>
                <c:ptCount val="5"/>
                <c:pt idx="0">
                  <c:v>109年度</c:v>
                </c:pt>
                <c:pt idx="1">
                  <c:v>110年度</c:v>
                </c:pt>
                <c:pt idx="2">
                  <c:v>111年度</c:v>
                </c:pt>
                <c:pt idx="3">
                  <c:v>112年度</c:v>
                </c:pt>
                <c:pt idx="4">
                  <c:v>113年度</c:v>
                </c:pt>
              </c:strCache>
            </c:strRef>
          </c:cat>
          <c:val>
            <c:numRef>
              <c:f>死亡率!$C$6:$C$10</c:f>
              <c:numCache>
                <c:formatCode>General</c:formatCode>
                <c:ptCount val="5"/>
                <c:pt idx="0">
                  <c:v>5.43</c:v>
                </c:pt>
                <c:pt idx="1">
                  <c:v>6.57</c:v>
                </c:pt>
                <c:pt idx="2">
                  <c:v>7.37</c:v>
                </c:pt>
                <c:pt idx="3">
                  <c:v>6.25</c:v>
                </c:pt>
                <c:pt idx="4" formatCode="0.00">
                  <c:v>6.7</c:v>
                </c:pt>
              </c:numCache>
            </c:numRef>
          </c:val>
          <c:smooth val="0"/>
          <c:extLst>
            <c:ext xmlns:c16="http://schemas.microsoft.com/office/drawing/2014/chart" uri="{C3380CC4-5D6E-409C-BE32-E72D297353CC}">
              <c16:uniqueId val="{00000009-857A-4E3E-A793-6421A8DFD492}"/>
            </c:ext>
          </c:extLst>
        </c:ser>
        <c:dLbls>
          <c:showLegendKey val="0"/>
          <c:showVal val="0"/>
          <c:showCatName val="0"/>
          <c:showSerName val="0"/>
          <c:showPercent val="0"/>
          <c:showBubbleSize val="0"/>
        </c:dLbls>
        <c:marker val="1"/>
        <c:smooth val="0"/>
        <c:axId val="1360355792"/>
        <c:axId val="1360358704"/>
      </c:lineChart>
      <c:catAx>
        <c:axId val="1360355792"/>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0358704"/>
        <c:crosses val="autoZero"/>
        <c:auto val="1"/>
        <c:lblAlgn val="ctr"/>
        <c:lblOffset val="100"/>
        <c:tickMarkSkip val="2"/>
        <c:noMultiLvlLbl val="0"/>
      </c:catAx>
      <c:valAx>
        <c:axId val="1360358704"/>
        <c:scaling>
          <c:orientation val="minMax"/>
          <c:max val="20"/>
          <c:min val="0"/>
        </c:scaling>
        <c:delete val="0"/>
        <c:axPos val="l"/>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0355792"/>
        <c:crosses val="autoZero"/>
        <c:crossBetween val="between"/>
        <c:majorUnit val="4"/>
      </c:valAx>
      <c:spPr>
        <a:noFill/>
        <a:ln>
          <a:solidFill>
            <a:schemeClr val="tx1"/>
          </a:solidFill>
        </a:ln>
        <a:effectLst/>
      </c:spPr>
    </c:plotArea>
    <c:legend>
      <c:legendPos val="l"/>
      <c:layout>
        <c:manualLayout>
          <c:xMode val="edge"/>
          <c:yMode val="edge"/>
          <c:x val="0.68711363111213808"/>
          <c:y val="0.19783864583771948"/>
          <c:w val="0.27018686716079221"/>
          <c:h val="0.15942590274158636"/>
        </c:manualLayout>
      </c:layout>
      <c:overlay val="0"/>
      <c:spPr>
        <a:noFill/>
        <a:ln>
          <a:noFill/>
        </a:ln>
        <a:effectLst/>
      </c:spPr>
      <c:txPr>
        <a:bodyPr rot="0" spcFirstLastPara="1" vertOverflow="ellipsis" vert="horz" wrap="square" anchor="b" anchorCtr="0"/>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sz="1200" b="1">
                <a:solidFill>
                  <a:sysClr val="windowText" lastClr="000000"/>
                </a:solidFill>
              </a:rPr>
              <a:t>圖</a:t>
            </a:r>
            <a:r>
              <a:rPr lang="en-US" sz="1200" b="1">
                <a:solidFill>
                  <a:sysClr val="windowText" lastClr="000000"/>
                </a:solidFill>
              </a:rPr>
              <a:t>1</a:t>
            </a:r>
            <a:r>
              <a:rPr lang="zh-TW" sz="1200" b="1">
                <a:solidFill>
                  <a:sysClr val="windowText" lastClr="000000"/>
                </a:solidFill>
              </a:rPr>
              <a:t>　基隆市</a:t>
            </a:r>
            <a:r>
              <a:rPr lang="zh-TW" altLang="en-US" sz="1200" b="1">
                <a:solidFill>
                  <a:sysClr val="windowText" lastClr="000000"/>
                </a:solidFill>
              </a:rPr>
              <a:t>土地稅</a:t>
            </a:r>
            <a:r>
              <a:rPr lang="zh-TW" sz="1200" b="1">
                <a:solidFill>
                  <a:sysClr val="windowText" lastClr="000000"/>
                </a:solidFill>
              </a:rPr>
              <a:t>及房屋稅</a:t>
            </a:r>
            <a:r>
              <a:rPr lang="zh-TW" altLang="en-US" sz="1200" b="1">
                <a:solidFill>
                  <a:sysClr val="windowText" lastClr="000000"/>
                </a:solidFill>
              </a:rPr>
              <a:t>稅課收入</a:t>
            </a:r>
            <a:endParaRPr lang="zh-TW" sz="1200" b="1">
              <a:solidFill>
                <a:sysClr val="windowText" lastClr="000000"/>
              </a:solidFill>
            </a:endParaRPr>
          </a:p>
        </c:rich>
      </c:tx>
      <c:layout>
        <c:manualLayout>
          <c:xMode val="edge"/>
          <c:yMode val="edge"/>
          <c:x val="0.20348247445151446"/>
          <c:y val="1.402437971745614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3426159230096238"/>
          <c:y val="0.27416666666666667"/>
          <c:w val="0.78503225714671843"/>
          <c:h val="0.5492123960083396"/>
        </c:manualLayout>
      </c:layout>
      <c:barChart>
        <c:barDir val="col"/>
        <c:grouping val="clustered"/>
        <c:varyColors val="0"/>
        <c:ser>
          <c:idx val="1"/>
          <c:order val="0"/>
          <c:tx>
            <c:strRef>
              <c:f>基隆市!$C$1</c:f>
              <c:strCache>
                <c:ptCount val="1"/>
                <c:pt idx="0">
                  <c:v>土地稅稅課收入</c:v>
                </c:pt>
              </c:strCache>
            </c:strRef>
          </c:tx>
          <c:spPr>
            <a:pattFill prst="pct10">
              <a:fgClr>
                <a:schemeClr val="bg2">
                  <a:lumMod val="75000"/>
                </a:schemeClr>
              </a:fgClr>
              <a:bgClr>
                <a:schemeClr val="bg1"/>
              </a:bgClr>
            </a:pattFill>
            <a:ln>
              <a:solidFill>
                <a:schemeClr val="tx1"/>
              </a:solidFill>
            </a:ln>
            <a:effectLst/>
          </c:spPr>
          <c:invertIfNegative val="0"/>
          <c:cat>
            <c:numRef>
              <c:f>基隆市!$A$2:$A$6</c:f>
              <c:numCache>
                <c:formatCode>General</c:formatCode>
                <c:ptCount val="5"/>
                <c:pt idx="0">
                  <c:v>109</c:v>
                </c:pt>
                <c:pt idx="1">
                  <c:v>110</c:v>
                </c:pt>
                <c:pt idx="2">
                  <c:v>111</c:v>
                </c:pt>
                <c:pt idx="3">
                  <c:v>112</c:v>
                </c:pt>
                <c:pt idx="4">
                  <c:v>113</c:v>
                </c:pt>
              </c:numCache>
            </c:numRef>
          </c:cat>
          <c:val>
            <c:numRef>
              <c:f>基隆市!$C$2:$C$6</c:f>
              <c:numCache>
                <c:formatCode>#,##0</c:formatCode>
                <c:ptCount val="5"/>
                <c:pt idx="0">
                  <c:v>140270</c:v>
                </c:pt>
                <c:pt idx="1">
                  <c:v>142328</c:v>
                </c:pt>
                <c:pt idx="2">
                  <c:v>190992</c:v>
                </c:pt>
                <c:pt idx="3">
                  <c:v>172733</c:v>
                </c:pt>
                <c:pt idx="4">
                  <c:v>180040</c:v>
                </c:pt>
              </c:numCache>
            </c:numRef>
          </c:val>
          <c:extLst>
            <c:ext xmlns:c16="http://schemas.microsoft.com/office/drawing/2014/chart" uri="{C3380CC4-5D6E-409C-BE32-E72D297353CC}">
              <c16:uniqueId val="{00000000-C4D3-4D92-82F2-573891D3B844}"/>
            </c:ext>
          </c:extLst>
        </c:ser>
        <c:ser>
          <c:idx val="2"/>
          <c:order val="1"/>
          <c:tx>
            <c:strRef>
              <c:f>基隆市!$E$1</c:f>
              <c:strCache>
                <c:ptCount val="1"/>
                <c:pt idx="0">
                  <c:v>房屋稅稅課收入</c:v>
                </c:pt>
              </c:strCache>
            </c:strRef>
          </c:tx>
          <c:spPr>
            <a:solidFill>
              <a:schemeClr val="bg2">
                <a:lumMod val="75000"/>
              </a:schemeClr>
            </a:solidFill>
            <a:ln>
              <a:solidFill>
                <a:schemeClr val="tx1"/>
              </a:solidFill>
            </a:ln>
            <a:effectLst/>
          </c:spPr>
          <c:invertIfNegative val="0"/>
          <c:val>
            <c:numRef>
              <c:f>基隆市!$E$2:$E$6</c:f>
              <c:numCache>
                <c:formatCode>#,##0</c:formatCode>
                <c:ptCount val="5"/>
                <c:pt idx="0">
                  <c:v>75822</c:v>
                </c:pt>
                <c:pt idx="1">
                  <c:v>76113</c:v>
                </c:pt>
                <c:pt idx="2">
                  <c:v>75929</c:v>
                </c:pt>
                <c:pt idx="3">
                  <c:v>76503</c:v>
                </c:pt>
                <c:pt idx="4">
                  <c:v>77288</c:v>
                </c:pt>
              </c:numCache>
            </c:numRef>
          </c:val>
          <c:extLst>
            <c:ext xmlns:c16="http://schemas.microsoft.com/office/drawing/2014/chart" uri="{C3380CC4-5D6E-409C-BE32-E72D297353CC}">
              <c16:uniqueId val="{00000001-C4D3-4D92-82F2-573891D3B844}"/>
            </c:ext>
          </c:extLst>
        </c:ser>
        <c:dLbls>
          <c:showLegendKey val="0"/>
          <c:showVal val="0"/>
          <c:showCatName val="0"/>
          <c:showSerName val="0"/>
          <c:showPercent val="0"/>
          <c:showBubbleSize val="0"/>
        </c:dLbls>
        <c:gapWidth val="120"/>
        <c:axId val="2753647"/>
        <c:axId val="2738767"/>
      </c:barChart>
      <c:lineChart>
        <c:grouping val="standard"/>
        <c:varyColors val="0"/>
        <c:ser>
          <c:idx val="0"/>
          <c:order val="2"/>
          <c:tx>
            <c:strRef>
              <c:f>基隆市!$D$1</c:f>
              <c:strCache>
                <c:ptCount val="1"/>
                <c:pt idx="0">
                  <c:v>土地稅占整體稅課收入比率</c:v>
                </c:pt>
              </c:strCache>
            </c:strRef>
          </c:tx>
          <c:spPr>
            <a:ln w="12700" cap="rnd">
              <a:solidFill>
                <a:schemeClr val="tx1"/>
              </a:solidFill>
              <a:round/>
            </a:ln>
            <a:effectLst/>
          </c:spPr>
          <c:marker>
            <c:symbol val="diamond"/>
            <c:size val="5"/>
            <c:spPr>
              <a:solidFill>
                <a:schemeClr val="tx1"/>
              </a:solidFill>
              <a:ln w="6350">
                <a:solidFill>
                  <a:schemeClr val="tx1"/>
                </a:solidFill>
              </a:ln>
              <a:effectLst/>
            </c:spPr>
          </c:marker>
          <c:dLbls>
            <c:dLbl>
              <c:idx val="0"/>
              <c:layout>
                <c:manualLayout>
                  <c:x val="-1.1829943169698234E-2"/>
                  <c:y val="4.04496149308985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4D3-4D92-82F2-573891D3B844}"/>
                </c:ext>
              </c:extLst>
            </c:dLbl>
            <c:dLbl>
              <c:idx val="1"/>
              <c:layout>
                <c:manualLayout>
                  <c:x val="-1.182994316969826E-2"/>
                  <c:y val="4.04496149308985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4D3-4D92-82F2-573891D3B844}"/>
                </c:ext>
              </c:extLst>
            </c:dLbl>
            <c:dLbl>
              <c:idx val="2"/>
              <c:layout>
                <c:manualLayout>
                  <c:x val="-1.4258820628451255E-2"/>
                  <c:y val="7.64046717810658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4D3-4D92-82F2-573891D3B844}"/>
                </c:ext>
              </c:extLst>
            </c:dLbl>
            <c:dLbl>
              <c:idx val="3"/>
              <c:layout>
                <c:manualLayout>
                  <c:x val="-1.4205246719519499E-2"/>
                  <c:y val="4.4943846087448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4D3-4D92-82F2-573891D3B844}"/>
                </c:ext>
              </c:extLst>
            </c:dLbl>
            <c:dLbl>
              <c:idx val="4"/>
              <c:layout>
                <c:manualLayout>
                  <c:x val="-2.6227310029276779E-2"/>
                  <c:y val="4.04496149308985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4D3-4D92-82F2-573891D3B8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基隆市!$D$2:$D$6</c:f>
              <c:numCache>
                <c:formatCode>General</c:formatCode>
                <c:ptCount val="5"/>
                <c:pt idx="0" formatCode="0.00">
                  <c:v>18.28</c:v>
                </c:pt>
                <c:pt idx="1">
                  <c:v>18.850000000000001</c:v>
                </c:pt>
                <c:pt idx="2" formatCode="0.00">
                  <c:v>20.56</c:v>
                </c:pt>
                <c:pt idx="3">
                  <c:v>17.64</c:v>
                </c:pt>
                <c:pt idx="4" formatCode="0.00">
                  <c:v>17.53</c:v>
                </c:pt>
              </c:numCache>
            </c:numRef>
          </c:val>
          <c:smooth val="0"/>
          <c:extLst>
            <c:ext xmlns:c16="http://schemas.microsoft.com/office/drawing/2014/chart" uri="{C3380CC4-5D6E-409C-BE32-E72D297353CC}">
              <c16:uniqueId val="{00000007-C4D3-4D92-82F2-573891D3B844}"/>
            </c:ext>
          </c:extLst>
        </c:ser>
        <c:ser>
          <c:idx val="3"/>
          <c:order val="3"/>
          <c:tx>
            <c:strRef>
              <c:f>基隆市!$F$1</c:f>
              <c:strCache>
                <c:ptCount val="1"/>
                <c:pt idx="0">
                  <c:v>房屋稅占整體稅課收入比率</c:v>
                </c:pt>
              </c:strCache>
            </c:strRef>
          </c:tx>
          <c:spPr>
            <a:ln w="12700" cap="rnd">
              <a:solidFill>
                <a:schemeClr val="tx1"/>
              </a:solidFill>
              <a:prstDash val="sysDash"/>
              <a:round/>
            </a:ln>
            <a:effectLst/>
          </c:spPr>
          <c:marker>
            <c:symbol val="square"/>
            <c:size val="4"/>
            <c:spPr>
              <a:solidFill>
                <a:schemeClr val="tx1">
                  <a:alpha val="97000"/>
                </a:schemeClr>
              </a:solidFill>
              <a:ln w="0">
                <a:solidFill>
                  <a:schemeClr val="tx1"/>
                </a:solidFill>
              </a:ln>
              <a:effectLst/>
            </c:spPr>
          </c:marker>
          <c:dLbls>
            <c:dLbl>
              <c:idx val="0"/>
              <c:layout>
                <c:manualLayout>
                  <c:x val="-1.5404542139282211E-2"/>
                  <c:y val="-4.31365628626506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4D3-4D92-82F2-573891D3B844}"/>
                </c:ext>
              </c:extLst>
            </c:dLbl>
            <c:dLbl>
              <c:idx val="1"/>
              <c:layout>
                <c:manualLayout>
                  <c:x val="-8.2786314898183316E-3"/>
                  <c:y val="-3.864194807561365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4D3-4D92-82F2-573891D3B844}"/>
                </c:ext>
              </c:extLst>
            </c:dLbl>
            <c:dLbl>
              <c:idx val="2"/>
              <c:layout>
                <c:manualLayout>
                  <c:x val="-1.6718235423824165E-2"/>
                  <c:y val="-5.3597959638078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4D3-4D92-82F2-573891D3B844}"/>
                </c:ext>
              </c:extLst>
            </c:dLbl>
            <c:dLbl>
              <c:idx val="3"/>
              <c:layout>
                <c:manualLayout>
                  <c:x val="-1.3599777187212111E-2"/>
                  <c:y val="-4.34760758437473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4D3-4D92-82F2-573891D3B844}"/>
                </c:ext>
              </c:extLst>
            </c:dLbl>
            <c:dLbl>
              <c:idx val="4"/>
              <c:layout>
                <c:manualLayout>
                  <c:x val="-1.4810716251826997E-2"/>
                  <c:y val="-4.876403847813785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4D3-4D92-82F2-573891D3B84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基隆市!$F$2:$F$6</c:f>
              <c:numCache>
                <c:formatCode>General</c:formatCode>
                <c:ptCount val="5"/>
                <c:pt idx="0" formatCode="0.00">
                  <c:v>9.8800000000000008</c:v>
                </c:pt>
                <c:pt idx="1">
                  <c:v>10.08</c:v>
                </c:pt>
                <c:pt idx="2">
                  <c:v>8.17</c:v>
                </c:pt>
                <c:pt idx="3">
                  <c:v>7.81</c:v>
                </c:pt>
                <c:pt idx="4" formatCode="0.00">
                  <c:v>7.53</c:v>
                </c:pt>
              </c:numCache>
            </c:numRef>
          </c:val>
          <c:smooth val="0"/>
          <c:extLst>
            <c:ext xmlns:c16="http://schemas.microsoft.com/office/drawing/2014/chart" uri="{C3380CC4-5D6E-409C-BE32-E72D297353CC}">
              <c16:uniqueId val="{0000000D-C4D3-4D92-82F2-573891D3B844}"/>
            </c:ext>
          </c:extLst>
        </c:ser>
        <c:dLbls>
          <c:showLegendKey val="0"/>
          <c:showVal val="0"/>
          <c:showCatName val="0"/>
          <c:showSerName val="0"/>
          <c:showPercent val="0"/>
          <c:showBubbleSize val="0"/>
        </c:dLbls>
        <c:marker val="1"/>
        <c:smooth val="0"/>
        <c:axId val="1872560848"/>
        <c:axId val="1872556272"/>
      </c:lineChart>
      <c:catAx>
        <c:axId val="2753647"/>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900">
                    <a:solidFill>
                      <a:sysClr val="windowText" lastClr="000000"/>
                    </a:solidFill>
                  </a:rPr>
                  <a:t>資料來源：整理自</a:t>
                </a:r>
                <a:r>
                  <a:rPr lang="en-US" sz="900">
                    <a:solidFill>
                      <a:sysClr val="windowText" lastClr="000000"/>
                    </a:solidFill>
                  </a:rPr>
                  <a:t>109</a:t>
                </a:r>
                <a:r>
                  <a:rPr lang="zh-TW" sz="900">
                    <a:solidFill>
                      <a:sysClr val="windowText" lastClr="000000"/>
                    </a:solidFill>
                  </a:rPr>
                  <a:t>至</a:t>
                </a:r>
                <a:r>
                  <a:rPr lang="en-US" sz="900">
                    <a:solidFill>
                      <a:sysClr val="windowText" lastClr="000000"/>
                    </a:solidFill>
                  </a:rPr>
                  <a:t>113</a:t>
                </a:r>
                <a:r>
                  <a:rPr lang="zh-TW" altLang="en-US" sz="900">
                    <a:solidFill>
                      <a:sysClr val="windowText" lastClr="000000"/>
                    </a:solidFill>
                  </a:rPr>
                  <a:t>年</a:t>
                </a:r>
                <a:r>
                  <a:rPr lang="zh-TW" sz="900">
                    <a:solidFill>
                      <a:sysClr val="windowText" lastClr="000000"/>
                    </a:solidFill>
                  </a:rPr>
                  <a:t>度審核報告。</a:t>
                </a:r>
              </a:p>
            </c:rich>
          </c:tx>
          <c:layout>
            <c:manualLayout>
              <c:xMode val="edge"/>
              <c:yMode val="edge"/>
              <c:x val="1.8066847335140017E-2"/>
              <c:y val="0.90638017934133575"/>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738767"/>
        <c:crosses val="autoZero"/>
        <c:auto val="1"/>
        <c:lblAlgn val="ctr"/>
        <c:lblOffset val="100"/>
        <c:noMultiLvlLbl val="0"/>
      </c:catAx>
      <c:valAx>
        <c:axId val="2738767"/>
        <c:scaling>
          <c:orientation val="minMax"/>
          <c:max val="200000"/>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rPr>
                  <a:t>萬</a:t>
                </a:r>
                <a:r>
                  <a:rPr lang="zh-TW" sz="900">
                    <a:solidFill>
                      <a:sysClr val="windowText" lastClr="000000"/>
                    </a:solidFill>
                  </a:rPr>
                  <a:t>元</a:t>
                </a:r>
              </a:p>
            </c:rich>
          </c:tx>
          <c:layout>
            <c:manualLayout>
              <c:xMode val="edge"/>
              <c:yMode val="edge"/>
              <c:x val="3.1667453777058666E-2"/>
              <c:y val="0.17807666855284993"/>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753647"/>
        <c:crosses val="autoZero"/>
        <c:crossBetween val="between"/>
        <c:majorUnit val="40000"/>
      </c:valAx>
      <c:valAx>
        <c:axId val="1872556272"/>
        <c:scaling>
          <c:orientation val="minMax"/>
          <c:max val="21"/>
          <c:min val="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900">
                    <a:solidFill>
                      <a:sysClr val="windowText" lastClr="000000"/>
                    </a:solidFill>
                  </a:rPr>
                  <a:t>年度</a:t>
                </a:r>
              </a:p>
            </c:rich>
          </c:tx>
          <c:layout>
            <c:manualLayout>
              <c:xMode val="edge"/>
              <c:yMode val="edge"/>
              <c:x val="0.86232611844928597"/>
              <c:y val="0.83777584357225265"/>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872560848"/>
        <c:crosses val="max"/>
        <c:crossBetween val="between"/>
        <c:majorUnit val="4"/>
        <c:minorUnit val="1"/>
      </c:valAx>
      <c:catAx>
        <c:axId val="1872560848"/>
        <c:scaling>
          <c:orientation val="minMax"/>
        </c:scaling>
        <c:delete val="1"/>
        <c:axPos val="b"/>
        <c:title>
          <c:tx>
            <c:rich>
              <a:bodyPr rot="0" spcFirstLastPara="1" vertOverflow="ellipsis" vert="horz" wrap="square" anchor="ctr" anchorCtr="0"/>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900">
                    <a:solidFill>
                      <a:schemeClr val="tx1"/>
                    </a:solidFill>
                  </a:rPr>
                  <a:t>％</a:t>
                </a:r>
              </a:p>
            </c:rich>
          </c:tx>
          <c:layout>
            <c:manualLayout>
              <c:xMode val="edge"/>
              <c:yMode val="edge"/>
              <c:x val="0.92930836219998236"/>
              <c:y val="0.20090480335202315"/>
            </c:manualLayout>
          </c:layout>
          <c:overlay val="0"/>
          <c:spPr>
            <a:noFill/>
            <a:ln>
              <a:noFill/>
            </a:ln>
            <a:effectLst/>
          </c:spPr>
          <c:txPr>
            <a:bodyPr rot="0" spcFirstLastPara="1" vertOverflow="ellipsis" vert="horz" wrap="square" anchor="ctr" anchorCtr="0"/>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majorTickMark val="out"/>
        <c:minorTickMark val="none"/>
        <c:tickLblPos val="nextTo"/>
        <c:crossAx val="1872556272"/>
        <c:crosses val="autoZero"/>
        <c:auto val="1"/>
        <c:lblAlgn val="ctr"/>
        <c:lblOffset val="100"/>
        <c:noMultiLvlLbl val="0"/>
      </c:catAx>
      <c:spPr>
        <a:noFill/>
        <a:ln>
          <a:noFill/>
        </a:ln>
        <a:effectLst/>
      </c:spPr>
    </c:plotArea>
    <c:legend>
      <c:legendPos val="t"/>
      <c:layout>
        <c:manualLayout>
          <c:xMode val="edge"/>
          <c:yMode val="edge"/>
          <c:x val="0.10367904553936177"/>
          <c:y val="0.10826103677914296"/>
          <c:w val="0.78147365725625761"/>
          <c:h val="0.12833130328867234"/>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工作表1!$A$2</c:f>
              <c:strCache>
                <c:ptCount val="1"/>
                <c:pt idx="0">
                  <c:v>就診人次</c:v>
                </c:pt>
              </c:strCache>
            </c:strRef>
          </c:tx>
          <c:spPr>
            <a:solidFill>
              <a:sysClr val="window" lastClr="FFFFFF">
                <a:lumMod val="85000"/>
              </a:sysClr>
            </a:solidFill>
            <a:ln>
              <a:solidFill>
                <a:schemeClr val="tx1">
                  <a:alpha val="95000"/>
                </a:schemeClr>
              </a:solidFill>
            </a:ln>
            <a:effectLst/>
          </c:spPr>
          <c:invertIfNegative val="0"/>
          <c:dLbls>
            <c:dLbl>
              <c:idx val="0"/>
              <c:layout>
                <c:manualLayout>
                  <c:x val="-9.5608721986674742E-4"/>
                  <c:y val="0.2685994426908090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2B1-4EF3-B2EB-A192249E736F}"/>
                </c:ext>
              </c:extLst>
            </c:dLbl>
            <c:dLbl>
              <c:idx val="1"/>
              <c:layout>
                <c:manualLayout>
                  <c:x val="-5.2271350696547552E-4"/>
                  <c:y val="0.2967243631990935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2B1-4EF3-B2EB-A192249E736F}"/>
                </c:ext>
              </c:extLst>
            </c:dLbl>
            <c:dLbl>
              <c:idx val="2"/>
              <c:layout>
                <c:manualLayout>
                  <c:x val="5.9327680193821928E-4"/>
                  <c:y val="0.2691303895383121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2B1-4EF3-B2EB-A192249E736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工作表1!$B$1:$D$1</c:f>
              <c:numCache>
                <c:formatCode>General</c:formatCode>
                <c:ptCount val="3"/>
                <c:pt idx="0" formatCode="#,##0">
                  <c:v>111</c:v>
                </c:pt>
                <c:pt idx="1">
                  <c:v>112</c:v>
                </c:pt>
                <c:pt idx="2">
                  <c:v>113</c:v>
                </c:pt>
              </c:numCache>
            </c:numRef>
          </c:cat>
          <c:val>
            <c:numRef>
              <c:f>工作表1!$B$2:$D$2</c:f>
              <c:numCache>
                <c:formatCode>#,##0</c:formatCode>
                <c:ptCount val="3"/>
                <c:pt idx="0">
                  <c:v>54852</c:v>
                </c:pt>
                <c:pt idx="1">
                  <c:v>49875</c:v>
                </c:pt>
                <c:pt idx="2">
                  <c:v>50885</c:v>
                </c:pt>
              </c:numCache>
            </c:numRef>
          </c:val>
          <c:extLst>
            <c:ext xmlns:c16="http://schemas.microsoft.com/office/drawing/2014/chart" uri="{C3380CC4-5D6E-409C-BE32-E72D297353CC}">
              <c16:uniqueId val="{00000003-62B1-4EF3-B2EB-A192249E736F}"/>
            </c:ext>
          </c:extLst>
        </c:ser>
        <c:dLbls>
          <c:showLegendKey val="0"/>
          <c:showVal val="1"/>
          <c:showCatName val="0"/>
          <c:showSerName val="0"/>
          <c:showPercent val="0"/>
          <c:showBubbleSize val="0"/>
        </c:dLbls>
        <c:gapWidth val="60"/>
        <c:axId val="760862976"/>
        <c:axId val="760854656"/>
      </c:barChart>
      <c:lineChart>
        <c:grouping val="standard"/>
        <c:varyColors val="0"/>
        <c:ser>
          <c:idx val="1"/>
          <c:order val="1"/>
          <c:tx>
            <c:strRef>
              <c:f>工作表1!$A$3</c:f>
              <c:strCache>
                <c:ptCount val="1"/>
                <c:pt idx="0">
                  <c:v>開診診數</c:v>
                </c:pt>
              </c:strCache>
            </c:strRef>
          </c:tx>
          <c:spPr>
            <a:ln w="19050" cap="rnd">
              <a:solidFill>
                <a:schemeClr val="tx1"/>
              </a:solidFill>
              <a:round/>
            </a:ln>
            <a:effectLst/>
          </c:spPr>
          <c:marker>
            <c:symbol val="triangle"/>
            <c:size val="6"/>
            <c:spPr>
              <a:solidFill>
                <a:schemeClr val="tx1"/>
              </a:solidFill>
              <a:ln w="9525">
                <a:solidFill>
                  <a:schemeClr val="tx1"/>
                </a:solidFill>
              </a:ln>
              <a:effectLst/>
            </c:spPr>
          </c:marker>
          <c:dLbls>
            <c:dLbl>
              <c:idx val="0"/>
              <c:layout>
                <c:manualLayout>
                  <c:x val="-7.7201998788612961E-2"/>
                  <c:y val="-5.85738897175298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2B1-4EF3-B2EB-A192249E736F}"/>
                </c:ext>
              </c:extLst>
            </c:dLbl>
            <c:dLbl>
              <c:idx val="1"/>
              <c:layout>
                <c:manualLayout>
                  <c:x val="-7.6213204118715933E-2"/>
                  <c:y val="-5.706476117798050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2B1-4EF3-B2EB-A192249E736F}"/>
                </c:ext>
              </c:extLst>
            </c:dLbl>
            <c:dLbl>
              <c:idx val="2"/>
              <c:layout>
                <c:manualLayout>
                  <c:x val="-7.3120533010296931E-2"/>
                  <c:y val="-5.24351636662157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2B1-4EF3-B2EB-A192249E736F}"/>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工作表1!$B$1:$D$1</c:f>
              <c:numCache>
                <c:formatCode>General</c:formatCode>
                <c:ptCount val="3"/>
                <c:pt idx="0" formatCode="#,##0">
                  <c:v>111</c:v>
                </c:pt>
                <c:pt idx="1">
                  <c:v>112</c:v>
                </c:pt>
                <c:pt idx="2">
                  <c:v>113</c:v>
                </c:pt>
              </c:numCache>
            </c:numRef>
          </c:cat>
          <c:val>
            <c:numRef>
              <c:f>工作表1!$B$3:$D$3</c:f>
              <c:numCache>
                <c:formatCode>General</c:formatCode>
                <c:ptCount val="3"/>
                <c:pt idx="0">
                  <c:v>2834</c:v>
                </c:pt>
                <c:pt idx="1">
                  <c:v>2937</c:v>
                </c:pt>
                <c:pt idx="2">
                  <c:v>2781</c:v>
                </c:pt>
              </c:numCache>
            </c:numRef>
          </c:val>
          <c:smooth val="0"/>
          <c:extLst>
            <c:ext xmlns:c16="http://schemas.microsoft.com/office/drawing/2014/chart" uri="{C3380CC4-5D6E-409C-BE32-E72D297353CC}">
              <c16:uniqueId val="{00000007-62B1-4EF3-B2EB-A192249E736F}"/>
            </c:ext>
          </c:extLst>
        </c:ser>
        <c:dLbls>
          <c:showLegendKey val="0"/>
          <c:showVal val="1"/>
          <c:showCatName val="0"/>
          <c:showSerName val="0"/>
          <c:showPercent val="0"/>
          <c:showBubbleSize val="0"/>
        </c:dLbls>
        <c:marker val="1"/>
        <c:smooth val="0"/>
        <c:axId val="760857152"/>
        <c:axId val="760863808"/>
      </c:lineChart>
      <c:catAx>
        <c:axId val="760862976"/>
        <c:scaling>
          <c:orientation val="minMax"/>
        </c:scaling>
        <c:delete val="0"/>
        <c:axPos val="b"/>
        <c:numFmt formatCode="#,##0"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60854656"/>
        <c:crosses val="autoZero"/>
        <c:auto val="1"/>
        <c:lblAlgn val="ctr"/>
        <c:lblOffset val="100"/>
        <c:noMultiLvlLbl val="0"/>
      </c:catAx>
      <c:valAx>
        <c:axId val="760854656"/>
        <c:scaling>
          <c:orientation val="minMax"/>
          <c:max val="69000"/>
          <c:min val="0"/>
        </c:scaling>
        <c:delete val="0"/>
        <c:axPos val="l"/>
        <c:numFmt formatCode="#,##0" sourceLinked="1"/>
        <c:majorTickMark val="in"/>
        <c:minorTickMark val="none"/>
        <c:tickLblPos val="nextTo"/>
        <c:spPr>
          <a:noFill/>
          <a:ln w="9525">
            <a:solidFill>
              <a:schemeClr val="tx1"/>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60862976"/>
        <c:crosses val="autoZero"/>
        <c:crossBetween val="between"/>
      </c:valAx>
      <c:valAx>
        <c:axId val="760863808"/>
        <c:scaling>
          <c:orientation val="minMax"/>
          <c:max val="3400"/>
          <c:min val="0"/>
        </c:scaling>
        <c:delete val="0"/>
        <c:axPos val="r"/>
        <c:numFmt formatCode="#,##0_);[Red]\(#,##0\)" sourceLinked="0"/>
        <c:majorTickMark val="in"/>
        <c:minorTickMark val="none"/>
        <c:tickLblPos val="nextTo"/>
        <c:spPr>
          <a:noFill/>
          <a:ln w="9525">
            <a:solidFill>
              <a:schemeClr val="tx1"/>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60857152"/>
        <c:crosses val="max"/>
        <c:crossBetween val="between"/>
        <c:majorUnit val="500"/>
      </c:valAx>
      <c:catAx>
        <c:axId val="760857152"/>
        <c:scaling>
          <c:orientation val="minMax"/>
        </c:scaling>
        <c:delete val="1"/>
        <c:axPos val="b"/>
        <c:numFmt formatCode="#,##0" sourceLinked="1"/>
        <c:majorTickMark val="out"/>
        <c:minorTickMark val="none"/>
        <c:tickLblPos val="nextTo"/>
        <c:crossAx val="760863808"/>
        <c:crosses val="autoZero"/>
        <c:auto val="1"/>
        <c:lblAlgn val="ctr"/>
        <c:lblOffset val="100"/>
        <c:noMultiLvlLbl val="0"/>
      </c:catAx>
      <c:spPr>
        <a:noFill/>
        <a:ln>
          <a:noFill/>
        </a:ln>
        <a:effectLst/>
      </c:spPr>
    </c:plotArea>
    <c:legend>
      <c:legendPos val="t"/>
      <c:layout>
        <c:manualLayout>
          <c:xMode val="edge"/>
          <c:yMode val="edge"/>
          <c:x val="0.24037743453914692"/>
          <c:y val="5.079107611548557E-2"/>
          <c:w val="0.51172707889125801"/>
          <c:h val="9.669260700389105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9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420822397200357E-2"/>
          <c:y val="3.413916724558147E-2"/>
          <c:w val="0.9065791776027996"/>
          <c:h val="0.84877637130801686"/>
        </c:manualLayout>
      </c:layout>
      <c:barChart>
        <c:barDir val="col"/>
        <c:grouping val="clustered"/>
        <c:varyColors val="0"/>
        <c:ser>
          <c:idx val="0"/>
          <c:order val="0"/>
          <c:tx>
            <c:strRef>
              <c:f>工作表1!$B$1</c:f>
              <c:strCache>
                <c:ptCount val="1"/>
                <c:pt idx="0">
                  <c:v>總收入</c:v>
                </c:pt>
              </c:strCache>
            </c:strRef>
          </c:tx>
          <c:spPr>
            <a:pattFill prst="pct70">
              <a:fgClr>
                <a:sysClr val="windowText" lastClr="000000"/>
              </a:fgClr>
              <a:bgClr>
                <a:sysClr val="window" lastClr="FFFFFF"/>
              </a:bgClr>
            </a:pattFill>
            <a:ln w="6350">
              <a:solidFill>
                <a:sysClr val="windowText" lastClr="000000"/>
              </a:solidFill>
            </a:ln>
            <a:effectLst/>
          </c:spPr>
          <c:invertIfNegative val="0"/>
          <c:dLbls>
            <c:numFmt formatCode="#,##0_);[Red]\(#,##0\)" sourceLinked="0"/>
            <c:spPr>
              <a:noFill/>
              <a:ln>
                <a:noFill/>
              </a:ln>
              <a:effectLst/>
            </c:spPr>
            <c:txPr>
              <a:bodyPr rot="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工作表1!$B$2:$B$4</c:f>
              <c:numCache>
                <c:formatCode>General</c:formatCode>
                <c:ptCount val="3"/>
                <c:pt idx="0">
                  <c:v>246985</c:v>
                </c:pt>
                <c:pt idx="1">
                  <c:v>251057</c:v>
                </c:pt>
                <c:pt idx="2">
                  <c:v>264201</c:v>
                </c:pt>
              </c:numCache>
            </c:numRef>
          </c:val>
          <c:extLst>
            <c:ext xmlns:c16="http://schemas.microsoft.com/office/drawing/2014/chart" uri="{C3380CC4-5D6E-409C-BE32-E72D297353CC}">
              <c16:uniqueId val="{00000000-B25D-4F52-8FE4-1EA07D2C1BC7}"/>
            </c:ext>
          </c:extLst>
        </c:ser>
        <c:ser>
          <c:idx val="1"/>
          <c:order val="1"/>
          <c:tx>
            <c:strRef>
              <c:f>工作表1!$C$1</c:f>
              <c:strCache>
                <c:ptCount val="1"/>
                <c:pt idx="0">
                  <c:v>門診醫療收入</c:v>
                </c:pt>
              </c:strCache>
            </c:strRef>
          </c:tx>
          <c:spPr>
            <a:pattFill prst="openDmnd">
              <a:fgClr>
                <a:sysClr val="windowText" lastClr="000000"/>
              </a:fgClr>
              <a:bgClr>
                <a:sysClr val="window" lastClr="FFFFFF"/>
              </a:bgClr>
            </a:pattFill>
            <a:ln w="6350">
              <a:solidFill>
                <a:sysClr val="windowText" lastClr="000000"/>
              </a:solidFill>
            </a:ln>
            <a:effectLst/>
          </c:spPr>
          <c:invertIfNegative val="0"/>
          <c:dLbls>
            <c:dLbl>
              <c:idx val="0"/>
              <c:layout>
                <c:manualLayout>
                  <c:x val="3.7499860728445938E-2"/>
                  <c:y val="-1.1752000992018454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25D-4F52-8FE4-1EA07D2C1BC7}"/>
                </c:ext>
              </c:extLst>
            </c:dLbl>
            <c:dLbl>
              <c:idx val="1"/>
              <c:layout>
                <c:manualLayout>
                  <c:x val="3.3333492500823694E-2"/>
                  <c:y val="6.410256410256351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25D-4F52-8FE4-1EA07D2C1BC7}"/>
                </c:ext>
              </c:extLst>
            </c:dLbl>
            <c:dLbl>
              <c:idx val="2"/>
              <c:layout>
                <c:manualLayout>
                  <c:x val="3.7499860728445938E-2"/>
                  <c:y val="6.410256410256351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25D-4F52-8FE4-1EA07D2C1BC7}"/>
                </c:ext>
              </c:extLst>
            </c:dLbl>
            <c:numFmt formatCode="#,##0_);[Red]\(#,##0\)" sourceLinked="0"/>
            <c:spPr>
              <a:noFill/>
              <a:ln>
                <a:noFill/>
              </a:ln>
              <a:effectLst/>
            </c:spPr>
            <c:txPr>
              <a:bodyPr rot="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工作表1!$A$2:$A$4</c:f>
              <c:numCache>
                <c:formatCode>General</c:formatCode>
                <c:ptCount val="3"/>
                <c:pt idx="0">
                  <c:v>111</c:v>
                </c:pt>
                <c:pt idx="1">
                  <c:v>112</c:v>
                </c:pt>
                <c:pt idx="2">
                  <c:v>113</c:v>
                </c:pt>
              </c:numCache>
            </c:numRef>
          </c:cat>
          <c:val>
            <c:numRef>
              <c:f>工作表1!$C$2:$C$4</c:f>
              <c:numCache>
                <c:formatCode>General</c:formatCode>
                <c:ptCount val="3"/>
                <c:pt idx="0">
                  <c:v>109197</c:v>
                </c:pt>
                <c:pt idx="1">
                  <c:v>104566</c:v>
                </c:pt>
                <c:pt idx="2">
                  <c:v>100345</c:v>
                </c:pt>
              </c:numCache>
            </c:numRef>
          </c:val>
          <c:extLst>
            <c:ext xmlns:c16="http://schemas.microsoft.com/office/drawing/2014/chart" uri="{C3380CC4-5D6E-409C-BE32-E72D297353CC}">
              <c16:uniqueId val="{00000004-B25D-4F52-8FE4-1EA07D2C1BC7}"/>
            </c:ext>
          </c:extLst>
        </c:ser>
        <c:ser>
          <c:idx val="2"/>
          <c:order val="2"/>
          <c:tx>
            <c:strRef>
              <c:f>工作表1!$D$1</c:f>
              <c:strCache>
                <c:ptCount val="1"/>
                <c:pt idx="0">
                  <c:v>住院醫療收入</c:v>
                </c:pt>
              </c:strCache>
            </c:strRef>
          </c:tx>
          <c:spPr>
            <a:pattFill prst="wdUpDiag">
              <a:fgClr>
                <a:srgbClr val="E7E6E6">
                  <a:lumMod val="90000"/>
                </a:srgbClr>
              </a:fgClr>
              <a:bgClr>
                <a:srgbClr val="E7E6E6">
                  <a:lumMod val="90000"/>
                </a:srgbClr>
              </a:bgClr>
            </a:pattFill>
            <a:ln>
              <a:solidFill>
                <a:sysClr val="windowText" lastClr="000000"/>
              </a:solidFill>
            </a:ln>
            <a:effectLst/>
          </c:spPr>
          <c:invertIfNegative val="0"/>
          <c:dLbls>
            <c:dLbl>
              <c:idx val="0"/>
              <c:layout>
                <c:manualLayout>
                  <c:x val="2.9166805938220731E-2"/>
                  <c:y val="2.5641025641025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25D-4F52-8FE4-1EA07D2C1BC7}"/>
                </c:ext>
              </c:extLst>
            </c:dLbl>
            <c:dLbl>
              <c:idx val="1"/>
              <c:layout>
                <c:manualLayout>
                  <c:x val="3.320966019332483E-2"/>
                  <c:y val="1.923076923076923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25D-4F52-8FE4-1EA07D2C1BC7}"/>
                </c:ext>
              </c:extLst>
            </c:dLbl>
            <c:dLbl>
              <c:idx val="2"/>
              <c:layout>
                <c:manualLayout>
                  <c:x val="2.070960050551595E-2"/>
                  <c:y val="6.41025641025641E-3"/>
                </c:manualLayout>
              </c:layout>
              <c:numFmt formatCode="#,##0_);[Red]\(#,##0\)" sourceLinked="0"/>
              <c:spPr>
                <a:noFill/>
                <a:ln>
                  <a:noFill/>
                </a:ln>
                <a:effectLst/>
              </c:spPr>
              <c:txPr>
                <a:bodyPr rot="0" spcFirstLastPara="1" vertOverflow="ellipsis" vert="horz" wrap="square" lIns="0" tIns="19050" rIns="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7-B25D-4F52-8FE4-1EA07D2C1BC7}"/>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111</c:v>
                </c:pt>
                <c:pt idx="1">
                  <c:v>112</c:v>
                </c:pt>
                <c:pt idx="2">
                  <c:v>113</c:v>
                </c:pt>
              </c:numCache>
            </c:numRef>
          </c:cat>
          <c:val>
            <c:numRef>
              <c:f>工作表1!$D$2:$D$4</c:f>
              <c:numCache>
                <c:formatCode>General</c:formatCode>
                <c:ptCount val="3"/>
                <c:pt idx="0">
                  <c:v>43142</c:v>
                </c:pt>
                <c:pt idx="1">
                  <c:v>44718</c:v>
                </c:pt>
                <c:pt idx="2">
                  <c:v>45031</c:v>
                </c:pt>
              </c:numCache>
            </c:numRef>
          </c:val>
          <c:extLst>
            <c:ext xmlns:c16="http://schemas.microsoft.com/office/drawing/2014/chart" uri="{C3380CC4-5D6E-409C-BE32-E72D297353CC}">
              <c16:uniqueId val="{00000008-B25D-4F52-8FE4-1EA07D2C1BC7}"/>
            </c:ext>
          </c:extLst>
        </c:ser>
        <c:dLbls>
          <c:showLegendKey val="0"/>
          <c:showVal val="0"/>
          <c:showCatName val="0"/>
          <c:showSerName val="0"/>
          <c:showPercent val="0"/>
          <c:showBubbleSize val="0"/>
        </c:dLbls>
        <c:gapWidth val="219"/>
        <c:overlap val="-27"/>
        <c:axId val="495698576"/>
        <c:axId val="495698992"/>
      </c:barChart>
      <c:catAx>
        <c:axId val="495698576"/>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95698992"/>
        <c:crosses val="autoZero"/>
        <c:auto val="1"/>
        <c:lblAlgn val="ctr"/>
        <c:lblOffset val="100"/>
        <c:noMultiLvlLbl val="0"/>
      </c:catAx>
      <c:valAx>
        <c:axId val="495698992"/>
        <c:scaling>
          <c:orientation val="minMax"/>
          <c:max val="340000"/>
          <c:min val="0"/>
        </c:scaling>
        <c:delete val="0"/>
        <c:axPos val="l"/>
        <c:numFmt formatCode="#,##0_);[Red]\(#,##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95698576"/>
        <c:crosses val="autoZero"/>
        <c:crossBetween val="between"/>
      </c:valAx>
      <c:spPr>
        <a:noFill/>
        <a:ln>
          <a:noFill/>
        </a:ln>
        <a:effectLst/>
      </c:spPr>
    </c:plotArea>
    <c:legend>
      <c:legendPos val="t"/>
      <c:layout>
        <c:manualLayout>
          <c:xMode val="edge"/>
          <c:yMode val="edge"/>
          <c:x val="0.20117158792650919"/>
          <c:y val="5.9807187563093072E-3"/>
          <c:w val="0.77283201940570045"/>
          <c:h val="9.5576923076923073E-2"/>
        </c:manualLayout>
      </c:layout>
      <c:overlay val="1"/>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900">
          <a:solidFill>
            <a:sysClr val="windowText" lastClr="000000"/>
          </a:solidFill>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200">
                <a:solidFill>
                  <a:sysClr val="windowText" lastClr="000000"/>
                </a:solidFill>
              </a:rPr>
              <a:t>圖</a:t>
            </a:r>
            <a:r>
              <a:rPr lang="en-US" sz="1200">
                <a:solidFill>
                  <a:sysClr val="windowText" lastClr="000000"/>
                </a:solidFill>
              </a:rPr>
              <a:t>1 </a:t>
            </a:r>
            <a:r>
              <a:rPr lang="zh-TW" sz="1200">
                <a:solidFill>
                  <a:sysClr val="windowText" lastClr="000000"/>
                </a:solidFill>
              </a:rPr>
              <a:t>基隆市</a:t>
            </a:r>
            <a:r>
              <a:rPr lang="zh-TW" altLang="en-US" sz="1200">
                <a:solidFill>
                  <a:sysClr val="windowText" lastClr="000000"/>
                </a:solidFill>
              </a:rPr>
              <a:t>消防局</a:t>
            </a:r>
            <a:r>
              <a:rPr lang="zh-TW" sz="1200">
                <a:solidFill>
                  <a:sysClr val="windowText" lastClr="000000"/>
                </a:solidFill>
              </a:rPr>
              <a:t>義</a:t>
            </a:r>
            <a:r>
              <a:rPr lang="zh-TW" altLang="en-US" sz="1200">
                <a:solidFill>
                  <a:sysClr val="windowText" lastClr="000000"/>
                </a:solidFill>
              </a:rPr>
              <a:t>勇</a:t>
            </a:r>
            <a:r>
              <a:rPr lang="zh-TW" sz="1200">
                <a:solidFill>
                  <a:sysClr val="windowText" lastClr="000000"/>
                </a:solidFill>
              </a:rPr>
              <a:t>消</a:t>
            </a:r>
            <a:r>
              <a:rPr lang="zh-TW" altLang="en-US" sz="1200">
                <a:solidFill>
                  <a:sysClr val="windowText" lastClr="000000"/>
                </a:solidFill>
              </a:rPr>
              <a:t>防</a:t>
            </a:r>
            <a:r>
              <a:rPr lang="zh-TW" sz="1200">
                <a:solidFill>
                  <a:sysClr val="windowText" lastClr="000000"/>
                </a:solidFill>
              </a:rPr>
              <a:t>人員</a:t>
            </a:r>
            <a:r>
              <a:rPr lang="zh-TW" altLang="en-US" sz="1200">
                <a:solidFill>
                  <a:sysClr val="windowText" lastClr="000000"/>
                </a:solidFill>
              </a:rPr>
              <a:t>年齡分布</a:t>
            </a:r>
            <a:endParaRPr lang="zh-TW" sz="1200">
              <a:solidFill>
                <a:sysClr val="windowText" lastClr="000000"/>
              </a:solidFill>
            </a:endParaRPr>
          </a:p>
        </c:rich>
      </c:tx>
      <c:layout>
        <c:manualLayout>
          <c:xMode val="edge"/>
          <c:yMode val="edge"/>
          <c:x val="0.12028517844725251"/>
          <c:y val="9.9915936810078391E-4"/>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20174377578777691"/>
          <c:y val="0.22896192093857554"/>
          <c:w val="0.61739490052043022"/>
          <c:h val="0.67279017398986818"/>
        </c:manualLayout>
      </c:layout>
      <c:pieChart>
        <c:varyColors val="1"/>
        <c:ser>
          <c:idx val="0"/>
          <c:order val="0"/>
          <c:tx>
            <c:strRef>
              <c:f>'[基隆市義勇消防人員(不含總隊長、副總隊長及顧問)年齡圓餅圖.xlsx]工作表1'!$C$9</c:f>
              <c:strCache>
                <c:ptCount val="1"/>
                <c:pt idx="0">
                  <c:v>人</c:v>
                </c:pt>
              </c:strCache>
            </c:strRef>
          </c:tx>
          <c:dPt>
            <c:idx val="0"/>
            <c:bubble3D val="0"/>
            <c:spPr>
              <a:pattFill prst="dotGrid">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AE95-45B8-9C64-908DC31D5D70}"/>
              </c:ext>
            </c:extLst>
          </c:dPt>
          <c:dPt>
            <c:idx val="1"/>
            <c:bubble3D val="0"/>
            <c:spPr>
              <a:pattFill prst="pct30">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AE95-45B8-9C64-908DC31D5D70}"/>
              </c:ext>
            </c:extLst>
          </c:dPt>
          <c:dPt>
            <c:idx val="2"/>
            <c:bubble3D val="0"/>
            <c:spPr>
              <a:pattFill prst="ltHorz">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AE95-45B8-9C64-908DC31D5D70}"/>
              </c:ext>
            </c:extLst>
          </c:dPt>
          <c:dPt>
            <c:idx val="3"/>
            <c:bubble3D val="0"/>
            <c:spPr>
              <a:pattFill prst="pct10">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AE95-45B8-9C64-908DC31D5D70}"/>
              </c:ext>
            </c:extLst>
          </c:dPt>
          <c:dPt>
            <c:idx val="4"/>
            <c:bubble3D val="0"/>
            <c:spPr>
              <a:pattFill prst="wdUpDiag">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AE95-45B8-9C64-908DC31D5D70}"/>
              </c:ext>
            </c:extLst>
          </c:dPt>
          <c:dLbls>
            <c:dLbl>
              <c:idx val="0"/>
              <c:layout>
                <c:manualLayout>
                  <c:x val="-3.6595406073460783E-2"/>
                  <c:y val="1.0662047958021115E-2"/>
                </c:manualLayout>
              </c:layout>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B06F4E56-86A6-4E59-9FD5-99FB7A4756FD}" type="CATEGORYNAME">
                      <a:rPr lang="zh-TW" altLang="en-US" sz="1000">
                        <a:solidFill>
                          <a:sysClr val="windowText" lastClr="000000"/>
                        </a:solidFill>
                      </a:rPr>
                      <a:pPr>
                        <a:defRPr sz="1000">
                          <a:solidFill>
                            <a:sysClr val="windowText" lastClr="000000"/>
                          </a:solidFill>
                        </a:defRPr>
                      </a:pPr>
                      <a:t>[類別名稱]</a:t>
                    </a:fld>
                    <a:endParaRPr lang="zh-TW" altLang="en-US" sz="1000" baseline="0">
                      <a:solidFill>
                        <a:sysClr val="windowText" lastClr="000000"/>
                      </a:solidFill>
                    </a:endParaRPr>
                  </a:p>
                  <a:p>
                    <a:pPr>
                      <a:defRPr sz="1000">
                        <a:solidFill>
                          <a:sysClr val="windowText" lastClr="000000"/>
                        </a:solidFill>
                      </a:defRPr>
                    </a:pPr>
                    <a:fld id="{4A136875-DA36-4744-BD53-ACE58E4B51A8}" type="VALUE">
                      <a:rPr lang="en-US" altLang="zh-TW" sz="1000" baseline="0">
                        <a:solidFill>
                          <a:sysClr val="windowText" lastClr="000000"/>
                        </a:solidFill>
                      </a:rPr>
                      <a:pPr>
                        <a:defRPr sz="1000">
                          <a:solidFill>
                            <a:sysClr val="windowText" lastClr="000000"/>
                          </a:solidFill>
                        </a:defRPr>
                      </a:pPr>
                      <a:t>[值]</a:t>
                    </a:fld>
                    <a:r>
                      <a:rPr lang="zh-TW" altLang="en-US" sz="1000" baseline="0">
                        <a:solidFill>
                          <a:sysClr val="windowText" lastClr="000000"/>
                        </a:solidFill>
                      </a:rPr>
                      <a:t>人，</a:t>
                    </a:r>
                    <a:r>
                      <a:rPr lang="en-US" altLang="zh-TW" sz="1000" baseline="0">
                        <a:solidFill>
                          <a:sysClr val="windowText" lastClr="000000"/>
                        </a:solidFill>
                      </a:rPr>
                      <a:t>6.50</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4908805276095555"/>
                      <c:h val="0.13427561732342957"/>
                    </c:manualLayout>
                  </c15:layout>
                  <c15:dlblFieldTable/>
                  <c15:showDataLabelsRange val="0"/>
                </c:ext>
                <c:ext xmlns:c16="http://schemas.microsoft.com/office/drawing/2014/chart" uri="{C3380CC4-5D6E-409C-BE32-E72D297353CC}">
                  <c16:uniqueId val="{00000001-AE95-45B8-9C64-908DC31D5D70}"/>
                </c:ext>
              </c:extLst>
            </c:dLbl>
            <c:dLbl>
              <c:idx val="1"/>
              <c:layout>
                <c:manualLayout>
                  <c:x val="1.5174780219555238E-3"/>
                  <c:y val="5.3592687011592387E-2"/>
                </c:manualLayout>
              </c:layout>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E785CC43-B316-45A5-B0A9-3CB32323B81B}" type="CATEGORYNAME">
                      <a:rPr lang="zh-TW" altLang="en-US" sz="1000"/>
                      <a:pPr>
                        <a:defRPr sz="1000">
                          <a:solidFill>
                            <a:sysClr val="windowText" lastClr="000000"/>
                          </a:solidFill>
                        </a:defRPr>
                      </a:pPr>
                      <a:t>[類別名稱]</a:t>
                    </a:fld>
                    <a:endParaRPr lang="zh-TW" altLang="en-US" sz="1000" baseline="0"/>
                  </a:p>
                  <a:p>
                    <a:pPr>
                      <a:defRPr sz="1000">
                        <a:solidFill>
                          <a:sysClr val="windowText" lastClr="000000"/>
                        </a:solidFill>
                      </a:defRPr>
                    </a:pPr>
                    <a:fld id="{791F0CEB-4B0A-4392-A41E-98D4866CC195}" type="VALUE">
                      <a:rPr lang="en-US" altLang="zh-TW" sz="1000" baseline="0"/>
                      <a:pPr>
                        <a:defRPr sz="1000">
                          <a:solidFill>
                            <a:sysClr val="windowText" lastClr="000000"/>
                          </a:solidFill>
                        </a:defRPr>
                      </a:pPr>
                      <a:t>[值]</a:t>
                    </a:fld>
                    <a:r>
                      <a:rPr lang="zh-TW" altLang="en-US" sz="1000" baseline="0"/>
                      <a:t>人</a:t>
                    </a:r>
                    <a:r>
                      <a:rPr lang="en-US" altLang="zh-TW" sz="1000" baseline="0"/>
                      <a:t>13.79</a:t>
                    </a:r>
                    <a:r>
                      <a:rPr lang="zh-TW" altLang="en-US" sz="10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17476930048330541"/>
                      <c:h val="0.17411212812603186"/>
                    </c:manualLayout>
                  </c15:layout>
                  <c15:dlblFieldTable/>
                  <c15:showDataLabelsRange val="0"/>
                </c:ext>
                <c:ext xmlns:c16="http://schemas.microsoft.com/office/drawing/2014/chart" uri="{C3380CC4-5D6E-409C-BE32-E72D297353CC}">
                  <c16:uniqueId val="{00000003-AE95-45B8-9C64-908DC31D5D70}"/>
                </c:ext>
              </c:extLst>
            </c:dLbl>
            <c:dLbl>
              <c:idx val="2"/>
              <c:layout>
                <c:manualLayout>
                  <c:x val="-7.4697371096943618E-3"/>
                  <c:y val="7.5795210147277118E-3"/>
                </c:manualLayout>
              </c:layout>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3D0A0D69-3A9E-4043-90BF-2442147F1284}" type="CATEGORYNAME">
                      <a:rPr lang="zh-TW" altLang="en-US" sz="1000"/>
                      <a:pPr>
                        <a:defRPr sz="1000">
                          <a:solidFill>
                            <a:sysClr val="windowText" lastClr="000000"/>
                          </a:solidFill>
                        </a:defRPr>
                      </a:pPr>
                      <a:t>[類別名稱]</a:t>
                    </a:fld>
                    <a:endParaRPr lang="zh-TW" altLang="en-US" sz="1000" baseline="0"/>
                  </a:p>
                  <a:p>
                    <a:pPr>
                      <a:defRPr sz="1000">
                        <a:solidFill>
                          <a:sysClr val="windowText" lastClr="000000"/>
                        </a:solidFill>
                      </a:defRPr>
                    </a:pPr>
                    <a:fld id="{2EC53C69-49EA-4488-A7F9-855E3CD05203}" type="VALUE">
                      <a:rPr lang="en-US" altLang="zh-TW" sz="1000" baseline="0"/>
                      <a:pPr>
                        <a:defRPr sz="1000">
                          <a:solidFill>
                            <a:sysClr val="windowText" lastClr="000000"/>
                          </a:solidFill>
                        </a:defRPr>
                      </a:pPr>
                      <a:t>[值]</a:t>
                    </a:fld>
                    <a:r>
                      <a:rPr lang="zh-TW" altLang="en-US" sz="1000" baseline="0"/>
                      <a:t>人</a:t>
                    </a:r>
                    <a:r>
                      <a:rPr lang="en-US" altLang="zh-TW" sz="1000" baseline="0"/>
                      <a:t>24.67</a:t>
                    </a:r>
                    <a:r>
                      <a:rPr lang="zh-TW" altLang="en-US" sz="10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1594744104724819"/>
                      <c:h val="0.18166785158655319"/>
                    </c:manualLayout>
                  </c15:layout>
                  <c15:dlblFieldTable/>
                  <c15:showDataLabelsRange val="0"/>
                </c:ext>
                <c:ext xmlns:c16="http://schemas.microsoft.com/office/drawing/2014/chart" uri="{C3380CC4-5D6E-409C-BE32-E72D297353CC}">
                  <c16:uniqueId val="{00000005-AE95-45B8-9C64-908DC31D5D70}"/>
                </c:ext>
              </c:extLst>
            </c:dLbl>
            <c:dLbl>
              <c:idx val="3"/>
              <c:layout>
                <c:manualLayout>
                  <c:x val="2.1830016019107092E-2"/>
                  <c:y val="5.4495208147324684E-3"/>
                </c:manualLayout>
              </c:layout>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B30F252C-25BC-4783-BD24-53BF0233546E}" type="CATEGORYNAME">
                      <a:rPr lang="zh-TW" altLang="en-US" sz="1000"/>
                      <a:pPr>
                        <a:defRPr sz="1000">
                          <a:solidFill>
                            <a:sysClr val="windowText" lastClr="000000"/>
                          </a:solidFill>
                        </a:defRPr>
                      </a:pPr>
                      <a:t>[類別名稱]</a:t>
                    </a:fld>
                    <a:endParaRPr lang="zh-TW" altLang="en-US" sz="1000" baseline="0"/>
                  </a:p>
                  <a:p>
                    <a:pPr>
                      <a:defRPr sz="1000">
                        <a:solidFill>
                          <a:sysClr val="windowText" lastClr="000000"/>
                        </a:solidFill>
                      </a:defRPr>
                    </a:pPr>
                    <a:fld id="{885527CE-1AE9-4C16-8FCC-6C1BB56D9E7C}" type="VALUE">
                      <a:rPr lang="en-US" altLang="zh-TW" sz="1000" baseline="0"/>
                      <a:pPr>
                        <a:defRPr sz="1000">
                          <a:solidFill>
                            <a:sysClr val="windowText" lastClr="000000"/>
                          </a:solidFill>
                        </a:defRPr>
                      </a:pPr>
                      <a:t>[值]</a:t>
                    </a:fld>
                    <a:r>
                      <a:rPr lang="zh-TW" altLang="en-US" sz="1000" baseline="0"/>
                      <a:t>人</a:t>
                    </a:r>
                    <a:r>
                      <a:rPr lang="en-US" altLang="zh-TW" sz="1000" baseline="0"/>
                      <a:t>41.78</a:t>
                    </a:r>
                    <a:r>
                      <a:rPr lang="zh-TW" altLang="en-US" sz="1000" baseline="0"/>
                      <a:t>％</a:t>
                    </a:r>
                  </a:p>
                </c:rich>
              </c:tx>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16262336075073575"/>
                      <c:h val="0.17747106510097763"/>
                    </c:manualLayout>
                  </c15:layout>
                  <c15:dlblFieldTable/>
                  <c15:showDataLabelsRange val="0"/>
                </c:ext>
                <c:ext xmlns:c16="http://schemas.microsoft.com/office/drawing/2014/chart" uri="{C3380CC4-5D6E-409C-BE32-E72D297353CC}">
                  <c16:uniqueId val="{00000007-AE95-45B8-9C64-908DC31D5D70}"/>
                </c:ext>
              </c:extLst>
            </c:dLbl>
            <c:dLbl>
              <c:idx val="4"/>
              <c:layout>
                <c:manualLayout>
                  <c:x val="1.2998063229615799E-2"/>
                  <c:y val="3.4177749881755905E-2"/>
                </c:manualLayout>
              </c:layout>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1000" b="0" i="0" u="none" strike="noStrike" baseline="0">
                        <a:effectLst/>
                      </a:rPr>
                      <a:t>60</a:t>
                    </a:r>
                    <a:r>
                      <a:rPr lang="zh-TW" altLang="en-US" sz="1000" b="0" i="0" u="none" strike="noStrike" baseline="0">
                        <a:effectLst/>
                      </a:rPr>
                      <a:t>歲以上</a:t>
                    </a:r>
                  </a:p>
                  <a:p>
                    <a:pPr>
                      <a:defRPr sz="1000">
                        <a:solidFill>
                          <a:sysClr val="windowText" lastClr="000000"/>
                        </a:solidFill>
                      </a:defRPr>
                    </a:pPr>
                    <a:r>
                      <a:rPr lang="en-US" altLang="zh-TW" sz="1000" b="0" i="0" u="none" strike="noStrike" baseline="0">
                        <a:effectLst/>
                      </a:rPr>
                      <a:t>100</a:t>
                    </a:r>
                    <a:r>
                      <a:rPr lang="zh-TW" altLang="en-US" sz="1000" b="0" i="0" u="none" strike="noStrike" baseline="0">
                        <a:effectLst/>
                      </a:rPr>
                      <a:t>人</a:t>
                    </a:r>
                    <a:r>
                      <a:rPr lang="en-US" altLang="zh-TW" sz="1000" b="0" i="0" u="none" strike="noStrike" baseline="0">
                        <a:effectLst/>
                      </a:rPr>
                      <a:t>13.26</a:t>
                    </a:r>
                    <a:r>
                      <a:rPr lang="zh-TW" altLang="en-US" sz="1000" b="0" i="0" u="none" strike="noStrike" kern="1200" baseline="0">
                        <a:solidFill>
                          <a:sysClr val="windowText" lastClr="000000">
                            <a:lumMod val="75000"/>
                            <a:lumOff val="25000"/>
                          </a:sysClr>
                        </a:solidFill>
                        <a:latin typeface="標楷體" panose="03000509000000000000" pitchFamily="65" charset="-120"/>
                        <a:ea typeface="標楷體" panose="03000509000000000000" pitchFamily="65" charset="-120"/>
                      </a:rPr>
                      <a:t>％</a:t>
                    </a:r>
                    <a:r>
                      <a:rPr lang="zh-TW" altLang="en-US" sz="1000" b="0" i="0" u="none" strike="noStrike" baseline="0"/>
                      <a:t> </a:t>
                    </a:r>
                    <a:endParaRPr lang="zh-TW" altLang="en-US" sz="1000"/>
                  </a:p>
                </c:rich>
              </c:tx>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1834253947585725"/>
                      <c:h val="0.17411212812603186"/>
                    </c:manualLayout>
                  </c15:layout>
                  <c15:showDataLabelsRange val="0"/>
                </c:ext>
                <c:ext xmlns:c16="http://schemas.microsoft.com/office/drawing/2014/chart" uri="{C3380CC4-5D6E-409C-BE32-E72D297353CC}">
                  <c16:uniqueId val="{00000009-AE95-45B8-9C64-908DC31D5D70}"/>
                </c:ext>
              </c:extLst>
            </c:dLbl>
            <c:spPr>
              <a:noFill/>
              <a:ln>
                <a:noFill/>
              </a:ln>
              <a:effectLst/>
            </c:spPr>
            <c:txPr>
              <a:bodyPr rot="0" spcFirstLastPara="1" vertOverflow="ellipsis" vert="horz" wrap="square" anchor="ctr" anchorCtr="1"/>
              <a:lstStyle/>
              <a:p>
                <a:pPr>
                  <a:defRPr sz="10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howLeaderLines val="0"/>
            <c:extLst>
              <c:ext xmlns:c15="http://schemas.microsoft.com/office/drawing/2012/chart" uri="{CE6537A1-D6FC-4f65-9D91-7224C49458BB}"/>
            </c:extLst>
          </c:dLbls>
          <c:cat>
            <c:strRef>
              <c:f>'[基隆市義勇消防人員(不含總隊長、副總隊長及顧問)年齡圓餅圖.xlsx]工作表1'!$B$10:$B$14</c:f>
              <c:strCache>
                <c:ptCount val="5"/>
                <c:pt idx="0">
                  <c:v>22-29歲</c:v>
                </c:pt>
                <c:pt idx="1">
                  <c:v>30-39歲</c:v>
                </c:pt>
                <c:pt idx="2">
                  <c:v>40-49歲</c:v>
                </c:pt>
                <c:pt idx="3">
                  <c:v>50-59歲</c:v>
                </c:pt>
                <c:pt idx="4">
                  <c:v>60歲以上</c:v>
                </c:pt>
              </c:strCache>
            </c:strRef>
          </c:cat>
          <c:val>
            <c:numRef>
              <c:f>'[基隆市義勇消防人員(不含總隊長、副總隊長及顧問)年齡圓餅圖.xlsx]工作表1'!$C$10:$C$14</c:f>
              <c:numCache>
                <c:formatCode>General</c:formatCode>
                <c:ptCount val="5"/>
                <c:pt idx="0">
                  <c:v>49</c:v>
                </c:pt>
                <c:pt idx="1">
                  <c:v>104</c:v>
                </c:pt>
                <c:pt idx="2">
                  <c:v>186</c:v>
                </c:pt>
                <c:pt idx="3">
                  <c:v>315</c:v>
                </c:pt>
                <c:pt idx="4">
                  <c:v>100</c:v>
                </c:pt>
              </c:numCache>
            </c:numRef>
          </c:val>
          <c:extLst>
            <c:ext xmlns:c16="http://schemas.microsoft.com/office/drawing/2014/chart" uri="{C3380CC4-5D6E-409C-BE32-E72D297353CC}">
              <c16:uniqueId val="{0000000A-AE95-45B8-9C64-908DC31D5D70}"/>
            </c:ext>
          </c:extLst>
        </c:ser>
        <c:ser>
          <c:idx val="1"/>
          <c:order val="1"/>
          <c:tx>
            <c:strRef>
              <c:f>'[基隆市義勇消防人員(不含總隊長、副總隊長及顧問)年齡圓餅圖.xlsx]工作表1'!$D$9</c:f>
              <c:strCache>
                <c:ptCount val="1"/>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C-AE95-45B8-9C64-908DC31D5D7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E-AE95-45B8-9C64-908DC31D5D70}"/>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0-AE95-45B8-9C64-908DC31D5D70}"/>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2-AE95-45B8-9C64-908DC31D5D70}"/>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4-AE95-45B8-9C64-908DC31D5D70}"/>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'[基隆市義勇消防人員(不含總隊長、副總隊長及顧問)年齡圓餅圖.xlsx]工作表1'!$B$10:$B$14</c:f>
              <c:strCache>
                <c:ptCount val="5"/>
                <c:pt idx="0">
                  <c:v>22-29歲</c:v>
                </c:pt>
                <c:pt idx="1">
                  <c:v>30-39歲</c:v>
                </c:pt>
                <c:pt idx="2">
                  <c:v>40-49歲</c:v>
                </c:pt>
                <c:pt idx="3">
                  <c:v>50-59歲</c:v>
                </c:pt>
                <c:pt idx="4">
                  <c:v>60歲以上</c:v>
                </c:pt>
              </c:strCache>
            </c:strRef>
          </c:cat>
          <c:val>
            <c:numRef>
              <c:f>'[基隆市義勇消防人員(不含總隊長、副總隊長及顧問)年齡圓餅圖.xlsx]工作表1'!$D$10:$D$14</c:f>
              <c:numCache>
                <c:formatCode>0.00%</c:formatCode>
                <c:ptCount val="5"/>
                <c:pt idx="0">
                  <c:v>6.49867374005305E-2</c:v>
                </c:pt>
                <c:pt idx="1">
                  <c:v>0.13793103448275862</c:v>
                </c:pt>
                <c:pt idx="2">
                  <c:v>0.24668435013262599</c:v>
                </c:pt>
                <c:pt idx="3">
                  <c:v>0.41777188328912468</c:v>
                </c:pt>
                <c:pt idx="4">
                  <c:v>0.13262599469496023</c:v>
                </c:pt>
              </c:numCache>
            </c:numRef>
          </c:val>
          <c:extLst>
            <c:ext xmlns:c16="http://schemas.microsoft.com/office/drawing/2014/chart" uri="{C3380CC4-5D6E-409C-BE32-E72D297353CC}">
              <c16:uniqueId val="{00000015-AE95-45B8-9C64-908DC31D5D70}"/>
            </c:ext>
          </c:extLst>
        </c:ser>
        <c:dLbls>
          <c:dLblPos val="outEnd"/>
          <c:showLegendKey val="0"/>
          <c:showVal val="0"/>
          <c:showCatName val="0"/>
          <c:showSerName val="0"/>
          <c:showPercent val="1"/>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337926509186352E-2"/>
          <c:y val="0.14516449888316682"/>
          <c:w val="0.84081014873140858"/>
          <c:h val="0.6691301596978011"/>
        </c:manualLayout>
      </c:layout>
      <c:barChart>
        <c:barDir val="col"/>
        <c:grouping val="clustered"/>
        <c:varyColors val="0"/>
        <c:ser>
          <c:idx val="0"/>
          <c:order val="0"/>
          <c:tx>
            <c:strRef>
              <c:f>工作表1!$B$10</c:f>
              <c:strCache>
                <c:ptCount val="1"/>
                <c:pt idx="0">
                  <c:v>歲入決算審定數</c:v>
                </c:pt>
              </c:strCache>
            </c:strRef>
          </c:tx>
          <c:spPr>
            <a:noFill/>
            <a:ln>
              <a:solidFill>
                <a:schemeClr val="accent1"/>
              </a:solidFill>
            </a:ln>
            <a:effectLst/>
          </c:spPr>
          <c:invertIfNegative val="0"/>
          <c:dLbls>
            <c:dLbl>
              <c:idx val="0"/>
              <c:layout>
                <c:manualLayout>
                  <c:x val="-8.3108210170445077E-3"/>
                  <c:y val="2.2187747117749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57F-46E0-B38C-4B588F312338}"/>
                </c:ext>
              </c:extLst>
            </c:dLbl>
            <c:dLbl>
              <c:idx val="1"/>
              <c:layout>
                <c:manualLayout>
                  <c:x val="-1.1100048982842035E-2"/>
                  <c:y val="1.71222127325735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7F-46E0-B38C-4B588F312338}"/>
                </c:ext>
              </c:extLst>
            </c:dLbl>
            <c:dLbl>
              <c:idx val="2"/>
              <c:layout>
                <c:manualLayout>
                  <c:x val="1.1126167883130984E-2"/>
                  <c:y val="-2.52033364033779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57F-46E0-B38C-4B588F312338}"/>
                </c:ext>
              </c:extLst>
            </c:dLbl>
            <c:dLbl>
              <c:idx val="3"/>
              <c:layout>
                <c:manualLayout>
                  <c:x val="2.7779863598936905E-3"/>
                  <c:y val="1.3099885523187114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7F-46E0-B38C-4B588F312338}"/>
                </c:ext>
              </c:extLst>
            </c:dLbl>
            <c:dLbl>
              <c:idx val="4"/>
              <c:layout>
                <c:manualLayout>
                  <c:x val="-2.7720927024296712E-3"/>
                  <c:y val="1.4019821304314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57F-46E0-B38C-4B588F312338}"/>
                </c:ext>
              </c:extLst>
            </c:dLbl>
            <c:spPr>
              <a:noFill/>
              <a:ln>
                <a:noFill/>
              </a:ln>
              <a:effectLst>
                <a:glow rad="12700">
                  <a:schemeClr val="accent1">
                    <a:alpha val="40000"/>
                  </a:schemeClr>
                </a:glow>
              </a:effectLst>
            </c:spPr>
            <c:txPr>
              <a:bodyPr rot="0" spcFirstLastPara="1" vertOverflow="overflow" horzOverflow="overflow" vert="horz" wrap="none" lIns="0" tIns="0" rIns="0" bIns="0" anchor="ctr" anchorCtr="0">
                <a:spAutoFit/>
              </a:bodyPr>
              <a:lstStyle/>
              <a:p>
                <a:pPr algn="r">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工作表1!$A$11:$A$15</c:f>
              <c:numCache>
                <c:formatCode>General</c:formatCode>
                <c:ptCount val="5"/>
                <c:pt idx="0">
                  <c:v>109</c:v>
                </c:pt>
                <c:pt idx="1">
                  <c:v>110</c:v>
                </c:pt>
                <c:pt idx="2">
                  <c:v>111</c:v>
                </c:pt>
                <c:pt idx="3">
                  <c:v>112</c:v>
                </c:pt>
                <c:pt idx="4">
                  <c:v>113</c:v>
                </c:pt>
              </c:numCache>
            </c:numRef>
          </c:cat>
          <c:val>
            <c:numRef>
              <c:f>工作表1!$B$11:$B$15</c:f>
              <c:numCache>
                <c:formatCode>#,##0</c:formatCode>
                <c:ptCount val="5"/>
                <c:pt idx="0">
                  <c:v>19978</c:v>
                </c:pt>
                <c:pt idx="1">
                  <c:v>20555</c:v>
                </c:pt>
                <c:pt idx="2">
                  <c:v>22589</c:v>
                </c:pt>
                <c:pt idx="3">
                  <c:v>24375</c:v>
                </c:pt>
                <c:pt idx="4">
                  <c:v>25502</c:v>
                </c:pt>
              </c:numCache>
            </c:numRef>
          </c:val>
          <c:extLst>
            <c:ext xmlns:c16="http://schemas.microsoft.com/office/drawing/2014/chart" uri="{C3380CC4-5D6E-409C-BE32-E72D297353CC}">
              <c16:uniqueId val="{00000005-057F-46E0-B38C-4B588F312338}"/>
            </c:ext>
          </c:extLst>
        </c:ser>
        <c:ser>
          <c:idx val="1"/>
          <c:order val="1"/>
          <c:tx>
            <c:strRef>
              <c:f>工作表1!$C$10</c:f>
              <c:strCache>
                <c:ptCount val="1"/>
                <c:pt idx="0">
                  <c:v>自籌財源</c:v>
                </c:pt>
              </c:strCache>
            </c:strRef>
          </c:tx>
          <c:spPr>
            <a:solidFill>
              <a:sysClr val="windowText" lastClr="000000">
                <a:lumMod val="50000"/>
                <a:lumOff val="50000"/>
              </a:sysClr>
            </a:solidFill>
            <a:ln>
              <a:solidFill>
                <a:schemeClr val="tx1"/>
              </a:solidFill>
            </a:ln>
            <a:effectLst/>
          </c:spPr>
          <c:invertIfNegative val="0"/>
          <c:dLbls>
            <c:dLbl>
              <c:idx val="0"/>
              <c:layout>
                <c:manualLayout>
                  <c:x val="5.5723439905212523E-3"/>
                  <c:y val="1.4019821304314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57F-46E0-B38C-4B588F312338}"/>
                </c:ext>
              </c:extLst>
            </c:dLbl>
            <c:dLbl>
              <c:idx val="1"/>
              <c:layout>
                <c:manualLayout>
                  <c:x val="5.5778010807658084E-3"/>
                  <c:y val="9.34654753620950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57F-46E0-B38C-4B588F312338}"/>
                </c:ext>
              </c:extLst>
            </c:dLbl>
            <c:dLbl>
              <c:idx val="2"/>
              <c:layout>
                <c:manualLayout>
                  <c:x val="8.3166055327036862E-3"/>
                  <c:y val="1.40198213043143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57F-46E0-B38C-4B588F312338}"/>
                </c:ext>
              </c:extLst>
            </c:dLbl>
            <c:dLbl>
              <c:idx val="3"/>
              <c:layout>
                <c:manualLayout>
                  <c:x val="1.1088807376938249E-2"/>
                  <c:y val="1.4019821304314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57F-46E0-B38C-4B588F312338}"/>
                </c:ext>
              </c:extLst>
            </c:dLbl>
            <c:dLbl>
              <c:idx val="4"/>
              <c:layout>
                <c:manualLayout>
                  <c:x val="1.1088807376938249E-2"/>
                  <c:y val="1.86930950724191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57F-46E0-B38C-4B588F312338}"/>
                </c:ext>
              </c:extLst>
            </c:dLbl>
            <c:spPr>
              <a:noFill/>
              <a:ln>
                <a:noFill/>
              </a:ln>
              <a:effectLst/>
            </c:spPr>
            <c:txPr>
              <a:bodyPr rot="0" spcFirstLastPara="1" vertOverflow="ellipsis" vert="horz" wrap="square" lIns="0" tIns="0" rIns="0" bIns="0" anchor="ctr" anchorCtr="1">
                <a:spAutoFit/>
              </a:bodyPr>
              <a:lstStyle/>
              <a:p>
                <a:pPr>
                  <a:defRPr sz="1000" b="0" i="0" u="none" strike="noStrike" kern="1200" spc="-6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工作表1!$A$11:$A$15</c:f>
              <c:numCache>
                <c:formatCode>General</c:formatCode>
                <c:ptCount val="5"/>
                <c:pt idx="0">
                  <c:v>109</c:v>
                </c:pt>
                <c:pt idx="1">
                  <c:v>110</c:v>
                </c:pt>
                <c:pt idx="2">
                  <c:v>111</c:v>
                </c:pt>
                <c:pt idx="3">
                  <c:v>112</c:v>
                </c:pt>
                <c:pt idx="4">
                  <c:v>113</c:v>
                </c:pt>
              </c:numCache>
            </c:numRef>
          </c:cat>
          <c:val>
            <c:numRef>
              <c:f>工作表1!$C$11:$C$15</c:f>
              <c:numCache>
                <c:formatCode>#,##0</c:formatCode>
                <c:ptCount val="5"/>
                <c:pt idx="0">
                  <c:v>5012</c:v>
                </c:pt>
                <c:pt idx="1">
                  <c:v>4855</c:v>
                </c:pt>
                <c:pt idx="2">
                  <c:v>5563</c:v>
                </c:pt>
                <c:pt idx="3">
                  <c:v>5558</c:v>
                </c:pt>
                <c:pt idx="4">
                  <c:v>5636</c:v>
                </c:pt>
              </c:numCache>
            </c:numRef>
          </c:val>
          <c:extLst>
            <c:ext xmlns:c16="http://schemas.microsoft.com/office/drawing/2014/chart" uri="{C3380CC4-5D6E-409C-BE32-E72D297353CC}">
              <c16:uniqueId val="{0000000B-057F-46E0-B38C-4B588F312338}"/>
            </c:ext>
          </c:extLst>
        </c:ser>
        <c:dLbls>
          <c:showLegendKey val="0"/>
          <c:showVal val="1"/>
          <c:showCatName val="0"/>
          <c:showSerName val="0"/>
          <c:showPercent val="0"/>
          <c:showBubbleSize val="0"/>
        </c:dLbls>
        <c:gapWidth val="100"/>
        <c:overlap val="-25"/>
        <c:axId val="1011938367"/>
        <c:axId val="1011942687"/>
      </c:barChart>
      <c:lineChart>
        <c:grouping val="standard"/>
        <c:varyColors val="0"/>
        <c:ser>
          <c:idx val="2"/>
          <c:order val="2"/>
          <c:tx>
            <c:strRef>
              <c:f>工作表1!$D$10</c:f>
              <c:strCache>
                <c:ptCount val="1"/>
                <c:pt idx="0">
                  <c:v>占比</c:v>
                </c:pt>
              </c:strCache>
            </c:strRef>
          </c:tx>
          <c:spPr>
            <a:ln w="12700" cap="rnd">
              <a:solidFill>
                <a:schemeClr val="tx1"/>
              </a:solidFill>
              <a:round/>
              <a:headEnd type="none" w="sm" len="sm"/>
              <a:tailEnd type="none"/>
            </a:ln>
            <a:effectLst/>
          </c:spPr>
          <c:marker>
            <c:symbol val="diamond"/>
            <c:size val="5"/>
            <c:spPr>
              <a:solidFill>
                <a:schemeClr val="tx1">
                  <a:alpha val="93000"/>
                </a:schemeClr>
              </a:solidFill>
              <a:ln w="31750" cap="rnd">
                <a:noFill/>
              </a:ln>
              <a:effectLst/>
            </c:spPr>
          </c:marker>
          <c:dLbls>
            <c:dLbl>
              <c:idx val="0"/>
              <c:layout>
                <c:manualLayout>
                  <c:x val="-3.3333333333333333E-2"/>
                  <c:y val="-3.703703703703705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57F-46E0-B38C-4B588F312338}"/>
                </c:ext>
              </c:extLst>
            </c:dLbl>
            <c:dLbl>
              <c:idx val="1"/>
              <c:layout>
                <c:manualLayout>
                  <c:x val="-5.0364196278743847E-2"/>
                  <c:y val="-7.180968804441977E-2"/>
                </c:manualLayout>
              </c:layout>
              <c:spPr>
                <a:noFill/>
                <a:ln>
                  <a:noFill/>
                </a:ln>
                <a:effectLst/>
              </c:spPr>
              <c:txPr>
                <a:bodyPr rot="0" spcFirstLastPara="1" vertOverflow="clip" horzOverflow="clip" vert="horz" wrap="square" lIns="0" tIns="0" rIns="0" bIns="0" anchor="ctr" anchorCtr="1">
                  <a:spAutoFit/>
                </a:bodyPr>
                <a:lstStyle/>
                <a:p>
                  <a:pPr>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D-057F-46E0-B38C-4B588F312338}"/>
                </c:ext>
              </c:extLst>
            </c:dLbl>
            <c:dLbl>
              <c:idx val="2"/>
              <c:layout>
                <c:manualLayout>
                  <c:x val="-2.1593858144781139E-2"/>
                  <c:y val="5.584089342286940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57F-46E0-B38C-4B588F312338}"/>
                </c:ext>
              </c:extLst>
            </c:dLbl>
            <c:dLbl>
              <c:idx val="3"/>
              <c:layout>
                <c:manualLayout>
                  <c:x val="-1.6661151367459503E-2"/>
                  <c:y val="-3.23202877853503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57F-46E0-B38C-4B588F312338}"/>
                </c:ext>
              </c:extLst>
            </c:dLbl>
            <c:dLbl>
              <c:idx val="4"/>
              <c:layout>
                <c:manualLayout>
                  <c:x val="-1.9427677837839826E-2"/>
                  <c:y val="-4.1623046378378506E-2"/>
                </c:manualLayout>
              </c:layout>
              <c:numFmt formatCode="#,##0.00_);[Red]\(#,##0.00\)" sourceLinked="0"/>
              <c:spPr>
                <a:noFill/>
                <a:ln>
                  <a:noFill/>
                </a:ln>
                <a:effectLst/>
              </c:spPr>
              <c:txPr>
                <a:bodyPr rot="0" spcFirstLastPara="1" vertOverflow="ellipsis" vert="horz" wrap="square" lIns="0" tIns="0" rIns="0" bIns="0" anchor="ctr" anchorCtr="1">
                  <a:spAutoFit/>
                </a:bodyPr>
                <a:lstStyle/>
                <a:p>
                  <a:pPr>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10-057F-46E0-B38C-4B588F312338}"/>
                </c:ext>
              </c:extLst>
            </c:dLbl>
            <c:spPr>
              <a:noFill/>
              <a:ln>
                <a:noFill/>
              </a:ln>
              <a:effectLst/>
            </c:spPr>
            <c:txPr>
              <a:bodyPr rot="0" spcFirstLastPara="1" vertOverflow="ellipsis" vert="horz" wrap="square" lIns="0" tIns="0" rIns="0" bIns="0" anchor="ctr" anchorCtr="1">
                <a:spAutoFit/>
              </a:bodyPr>
              <a:lstStyle/>
              <a:p>
                <a:pPr>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val>
            <c:numRef>
              <c:f>工作表1!$D$11:$D$15</c:f>
              <c:numCache>
                <c:formatCode>General</c:formatCode>
                <c:ptCount val="5"/>
                <c:pt idx="0">
                  <c:v>25.09</c:v>
                </c:pt>
                <c:pt idx="1">
                  <c:v>23.62</c:v>
                </c:pt>
                <c:pt idx="2">
                  <c:v>24.63</c:v>
                </c:pt>
                <c:pt idx="3">
                  <c:v>22.81</c:v>
                </c:pt>
                <c:pt idx="4">
                  <c:v>22.1</c:v>
                </c:pt>
              </c:numCache>
            </c:numRef>
          </c:val>
          <c:smooth val="1"/>
          <c:extLst>
            <c:ext xmlns:c16="http://schemas.microsoft.com/office/drawing/2014/chart" uri="{C3380CC4-5D6E-409C-BE32-E72D297353CC}">
              <c16:uniqueId val="{00000011-057F-46E0-B38C-4B588F312338}"/>
            </c:ext>
          </c:extLst>
        </c:ser>
        <c:dLbls>
          <c:showLegendKey val="0"/>
          <c:showVal val="1"/>
          <c:showCatName val="0"/>
          <c:showSerName val="0"/>
          <c:showPercent val="0"/>
          <c:showBubbleSize val="0"/>
        </c:dLbls>
        <c:marker val="1"/>
        <c:smooth val="0"/>
        <c:axId val="1011951807"/>
        <c:axId val="1011943167"/>
      </c:lineChart>
      <c:catAx>
        <c:axId val="10119383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zh-TW" altLang="en-US" sz="1000">
                    <a:solidFill>
                      <a:schemeClr val="tx1"/>
                    </a:solidFill>
                    <a:latin typeface="標楷體" panose="03000509000000000000" pitchFamily="65" charset="-120"/>
                    <a:ea typeface="標楷體" panose="03000509000000000000" pitchFamily="65" charset="-120"/>
                  </a:rPr>
                  <a:t>年度</a:t>
                </a:r>
              </a:p>
            </c:rich>
          </c:tx>
          <c:layout>
            <c:manualLayout>
              <c:xMode val="edge"/>
              <c:yMode val="edge"/>
              <c:x val="0.8860442444694413"/>
              <c:y val="0.81992485411760541"/>
            </c:manualLayout>
          </c:layout>
          <c:overlay val="0"/>
          <c:spPr>
            <a:noFill/>
            <a:ln>
              <a:noFill/>
            </a:ln>
            <a:effectLst/>
          </c:sp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11942687"/>
        <c:crosses val="autoZero"/>
        <c:auto val="1"/>
        <c:lblAlgn val="ctr"/>
        <c:lblOffset val="100"/>
        <c:noMultiLvlLbl val="0"/>
      </c:catAx>
      <c:valAx>
        <c:axId val="1011942687"/>
        <c:scaling>
          <c:orientation val="minMax"/>
        </c:scaling>
        <c:delete val="0"/>
        <c:axPos val="l"/>
        <c:majorGridlines>
          <c:spPr>
            <a:ln w="9525" cap="flat" cmpd="sng" algn="ctr">
              <a:noFill/>
              <a:round/>
            </a:ln>
            <a:effectLst/>
          </c:spPr>
        </c:majorGridlines>
        <c:title>
          <c:tx>
            <c:rich>
              <a:bodyPr rot="0" spcFirstLastPara="1" vertOverflow="ellipsis" wrap="square" anchor="ctr" anchorCtr="1"/>
              <a:lstStyle/>
              <a:p>
                <a:pPr>
                  <a:defRPr sz="1000" b="0" i="0" u="none" strike="noStrike" kern="1200" spc="-1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pc="-100" baseline="0">
                    <a:solidFill>
                      <a:sysClr val="windowText" lastClr="000000"/>
                    </a:solidFill>
                    <a:latin typeface="標楷體" panose="03000509000000000000" pitchFamily="65" charset="-120"/>
                    <a:ea typeface="標楷體" panose="03000509000000000000" pitchFamily="65" charset="-120"/>
                  </a:rPr>
                  <a:t>百萬元</a:t>
                </a:r>
              </a:p>
            </c:rich>
          </c:tx>
          <c:layout>
            <c:manualLayout>
              <c:xMode val="edge"/>
              <c:yMode val="edge"/>
              <c:x val="2.7665394284730801E-3"/>
              <c:y val="3.8786745570497912E-3"/>
            </c:manualLayout>
          </c:layout>
          <c:overlay val="0"/>
          <c:spPr>
            <a:noFill/>
            <a:ln>
              <a:noFill/>
            </a:ln>
            <a:effectLst/>
          </c:spPr>
        </c:title>
        <c:numFmt formatCode="#,##0"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spc="-1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011938367"/>
        <c:crosses val="autoZero"/>
        <c:crossBetween val="between"/>
      </c:valAx>
      <c:valAx>
        <c:axId val="1011943167"/>
        <c:scaling>
          <c:orientation val="minMax"/>
          <c:min val="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4451701734004556"/>
              <c:y val="1.8621880296891047E-2"/>
            </c:manualLayout>
          </c:layout>
          <c:overlay val="0"/>
          <c:spPr>
            <a:solidFill>
              <a:sysClr val="window" lastClr="FFFFFF"/>
            </a:solidFill>
            <a:ln>
              <a:noFill/>
            </a:ln>
            <a:effectLst/>
          </c:spPr>
        </c:title>
        <c:numFmt formatCode="#,##0_);[Red]\(#,##0\)" sourceLinked="0"/>
        <c:majorTickMark val="in"/>
        <c:minorTickMark val="none"/>
        <c:tickLblPos val="nextTo"/>
        <c:spPr>
          <a:solidFill>
            <a:schemeClr val="bg1"/>
          </a:solidFill>
          <a:ln>
            <a:solidFill>
              <a:srgbClr val="4472C4"/>
            </a:solidFill>
          </a:ln>
          <a:effectLst/>
        </c:spPr>
        <c:txPr>
          <a:bodyPr rot="-60000000" spcFirstLastPara="1" vertOverflow="ellipsis" vert="horz" wrap="square" anchor="ctr" anchorCtr="1"/>
          <a:lstStyle/>
          <a:p>
            <a:pPr>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crossAx val="1011951807"/>
        <c:crosses val="max"/>
        <c:crossBetween val="between"/>
      </c:valAx>
      <c:catAx>
        <c:axId val="1011951807"/>
        <c:scaling>
          <c:orientation val="minMax"/>
        </c:scaling>
        <c:delete val="1"/>
        <c:axPos val="b"/>
        <c:majorTickMark val="out"/>
        <c:minorTickMark val="none"/>
        <c:tickLblPos val="nextTo"/>
        <c:crossAx val="1011943167"/>
        <c:crosses val="autoZero"/>
        <c:auto val="1"/>
        <c:lblAlgn val="ctr"/>
        <c:lblOffset val="100"/>
        <c:noMultiLvlLbl val="0"/>
      </c:catAx>
      <c:spPr>
        <a:noFill/>
        <a:ln>
          <a:solidFill>
            <a:sysClr val="windowText" lastClr="000000"/>
          </a:solidFill>
        </a:ln>
        <a:effectLst/>
      </c:spPr>
    </c:plotArea>
    <c:legend>
      <c:legendPos val="b"/>
      <c:layout>
        <c:manualLayout>
          <c:xMode val="edge"/>
          <c:yMode val="edge"/>
          <c:x val="5.5555514577071308E-2"/>
          <c:y val="0.92922577743384471"/>
          <c:w val="0.8999999126865561"/>
          <c:h val="6.967851188244250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066095456638049"/>
          <c:y val="0.11825382395584209"/>
          <c:w val="0.79609424011335139"/>
          <c:h val="0.77673407301360053"/>
        </c:manualLayout>
      </c:layout>
      <c:barChart>
        <c:barDir val="col"/>
        <c:grouping val="clustered"/>
        <c:varyColors val="0"/>
        <c:ser>
          <c:idx val="0"/>
          <c:order val="0"/>
          <c:tx>
            <c:strRef>
              <c:f>工作表1!$B$14</c:f>
              <c:strCache>
                <c:ptCount val="1"/>
                <c:pt idx="0">
                  <c:v>預算數</c:v>
                </c:pt>
              </c:strCache>
            </c:strRef>
          </c:tx>
          <c:spPr>
            <a:pattFill prst="dashVert">
              <a:fgClr>
                <a:sysClr val="windowText" lastClr="000000">
                  <a:lumMod val="65000"/>
                  <a:lumOff val="35000"/>
                </a:sysClr>
              </a:fgClr>
              <a:bgClr>
                <a:schemeClr val="bg1"/>
              </a:bgClr>
            </a:pattFill>
            <a:ln>
              <a:solidFill>
                <a:schemeClr val="tx1"/>
              </a:solidFill>
            </a:ln>
            <a:effectLst/>
          </c:spPr>
          <c:invertIfNegative val="0"/>
          <c:dLbls>
            <c:dLbl>
              <c:idx val="4"/>
              <c:layout>
                <c:manualLayout>
                  <c:x val="-4.1314553990610466E-2"/>
                  <c:y val="1.85722003044837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DA3-4F10-A1D6-E2FFEFB8761B}"/>
                </c:ext>
              </c:extLst>
            </c:dLbl>
            <c:spPr>
              <a:noFill/>
              <a:ln>
                <a:noFill/>
              </a:ln>
              <a:effectLst/>
            </c:spPr>
            <c:txPr>
              <a:bodyPr rot="0" spcFirstLastPara="1" vertOverflow="ellipsis" vert="horz" wrap="square" lIns="0" tIns="0" rIns="0" bIns="0" anchor="ctr" anchorCtr="1">
                <a:spAutoFit/>
              </a:bodyPr>
              <a:lstStyle/>
              <a:p>
                <a:pPr>
                  <a:defRPr sz="900" b="0" i="0" u="none" strike="noStrike" kern="1200" spc="-6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工作表1!$A$15:$A$19</c:f>
              <c:numCache>
                <c:formatCode>General</c:formatCode>
                <c:ptCount val="5"/>
                <c:pt idx="0">
                  <c:v>109</c:v>
                </c:pt>
                <c:pt idx="1">
                  <c:v>110</c:v>
                </c:pt>
                <c:pt idx="2">
                  <c:v>111</c:v>
                </c:pt>
                <c:pt idx="3">
                  <c:v>112</c:v>
                </c:pt>
                <c:pt idx="4">
                  <c:v>113</c:v>
                </c:pt>
              </c:numCache>
            </c:numRef>
          </c:cat>
          <c:val>
            <c:numRef>
              <c:f>工作表1!$B$15:$B$19</c:f>
              <c:numCache>
                <c:formatCode>#,##0</c:formatCode>
                <c:ptCount val="5"/>
                <c:pt idx="0">
                  <c:v>20639</c:v>
                </c:pt>
                <c:pt idx="1">
                  <c:v>21921</c:v>
                </c:pt>
                <c:pt idx="2">
                  <c:v>22236</c:v>
                </c:pt>
                <c:pt idx="3">
                  <c:v>23950</c:v>
                </c:pt>
                <c:pt idx="4">
                  <c:v>26602</c:v>
                </c:pt>
              </c:numCache>
            </c:numRef>
          </c:val>
          <c:extLst>
            <c:ext xmlns:c16="http://schemas.microsoft.com/office/drawing/2014/chart" uri="{C3380CC4-5D6E-409C-BE32-E72D297353CC}">
              <c16:uniqueId val="{00000001-9DA3-4F10-A1D6-E2FFEFB8761B}"/>
            </c:ext>
          </c:extLst>
        </c:ser>
        <c:ser>
          <c:idx val="1"/>
          <c:order val="1"/>
          <c:tx>
            <c:strRef>
              <c:f>工作表1!$C$14</c:f>
              <c:strCache>
                <c:ptCount val="1"/>
                <c:pt idx="0">
                  <c:v>應付保留數</c:v>
                </c:pt>
              </c:strCache>
            </c:strRef>
          </c:tx>
          <c:spPr>
            <a:pattFill prst="smCheck">
              <a:fgClr>
                <a:sysClr val="windowText" lastClr="000000">
                  <a:lumMod val="65000"/>
                  <a:lumOff val="35000"/>
                </a:sysClr>
              </a:fgClr>
              <a:bgClr>
                <a:schemeClr val="bg1"/>
              </a:bgClr>
            </a:pattFill>
            <a:ln>
              <a:solidFill>
                <a:schemeClr val="tx1"/>
              </a:solidFill>
            </a:ln>
            <a:effectLst/>
          </c:spPr>
          <c:invertIfNegative val="0"/>
          <c:dLbls>
            <c:dLbl>
              <c:idx val="0"/>
              <c:layout>
                <c:manualLayout>
                  <c:x val="4.4822971802865475E-3"/>
                  <c:y val="1.7523298042451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DA3-4F10-A1D6-E2FFEFB8761B}"/>
                </c:ext>
              </c:extLst>
            </c:dLbl>
            <c:dLbl>
              <c:idx val="1"/>
              <c:layout>
                <c:manualLayout>
                  <c:x val="5.2088725201381988E-3"/>
                  <c:y val="1.18413262285375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DA3-4F10-A1D6-E2FFEFB8761B}"/>
                </c:ext>
              </c:extLst>
            </c:dLbl>
            <c:dLbl>
              <c:idx val="2"/>
              <c:layout>
                <c:manualLayout>
                  <c:x val="5.2088725201382543E-3"/>
                  <c:y val="1.75232980424516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DA3-4F10-A1D6-E2FFEFB8761B}"/>
                </c:ext>
              </c:extLst>
            </c:dLbl>
            <c:dLbl>
              <c:idx val="3"/>
              <c:layout>
                <c:manualLayout>
                  <c:x val="8.2382575549760709E-3"/>
                  <c:y val="1.13634774338820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DA3-4F10-A1D6-E2FFEFB8761B}"/>
                </c:ext>
              </c:extLst>
            </c:dLbl>
            <c:dLbl>
              <c:idx val="4"/>
              <c:layout>
                <c:manualLayout>
                  <c:x val="8.2382575549760709E-3"/>
                  <c:y val="1.75232980424515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DA3-4F10-A1D6-E2FFEFB8761B}"/>
                </c:ext>
              </c:extLst>
            </c:dLbl>
            <c:spPr>
              <a:noFill/>
              <a:ln>
                <a:noFill/>
              </a:ln>
              <a:effectLst/>
            </c:spPr>
            <c:txPr>
              <a:bodyPr rot="0" spcFirstLastPara="1" vertOverflow="overflow" horzOverflow="overflow" vert="horz" wrap="square" lIns="0" tIns="0" rIns="0" bIns="0" anchor="ctr" anchorCtr="1">
                <a:spAutoFit/>
              </a:bodyPr>
              <a:lstStyle/>
              <a:p>
                <a:pPr>
                  <a:defRPr sz="900" b="0" i="0" u="none" strike="noStrike" kern="1200" spc="-6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工作表1!$A$15:$A$19</c:f>
              <c:numCache>
                <c:formatCode>General</c:formatCode>
                <c:ptCount val="5"/>
                <c:pt idx="0">
                  <c:v>109</c:v>
                </c:pt>
                <c:pt idx="1">
                  <c:v>110</c:v>
                </c:pt>
                <c:pt idx="2">
                  <c:v>111</c:v>
                </c:pt>
                <c:pt idx="3">
                  <c:v>112</c:v>
                </c:pt>
                <c:pt idx="4">
                  <c:v>113</c:v>
                </c:pt>
              </c:numCache>
            </c:numRef>
          </c:cat>
          <c:val>
            <c:numRef>
              <c:f>工作表1!$C$15:$C$19</c:f>
              <c:numCache>
                <c:formatCode>#,##0</c:formatCode>
                <c:ptCount val="5"/>
                <c:pt idx="0">
                  <c:v>1807</c:v>
                </c:pt>
                <c:pt idx="1">
                  <c:v>2043</c:v>
                </c:pt>
                <c:pt idx="2">
                  <c:v>1753</c:v>
                </c:pt>
                <c:pt idx="3">
                  <c:v>2471</c:v>
                </c:pt>
                <c:pt idx="4">
                  <c:v>3491</c:v>
                </c:pt>
              </c:numCache>
            </c:numRef>
          </c:val>
          <c:extLst>
            <c:ext xmlns:c16="http://schemas.microsoft.com/office/drawing/2014/chart" uri="{C3380CC4-5D6E-409C-BE32-E72D297353CC}">
              <c16:uniqueId val="{00000007-9DA3-4F10-A1D6-E2FFEFB8761B}"/>
            </c:ext>
          </c:extLst>
        </c:ser>
        <c:dLbls>
          <c:showLegendKey val="0"/>
          <c:showVal val="1"/>
          <c:showCatName val="0"/>
          <c:showSerName val="0"/>
          <c:showPercent val="0"/>
          <c:showBubbleSize val="0"/>
        </c:dLbls>
        <c:gapWidth val="100"/>
        <c:axId val="1723284415"/>
        <c:axId val="1723290655"/>
      </c:barChart>
      <c:lineChart>
        <c:grouping val="standard"/>
        <c:varyColors val="0"/>
        <c:ser>
          <c:idx val="2"/>
          <c:order val="2"/>
          <c:tx>
            <c:strRef>
              <c:f>工作表1!$D$14</c:f>
              <c:strCache>
                <c:ptCount val="1"/>
                <c:pt idx="0">
                  <c:v>占比</c:v>
                </c:pt>
              </c:strCache>
            </c:strRef>
          </c:tx>
          <c:spPr>
            <a:ln w="3175" cap="rnd">
              <a:solidFill>
                <a:sysClr val="windowText" lastClr="000000"/>
              </a:solidFill>
              <a:round/>
            </a:ln>
            <a:effectLst/>
          </c:spPr>
          <c:marker>
            <c:symbol val="diamond"/>
            <c:size val="5"/>
            <c:spPr>
              <a:solidFill>
                <a:schemeClr val="accent3"/>
              </a:solidFill>
              <a:ln w="6350">
                <a:solidFill>
                  <a:sysClr val="windowText" lastClr="000000"/>
                </a:solidFill>
              </a:ln>
              <a:effectLst/>
            </c:spPr>
          </c:marker>
          <c:dLbls>
            <c:dLbl>
              <c:idx val="0"/>
              <c:layout>
                <c:manualLayout>
                  <c:x val="-1.1993979395411077E-2"/>
                  <c:y val="5.65791620630015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DA3-4F10-A1D6-E2FFEFB8761B}"/>
                </c:ext>
              </c:extLst>
            </c:dLbl>
            <c:dLbl>
              <c:idx val="1"/>
              <c:layout>
                <c:manualLayout>
                  <c:x val="-9.6911697004248287E-3"/>
                  <c:y val="7.97844319193670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DA3-4F10-A1D6-E2FFEFB8761B}"/>
                </c:ext>
              </c:extLst>
            </c:dLbl>
            <c:dLbl>
              <c:idx val="2"/>
              <c:layout>
                <c:manualLayout>
                  <c:x val="-1.1267605633802885E-2"/>
                  <c:y val="2.8409090909090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DA3-4F10-A1D6-E2FFEFB8761B}"/>
                </c:ext>
              </c:extLst>
            </c:dLbl>
            <c:dLbl>
              <c:idx val="3"/>
              <c:layout>
                <c:manualLayout>
                  <c:x val="-8.1146968110355489E-3"/>
                  <c:y val="4.44991445341090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DA3-4F10-A1D6-E2FFEFB8761B}"/>
                </c:ext>
              </c:extLst>
            </c:dLbl>
            <c:dLbl>
              <c:idx val="4"/>
              <c:layout>
                <c:manualLayout>
                  <c:x val="-5.0853117761976213E-3"/>
                  <c:y val="3.7710428292378195E-3"/>
                </c:manualLayout>
              </c:layout>
              <c:spPr>
                <a:noFill/>
                <a:ln>
                  <a:noFill/>
                </a:ln>
                <a:effectLst/>
              </c:spPr>
              <c:txPr>
                <a:bodyPr rot="0" spcFirstLastPara="1" vertOverflow="overflow" horzOverflow="overflow" vert="horz" wrap="square" lIns="0" tIns="0" rIns="0" bIns="0" anchor="t" anchorCtr="0">
                  <a:spAutoFit/>
                </a:bodyPr>
                <a:lstStyle/>
                <a:p>
                  <a:pPr>
                    <a:defRPr sz="900" b="0" i="0" u="none" strike="noStrike" kern="1200" spc="-15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C-9DA3-4F10-A1D6-E2FFEFB8761B}"/>
                </c:ext>
              </c:extLst>
            </c:dLbl>
            <c:spPr>
              <a:noFill/>
              <a:ln>
                <a:noFill/>
              </a:ln>
              <a:effectLst/>
            </c:spPr>
            <c:txPr>
              <a:bodyPr rot="0" spcFirstLastPara="1" vertOverflow="overflow" horzOverflow="overflow" vert="horz" wrap="square" lIns="0" tIns="0" rIns="0" bIns="0" anchor="t" anchorCtr="0">
                <a:spAutoFit/>
              </a:bodyPr>
              <a:lstStyle/>
              <a:p>
                <a:pPr>
                  <a:defRPr sz="9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numRef>
              <c:f>工作表1!$A$15:$A$19</c:f>
              <c:numCache>
                <c:formatCode>General</c:formatCode>
                <c:ptCount val="5"/>
                <c:pt idx="0">
                  <c:v>109</c:v>
                </c:pt>
                <c:pt idx="1">
                  <c:v>110</c:v>
                </c:pt>
                <c:pt idx="2">
                  <c:v>111</c:v>
                </c:pt>
                <c:pt idx="3">
                  <c:v>112</c:v>
                </c:pt>
                <c:pt idx="4">
                  <c:v>113</c:v>
                </c:pt>
              </c:numCache>
            </c:numRef>
          </c:cat>
          <c:val>
            <c:numRef>
              <c:f>工作表1!$D$15:$D$19</c:f>
              <c:numCache>
                <c:formatCode>General</c:formatCode>
                <c:ptCount val="5"/>
                <c:pt idx="0">
                  <c:v>8.76</c:v>
                </c:pt>
                <c:pt idx="1">
                  <c:v>9.32</c:v>
                </c:pt>
                <c:pt idx="2">
                  <c:v>7.89</c:v>
                </c:pt>
                <c:pt idx="3">
                  <c:v>10.32</c:v>
                </c:pt>
                <c:pt idx="4">
                  <c:v>13.12</c:v>
                </c:pt>
              </c:numCache>
            </c:numRef>
          </c:val>
          <c:smooth val="0"/>
          <c:extLst>
            <c:ext xmlns:c16="http://schemas.microsoft.com/office/drawing/2014/chart" uri="{C3380CC4-5D6E-409C-BE32-E72D297353CC}">
              <c16:uniqueId val="{0000000D-9DA3-4F10-A1D6-E2FFEFB8761B}"/>
            </c:ext>
          </c:extLst>
        </c:ser>
        <c:dLbls>
          <c:showLegendKey val="0"/>
          <c:showVal val="1"/>
          <c:showCatName val="0"/>
          <c:showSerName val="0"/>
          <c:showPercent val="0"/>
          <c:showBubbleSize val="0"/>
        </c:dLbls>
        <c:marker val="1"/>
        <c:smooth val="0"/>
        <c:axId val="1623688527"/>
        <c:axId val="1623697167"/>
      </c:lineChart>
      <c:catAx>
        <c:axId val="1723284415"/>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solidFill>
                      <a:sysClr val="windowText" lastClr="000000"/>
                    </a:solidFill>
                  </a:rPr>
                  <a:t>年度</a:t>
                </a:r>
                <a:endParaRPr lang="zh-TW">
                  <a:solidFill>
                    <a:sysClr val="windowText" lastClr="000000"/>
                  </a:solidFill>
                </a:endParaRPr>
              </a:p>
            </c:rich>
          </c:tx>
          <c:layout>
            <c:manualLayout>
              <c:xMode val="edge"/>
              <c:yMode val="edge"/>
              <c:x val="0.87457105577646477"/>
              <c:y val="0.90201574803149609"/>
            </c:manualLayout>
          </c:layout>
          <c:overlay val="0"/>
          <c:spPr>
            <a:noFill/>
            <a:ln>
              <a:noFill/>
            </a:ln>
            <a:effectLst/>
          </c:spPr>
        </c:title>
        <c:numFmt formatCode="General" sourceLinked="1"/>
        <c:majorTickMark val="none"/>
        <c:minorTickMark val="none"/>
        <c:tickLblPos val="nextTo"/>
        <c:spPr>
          <a:noFill/>
          <a:ln w="6350"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723290655"/>
        <c:crossesAt val="100"/>
        <c:auto val="1"/>
        <c:lblAlgn val="ctr"/>
        <c:lblOffset val="100"/>
        <c:noMultiLvlLbl val="0"/>
      </c:catAx>
      <c:valAx>
        <c:axId val="1723290655"/>
        <c:scaling>
          <c:orientation val="minMax"/>
        </c:scaling>
        <c:delete val="0"/>
        <c:axPos val="l"/>
        <c:title>
          <c:tx>
            <c:rich>
              <a:bodyPr rot="0" spcFirstLastPara="1" vertOverflow="ellipsis" wrap="square" anchor="ctr" anchorCtr="1"/>
              <a:lstStyle/>
              <a:p>
                <a:pPr>
                  <a:lnSpc>
                    <a:spcPts val="8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solidFill>
                      <a:sysClr val="windowText" lastClr="000000"/>
                    </a:solidFill>
                  </a:rPr>
                  <a:t>百萬元</a:t>
                </a:r>
              </a:p>
            </c:rich>
          </c:tx>
          <c:layout>
            <c:manualLayout>
              <c:xMode val="edge"/>
              <c:yMode val="edge"/>
              <c:x val="1.190739146095075E-2"/>
              <c:y val="1.3197287839020123E-2"/>
            </c:manualLayout>
          </c:layout>
          <c:overlay val="0"/>
          <c:spPr>
            <a:noFill/>
            <a:ln>
              <a:noFill/>
            </a:ln>
            <a:effectLst/>
          </c:spPr>
        </c:title>
        <c:numFmt formatCode="#,##0" sourceLinked="1"/>
        <c:majorTickMark val="in"/>
        <c:minorTickMark val="none"/>
        <c:tickLblPos val="nextTo"/>
        <c:spPr>
          <a:noFill/>
          <a:ln>
            <a:solidFill>
              <a:sysClr val="windowText" lastClr="000000"/>
            </a:solid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723284415"/>
        <c:crosses val="autoZero"/>
        <c:crossBetween val="between"/>
      </c:valAx>
      <c:valAx>
        <c:axId val="1623697167"/>
        <c:scaling>
          <c:orientation val="minMax"/>
        </c:scaling>
        <c:delete val="0"/>
        <c:axPos val="r"/>
        <c:title>
          <c:tx>
            <c:rich>
              <a:bodyPr rot="0" spcFirstLastPara="1" vertOverflow="ellipsis" wrap="square" anchor="ctr" anchorCtr="1"/>
              <a:lstStyle/>
              <a:p>
                <a:pPr>
                  <a:lnSpc>
                    <a:spcPts val="800"/>
                  </a:lnSpc>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t>％</a:t>
                </a:r>
              </a:p>
            </c:rich>
          </c:tx>
          <c:layout>
            <c:manualLayout>
              <c:xMode val="edge"/>
              <c:yMode val="edge"/>
              <c:x val="0.93859102586426923"/>
              <c:y val="1.1074707364636187E-2"/>
            </c:manualLayout>
          </c:layout>
          <c:overlay val="0"/>
          <c:spPr>
            <a:noFill/>
            <a:ln>
              <a:noFill/>
            </a:ln>
            <a:effectLst/>
          </c:spPr>
        </c:title>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623688527"/>
        <c:crosses val="max"/>
        <c:crossBetween val="between"/>
      </c:valAx>
      <c:catAx>
        <c:axId val="1623688527"/>
        <c:scaling>
          <c:orientation val="minMax"/>
        </c:scaling>
        <c:delete val="1"/>
        <c:axPos val="b"/>
        <c:numFmt formatCode="General" sourceLinked="1"/>
        <c:majorTickMark val="out"/>
        <c:minorTickMark val="none"/>
        <c:tickLblPos val="nextTo"/>
        <c:crossAx val="1623697167"/>
        <c:crosses val="autoZero"/>
        <c:auto val="1"/>
        <c:lblAlgn val="ctr"/>
        <c:lblOffset val="100"/>
        <c:noMultiLvlLbl val="0"/>
      </c:catAx>
      <c:spPr>
        <a:noFill/>
        <a:ln w="6350">
          <a:noFill/>
        </a:ln>
        <a:effectLst/>
      </c:spPr>
    </c:plotArea>
    <c:legend>
      <c:legendPos val="b"/>
      <c:layout>
        <c:manualLayout>
          <c:xMode val="edge"/>
          <c:yMode val="edge"/>
          <c:x val="0.18289837713947724"/>
          <c:y val="3.2614531138152551E-3"/>
          <c:w val="0.65225329932350007"/>
          <c:h val="6.9107763615295484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481307462852786E-2"/>
          <c:y val="8.6533262159013649E-2"/>
          <c:w val="0.82357514147600708"/>
          <c:h val="0.75126757606755412"/>
        </c:manualLayout>
      </c:layout>
      <c:barChart>
        <c:barDir val="col"/>
        <c:grouping val="clustered"/>
        <c:varyColors val="0"/>
        <c:ser>
          <c:idx val="1"/>
          <c:order val="0"/>
          <c:tx>
            <c:strRef>
              <c:f>工作表1!$B$22</c:f>
              <c:strCache>
                <c:ptCount val="1"/>
                <c:pt idx="0">
                  <c:v>總項數</c:v>
                </c:pt>
              </c:strCache>
            </c:strRef>
          </c:tx>
          <c:spPr>
            <a:solidFill>
              <a:sysClr val="window" lastClr="FFFFFF">
                <a:lumMod val="95000"/>
              </a:sysClr>
            </a:solidFill>
            <a:ln>
              <a:solidFill>
                <a:schemeClr val="tx1"/>
              </a:solidFill>
            </a:ln>
            <a:effectLst/>
          </c:spPr>
          <c:invertIfNegative val="0"/>
          <c:dLbls>
            <c:dLbl>
              <c:idx val="0"/>
              <c:layout>
                <c:manualLayout>
                  <c:x val="3.8569971242593706E-3"/>
                  <c:y val="0.118912942394397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5DD-4FC0-B78E-8A6DC9476ACB}"/>
                </c:ext>
              </c:extLst>
            </c:dLbl>
            <c:dLbl>
              <c:idx val="1"/>
              <c:layout>
                <c:manualLayout>
                  <c:x val="-7.0710797087593501E-17"/>
                  <c:y val="0.1272097260068611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5DD-4FC0-B78E-8A6DC9476ACB}"/>
                </c:ext>
              </c:extLst>
            </c:dLbl>
            <c:dLbl>
              <c:idx val="2"/>
              <c:layout>
                <c:manualLayout>
                  <c:x val="0"/>
                  <c:y val="0.127209726006861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5DD-4FC0-B78E-8A6DC9476ACB}"/>
                </c:ext>
              </c:extLst>
            </c:dLbl>
            <c:spPr>
              <a:noFill/>
              <a:ln>
                <a:noFill/>
              </a:ln>
              <a:effectLst/>
            </c:spPr>
            <c:txPr>
              <a:bodyPr rot="0" spcFirstLastPara="1" vertOverflow="ellipsis" vert="horz" wrap="square" lIns="0" tIns="0" rIns="0" bIns="0" anchor="ctr" anchorCtr="0">
                <a:spAutoFit/>
              </a:bodyPr>
              <a:lstStyle/>
              <a:p>
                <a:pPr algn="l">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numRef>
              <c:f>工作表1!$C$19:$E$19</c:f>
              <c:numCache>
                <c:formatCode>General</c:formatCode>
                <c:ptCount val="3"/>
                <c:pt idx="0">
                  <c:v>111</c:v>
                </c:pt>
                <c:pt idx="1">
                  <c:v>112</c:v>
                </c:pt>
                <c:pt idx="2">
                  <c:v>113</c:v>
                </c:pt>
              </c:numCache>
            </c:numRef>
          </c:cat>
          <c:val>
            <c:numRef>
              <c:f>工作表1!$C$22:$E$22</c:f>
              <c:numCache>
                <c:formatCode>General</c:formatCode>
                <c:ptCount val="3"/>
                <c:pt idx="0">
                  <c:v>166</c:v>
                </c:pt>
                <c:pt idx="1">
                  <c:v>129</c:v>
                </c:pt>
                <c:pt idx="2">
                  <c:v>150</c:v>
                </c:pt>
              </c:numCache>
            </c:numRef>
          </c:val>
          <c:extLst>
            <c:ext xmlns:c16="http://schemas.microsoft.com/office/drawing/2014/chart" uri="{C3380CC4-5D6E-409C-BE32-E72D297353CC}">
              <c16:uniqueId val="{00000003-75DD-4FC0-B78E-8A6DC9476ACB}"/>
            </c:ext>
          </c:extLst>
        </c:ser>
        <c:ser>
          <c:idx val="0"/>
          <c:order val="1"/>
          <c:tx>
            <c:strRef>
              <c:f>工作表1!$B$20</c:f>
              <c:strCache>
                <c:ptCount val="1"/>
                <c:pt idx="0">
                  <c:v>未完成項數</c:v>
                </c:pt>
              </c:strCache>
            </c:strRef>
          </c:tx>
          <c:spPr>
            <a:pattFill prst="wdDnDiag">
              <a:fgClr>
                <a:sysClr val="windowText" lastClr="000000">
                  <a:lumMod val="65000"/>
                  <a:lumOff val="35000"/>
                </a:sysClr>
              </a:fgClr>
              <a:bgClr>
                <a:sysClr val="window" lastClr="FFFFFF"/>
              </a:bgClr>
            </a:pattFill>
            <a:ln>
              <a:solidFill>
                <a:schemeClr val="tx1"/>
              </a:solidFill>
            </a:ln>
            <a:effectLst/>
          </c:spPr>
          <c:invertIfNegative val="0"/>
          <c:dLbls>
            <c:dLbl>
              <c:idx val="0"/>
              <c:layout>
                <c:manualLayout>
                  <c:x val="3.5355398543796751E-17"/>
                  <c:y val="1.78596643172967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5DD-4FC0-B78E-8A6DC9476ACB}"/>
                </c:ext>
              </c:extLst>
            </c:dLbl>
            <c:dLbl>
              <c:idx val="1"/>
              <c:layout>
                <c:manualLayout>
                  <c:x val="-5.5121651815203071E-4"/>
                  <c:y val="2.11105718744226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5DD-4FC0-B78E-8A6DC9476ACB}"/>
                </c:ext>
              </c:extLst>
            </c:dLbl>
            <c:dLbl>
              <c:idx val="2"/>
              <c:layout>
                <c:manualLayout>
                  <c:x val="-5.5121651815203071E-4"/>
                  <c:y val="8.15304093798624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5DD-4FC0-B78E-8A6DC9476AC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工作表1!$C$19:$E$19</c:f>
              <c:numCache>
                <c:formatCode>General</c:formatCode>
                <c:ptCount val="3"/>
                <c:pt idx="0">
                  <c:v>111</c:v>
                </c:pt>
                <c:pt idx="1">
                  <c:v>112</c:v>
                </c:pt>
                <c:pt idx="2">
                  <c:v>113</c:v>
                </c:pt>
              </c:numCache>
            </c:numRef>
          </c:cat>
          <c:val>
            <c:numRef>
              <c:f>工作表1!$C$20:$E$20</c:f>
              <c:numCache>
                <c:formatCode>General</c:formatCode>
                <c:ptCount val="3"/>
                <c:pt idx="0">
                  <c:v>90</c:v>
                </c:pt>
                <c:pt idx="1">
                  <c:v>81</c:v>
                </c:pt>
                <c:pt idx="2">
                  <c:v>98</c:v>
                </c:pt>
              </c:numCache>
            </c:numRef>
          </c:val>
          <c:extLst>
            <c:ext xmlns:c16="http://schemas.microsoft.com/office/drawing/2014/chart" uri="{C3380CC4-5D6E-409C-BE32-E72D297353CC}">
              <c16:uniqueId val="{00000007-75DD-4FC0-B78E-8A6DC9476ACB}"/>
            </c:ext>
          </c:extLst>
        </c:ser>
        <c:dLbls>
          <c:showLegendKey val="0"/>
          <c:showVal val="1"/>
          <c:showCatName val="0"/>
          <c:showSerName val="0"/>
          <c:showPercent val="0"/>
          <c:showBubbleSize val="0"/>
        </c:dLbls>
        <c:gapWidth val="110"/>
        <c:axId val="316763119"/>
        <c:axId val="316767279"/>
      </c:barChart>
      <c:lineChart>
        <c:grouping val="standard"/>
        <c:varyColors val="0"/>
        <c:ser>
          <c:idx val="2"/>
          <c:order val="2"/>
          <c:tx>
            <c:strRef>
              <c:f>工作表1!$B$23</c:f>
              <c:strCache>
                <c:ptCount val="1"/>
                <c:pt idx="0">
                  <c:v>落後項數占總項數比率</c:v>
                </c:pt>
              </c:strCache>
            </c:strRef>
          </c:tx>
          <c:spPr>
            <a:ln w="19050" cap="rnd">
              <a:solidFill>
                <a:schemeClr val="tx1"/>
              </a:solidFill>
              <a:round/>
            </a:ln>
            <a:effectLst/>
          </c:spPr>
          <c:marker>
            <c:symbol val="diamond"/>
            <c:size val="6"/>
            <c:spPr>
              <a:solidFill>
                <a:schemeClr val="tx1"/>
              </a:solidFill>
              <a:ln w="9525">
                <a:solidFill>
                  <a:schemeClr val="tx1"/>
                </a:solidFill>
                <a:round/>
              </a:ln>
              <a:effectLst/>
            </c:spPr>
          </c:marker>
          <c:dPt>
            <c:idx val="2"/>
            <c:bubble3D val="0"/>
            <c:spPr>
              <a:ln w="12700" cap="rnd">
                <a:solidFill>
                  <a:schemeClr val="tx1"/>
                </a:solidFill>
                <a:round/>
              </a:ln>
              <a:effectLst/>
            </c:spPr>
            <c:extLst>
              <c:ext xmlns:c16="http://schemas.microsoft.com/office/drawing/2014/chart" uri="{C3380CC4-5D6E-409C-BE32-E72D297353CC}">
                <c16:uniqueId val="{00000009-75DD-4FC0-B78E-8A6DC9476ACB}"/>
              </c:ext>
            </c:extLst>
          </c:dPt>
          <c:dLbls>
            <c:dLbl>
              <c:idx val="0"/>
              <c:layout>
                <c:manualLayout>
                  <c:x val="-2.0087362503367314E-2"/>
                  <c:y val="-4.75123987131400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5DD-4FC0-B78E-8A6DC9476ACB}"/>
                </c:ext>
              </c:extLst>
            </c:dLbl>
            <c:dLbl>
              <c:idx val="1"/>
              <c:layout>
                <c:manualLayout>
                  <c:x val="-8.2033773324582712E-2"/>
                  <c:y val="-3.6897219994896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5DD-4FC0-B78E-8A6DC9476ACB}"/>
                </c:ext>
              </c:extLst>
            </c:dLbl>
            <c:dLbl>
              <c:idx val="2"/>
              <c:layout>
                <c:manualLayout>
                  <c:x val="-7.2506134144122367E-2"/>
                  <c:y val="-3.37447774704635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5DD-4FC0-B78E-8A6DC9476AC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val>
            <c:numRef>
              <c:f>工作表1!$C$23:$E$23</c:f>
              <c:numCache>
                <c:formatCode>General</c:formatCode>
                <c:ptCount val="3"/>
                <c:pt idx="0">
                  <c:v>40.96</c:v>
                </c:pt>
                <c:pt idx="1">
                  <c:v>44.96</c:v>
                </c:pt>
                <c:pt idx="2">
                  <c:v>52.67</c:v>
                </c:pt>
              </c:numCache>
            </c:numRef>
          </c:val>
          <c:smooth val="0"/>
          <c:extLst>
            <c:ext xmlns:c16="http://schemas.microsoft.com/office/drawing/2014/chart" uri="{C3380CC4-5D6E-409C-BE32-E72D297353CC}">
              <c16:uniqueId val="{0000000C-75DD-4FC0-B78E-8A6DC9476ACB}"/>
            </c:ext>
          </c:extLst>
        </c:ser>
        <c:dLbls>
          <c:showLegendKey val="0"/>
          <c:showVal val="1"/>
          <c:showCatName val="0"/>
          <c:showSerName val="0"/>
          <c:showPercent val="0"/>
          <c:showBubbleSize val="0"/>
        </c:dLbls>
        <c:marker val="1"/>
        <c:smooth val="0"/>
        <c:axId val="316753967"/>
        <c:axId val="316760623"/>
      </c:lineChart>
      <c:catAx>
        <c:axId val="316763119"/>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latin typeface="標楷體" panose="03000509000000000000" pitchFamily="65" charset="-120"/>
                    <a:ea typeface="標楷體" panose="03000509000000000000" pitchFamily="65" charset="-120"/>
                  </a:rPr>
                  <a:t>年底</a:t>
                </a:r>
              </a:p>
            </c:rich>
          </c:tx>
          <c:layout>
            <c:manualLayout>
              <c:xMode val="edge"/>
              <c:yMode val="edge"/>
              <c:x val="0.84640088196172947"/>
              <c:y val="0.84548494867128787"/>
            </c:manualLayout>
          </c:layout>
          <c:overlay val="0"/>
          <c:spPr>
            <a:noFill/>
            <a:ln>
              <a:noFill/>
            </a:ln>
            <a:effectLst/>
          </c:sp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0"/>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6767279"/>
        <c:crosses val="autoZero"/>
        <c:auto val="1"/>
        <c:lblAlgn val="ctr"/>
        <c:lblOffset val="100"/>
        <c:noMultiLvlLbl val="0"/>
      </c:catAx>
      <c:valAx>
        <c:axId val="316767279"/>
        <c:scaling>
          <c:orientation val="minMax"/>
        </c:scaling>
        <c:delete val="0"/>
        <c:axPos val="l"/>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latin typeface="標楷體" panose="03000509000000000000" pitchFamily="65" charset="-120"/>
                    <a:ea typeface="標楷體" panose="03000509000000000000" pitchFamily="65" charset="-120"/>
                  </a:rPr>
                  <a:t>項</a:t>
                </a:r>
              </a:p>
            </c:rich>
          </c:tx>
          <c:layout>
            <c:manualLayout>
              <c:xMode val="edge"/>
              <c:yMode val="edge"/>
              <c:x val="2.1109575043577575E-3"/>
              <c:y val="2.764244374815924E-4"/>
            </c:manualLayout>
          </c:layout>
          <c:overlay val="0"/>
          <c:spPr>
            <a:noFill/>
            <a:ln>
              <a:noFill/>
            </a:ln>
            <a:effectLst/>
          </c:spPr>
        </c:title>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6763119"/>
        <c:crosses val="autoZero"/>
        <c:crossBetween val="between"/>
        <c:majorUnit val="30"/>
      </c:valAx>
      <c:valAx>
        <c:axId val="316760623"/>
        <c:scaling>
          <c:orientation val="minMax"/>
          <c:max val="60"/>
        </c:scaling>
        <c:delete val="0"/>
        <c:axPos val="r"/>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3350460364962262"/>
              <c:y val="7.3832775362218175E-3"/>
            </c:manualLayout>
          </c:layout>
          <c:overlay val="0"/>
          <c:spPr>
            <a:noFill/>
            <a:ln>
              <a:noFill/>
            </a:ln>
            <a:effectLst/>
          </c:spPr>
        </c:title>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16753967"/>
        <c:crosses val="max"/>
        <c:crossBetween val="between"/>
        <c:majorUnit val="10"/>
      </c:valAx>
      <c:catAx>
        <c:axId val="316753967"/>
        <c:scaling>
          <c:orientation val="minMax"/>
        </c:scaling>
        <c:delete val="1"/>
        <c:axPos val="b"/>
        <c:majorTickMark val="none"/>
        <c:minorTickMark val="none"/>
        <c:tickLblPos val="nextTo"/>
        <c:crossAx val="316760623"/>
        <c:crosses val="autoZero"/>
        <c:auto val="1"/>
        <c:lblAlgn val="ctr"/>
        <c:lblOffset val="100"/>
        <c:noMultiLvlLbl val="0"/>
      </c:catAx>
      <c:spPr>
        <a:noFill/>
        <a:ln>
          <a:noFill/>
        </a:ln>
        <a:effectLst/>
      </c:spPr>
    </c:plotArea>
    <c:legend>
      <c:legendPos val="b"/>
      <c:layout>
        <c:manualLayout>
          <c:xMode val="edge"/>
          <c:yMode val="edge"/>
          <c:x val="1.8678151621881262E-2"/>
          <c:y val="0.89119910539402947"/>
          <c:w val="0.97771968839582002"/>
          <c:h val="9.7044438177844861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t" anchorCtr="0"/>
          <a:lstStyle/>
          <a:p>
            <a:pPr algn="l">
              <a:defRPr sz="1600" b="1" i="0" u="none" strike="noStrike" kern="1200" cap="all" baseline="0">
                <a:solidFill>
                  <a:schemeClr val="tx1">
                    <a:lumMod val="65000"/>
                    <a:lumOff val="35000"/>
                  </a:schemeClr>
                </a:solidFill>
                <a:latin typeface="+mn-lt"/>
                <a:ea typeface="+mn-ea"/>
                <a:cs typeface="+mn-cs"/>
              </a:defRPr>
            </a:pPr>
            <a:r>
              <a:rPr lang="zh-TW" altLang="en-US" sz="1200">
                <a:solidFill>
                  <a:sysClr val="windowText" lastClr="000000"/>
                </a:solidFill>
                <a:latin typeface="標楷體" panose="03000509000000000000" pitchFamily="65" charset="-120"/>
                <a:ea typeface="標楷體" panose="03000509000000000000" pitchFamily="65" charset="-120"/>
              </a:rPr>
              <a:t>圖</a:t>
            </a:r>
            <a:r>
              <a:rPr lang="en-US" altLang="zh-TW" sz="1200">
                <a:solidFill>
                  <a:sysClr val="windowText" lastClr="000000"/>
                </a:solidFill>
                <a:latin typeface="標楷體" panose="03000509000000000000" pitchFamily="65" charset="-120"/>
                <a:ea typeface="標楷體" panose="03000509000000000000" pitchFamily="65" charset="-120"/>
              </a:rPr>
              <a:t>7  113</a:t>
            </a:r>
            <a:r>
              <a:rPr lang="zh-TW" altLang="en-US" sz="1200">
                <a:solidFill>
                  <a:sysClr val="windowText" lastClr="000000"/>
                </a:solidFill>
                <a:latin typeface="標楷體" panose="03000509000000000000" pitchFamily="65" charset="-120"/>
                <a:ea typeface="標楷體" panose="03000509000000000000" pitchFamily="65" charset="-120"/>
              </a:rPr>
              <a:t>年</a:t>
            </a:r>
            <a:r>
              <a:rPr lang="en-US" altLang="zh-TW" sz="1200">
                <a:solidFill>
                  <a:sysClr val="windowText" lastClr="000000"/>
                </a:solidFill>
                <a:latin typeface="標楷體" panose="03000509000000000000" pitchFamily="65" charset="-120"/>
                <a:ea typeface="標楷體" panose="03000509000000000000" pitchFamily="65" charset="-120"/>
              </a:rPr>
              <a:t>9</a:t>
            </a:r>
            <a:r>
              <a:rPr lang="zh-TW" altLang="en-US" sz="1200">
                <a:solidFill>
                  <a:sysClr val="windowText" lastClr="000000"/>
                </a:solidFill>
                <a:latin typeface="標楷體" panose="03000509000000000000" pitchFamily="65" charset="-120"/>
                <a:ea typeface="標楷體" panose="03000509000000000000" pitchFamily="65" charset="-120"/>
              </a:rPr>
              <a:t>月底止配發各級學校之學習載具已                   </a:t>
            </a:r>
            <a:endParaRPr lang="en-US" altLang="zh-TW" sz="1200">
              <a:solidFill>
                <a:sysClr val="windowText" lastClr="000000"/>
              </a:solidFill>
              <a:latin typeface="標楷體" panose="03000509000000000000" pitchFamily="65" charset="-120"/>
              <a:ea typeface="標楷體" panose="03000509000000000000" pitchFamily="65" charset="-120"/>
            </a:endParaRPr>
          </a:p>
          <a:p>
            <a:pPr algn="l">
              <a:defRPr/>
            </a:pPr>
            <a:r>
              <a:rPr lang="zh-TW" altLang="en-US" sz="1200">
                <a:solidFill>
                  <a:sysClr val="windowText" lastClr="000000"/>
                </a:solidFill>
                <a:latin typeface="標楷體" panose="03000509000000000000" pitchFamily="65" charset="-120"/>
                <a:ea typeface="標楷體" panose="03000509000000000000" pitchFamily="65" charset="-120"/>
              </a:rPr>
              <a:t>     納管</a:t>
            </a:r>
            <a:r>
              <a:rPr lang="en-US" altLang="zh-TW" sz="1200">
                <a:solidFill>
                  <a:sysClr val="windowText" lastClr="000000"/>
                </a:solidFill>
                <a:latin typeface="標楷體" panose="03000509000000000000" pitchFamily="65" charset="-120"/>
                <a:ea typeface="標楷體" panose="03000509000000000000" pitchFamily="65" charset="-120"/>
              </a:rPr>
              <a:t>MDM</a:t>
            </a:r>
            <a:r>
              <a:rPr lang="zh-TW" altLang="en-US" sz="1200">
                <a:solidFill>
                  <a:sysClr val="windowText" lastClr="000000"/>
                </a:solidFill>
                <a:latin typeface="標楷體" panose="03000509000000000000" pitchFamily="65" charset="-120"/>
                <a:ea typeface="標楷體" panose="03000509000000000000" pitchFamily="65" charset="-120"/>
              </a:rPr>
              <a:t>系統比率</a:t>
            </a:r>
          </a:p>
        </c:rich>
      </c:tx>
      <c:layout>
        <c:manualLayout>
          <c:xMode val="edge"/>
          <c:yMode val="edge"/>
          <c:x val="5.1960481630132754E-2"/>
          <c:y val="2.8348688873139617E-2"/>
        </c:manualLayout>
      </c:layout>
      <c:overlay val="0"/>
      <c:spPr>
        <a:noFill/>
        <a:ln>
          <a:noFill/>
        </a:ln>
        <a:effectLst/>
      </c:spPr>
      <c:txPr>
        <a:bodyPr rot="0" spcFirstLastPara="1" vertOverflow="ellipsis" vert="horz" wrap="square" anchor="t" anchorCtr="0"/>
        <a:lstStyle/>
        <a:p>
          <a:pPr algn="l">
            <a:defRPr sz="1600" b="1" i="0" u="none" strike="noStrike" kern="1200" cap="all" baseline="0">
              <a:solidFill>
                <a:schemeClr val="tx1">
                  <a:lumMod val="65000"/>
                  <a:lumOff val="35000"/>
                </a:schemeClr>
              </a:solidFill>
              <a:latin typeface="+mn-lt"/>
              <a:ea typeface="+mn-ea"/>
              <a:cs typeface="+mn-cs"/>
            </a:defRPr>
          </a:pPr>
          <a:endParaRPr lang="zh-TW"/>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工作表1!$M$4</c:f>
              <c:strCache>
                <c:ptCount val="1"/>
                <c:pt idx="0">
                  <c:v> 校數</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275-4814-ACFD-2C869F1749B4}"/>
              </c:ext>
            </c:extLst>
          </c:dPt>
          <c:dPt>
            <c:idx val="1"/>
            <c:bubble3D val="0"/>
            <c:spPr>
              <a:pattFill prst="pct5">
                <a:fgClr>
                  <a:schemeClr val="accent1"/>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275-4814-ACFD-2C869F1749B4}"/>
              </c:ext>
            </c:extLst>
          </c:dPt>
          <c:dPt>
            <c:idx val="2"/>
            <c:bubble3D val="0"/>
            <c:spPr>
              <a:pattFill prst="solidDmnd">
                <a:fgClr>
                  <a:schemeClr val="accent1"/>
                </a:fgClr>
                <a:bgClr>
                  <a:schemeClr val="bg1"/>
                </a:bgClr>
              </a:pattFill>
              <a:ln>
                <a:solidFill>
                  <a:schemeClr val="bg2"/>
                </a:solidFill>
              </a:ln>
              <a:effectLst>
                <a:outerShdw blurRad="88900" sx="102000" sy="102000" algn="ctr" rotWithShape="0">
                  <a:prstClr val="black">
                    <a:alpha val="10000"/>
                  </a:prstClr>
                </a:outerShdw>
              </a:effectLst>
              <a:scene3d>
                <a:camera prst="orthographicFront"/>
                <a:lightRig rig="threePt" dir="t"/>
              </a:scene3d>
              <a:sp3d>
                <a:bevelT w="127000" h="127000"/>
                <a:bevelB w="127000" h="127000"/>
                <a:contourClr>
                  <a:schemeClr val="bg2"/>
                </a:contourClr>
              </a:sp3d>
            </c:spPr>
            <c:extLst>
              <c:ext xmlns:c16="http://schemas.microsoft.com/office/drawing/2014/chart" uri="{C3380CC4-5D6E-409C-BE32-E72D297353CC}">
                <c16:uniqueId val="{00000005-C275-4814-ACFD-2C869F1749B4}"/>
              </c:ext>
            </c:extLst>
          </c:dPt>
          <c:dPt>
            <c:idx val="3"/>
            <c:bubble3D val="0"/>
            <c:spPr>
              <a:pattFill prst="shingle">
                <a:fgClr>
                  <a:schemeClr val="accent1"/>
                </a:fgClr>
                <a:bgClr>
                  <a:schemeClr val="bg1"/>
                </a:bgClr>
              </a:patt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275-4814-ACFD-2C869F1749B4}"/>
              </c:ext>
            </c:extLst>
          </c:dPt>
          <c:dLbls>
            <c:dLbl>
              <c:idx val="0"/>
              <c:layout>
                <c:manualLayout>
                  <c:x val="-0.10356589951185546"/>
                  <c:y val="-6.51482668843546E-2"/>
                </c:manualLayout>
              </c:layout>
              <c:tx>
                <c:rich>
                  <a:bodyPr rot="0" spcFirstLastPara="1" vertOverflow="ellipsis" vert="horz" wrap="square" lIns="0" tIns="0" rIns="0" bIns="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56794D84-D930-4F87-9B8B-1E39CC0B6FA8}" type="CATEGORYNAME">
                      <a:rPr lang="zh-TW" altLang="en-US"/>
                      <a:pPr algn="ct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a:t>，</a:t>
                    </a:r>
                    <a:fld id="{720911CD-1CD5-43D1-97D6-3DBD1987553A}" type="VALUE">
                      <a:rPr lang="en-US" altLang="zh-TW" baseline="0"/>
                      <a:pPr algn="ctr">
                        <a:defRPr b="0">
                          <a:solidFill>
                            <a:sysClr val="windowText" lastClr="000000"/>
                          </a:solidFill>
                          <a:latin typeface="標楷體" panose="03000509000000000000" pitchFamily="65" charset="-120"/>
                          <a:ea typeface="標楷體" panose="03000509000000000000" pitchFamily="65" charset="-120"/>
                        </a:defRPr>
                      </a:pPr>
                      <a:t>[值]</a:t>
                    </a:fld>
                    <a:r>
                      <a:rPr lang="zh-TW" altLang="en-US" baseline="0"/>
                      <a:t>校</a:t>
                    </a:r>
                    <a:r>
                      <a:rPr lang="en-US" altLang="zh-TW" baseline="0"/>
                      <a:t>29.63</a:t>
                    </a:r>
                    <a:r>
                      <a:rPr lang="zh-TW" altLang="en-US" baseline="0"/>
                      <a:t>％</a:t>
                    </a:r>
                  </a:p>
                </c:rich>
              </c:tx>
              <c:spPr>
                <a:noFill/>
                <a:ln>
                  <a:noFill/>
                </a:ln>
                <a:effectLst/>
              </c:spPr>
              <c:txPr>
                <a:bodyPr rot="0" spcFirstLastPara="1" vertOverflow="ellipsis" vert="horz" wrap="square" lIns="0" tIns="0" rIns="0" bIns="0" anchor="ctr" anchorCtr="0">
                  <a:no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343834490114888"/>
                      <c:h val="0.14797680989423379"/>
                    </c:manualLayout>
                  </c15:layout>
                  <c15:dlblFieldTable/>
                  <c15:showDataLabelsRange val="0"/>
                </c:ext>
                <c:ext xmlns:c16="http://schemas.microsoft.com/office/drawing/2014/chart" uri="{C3380CC4-5D6E-409C-BE32-E72D297353CC}">
                  <c16:uniqueId val="{00000001-C275-4814-ACFD-2C869F1749B4}"/>
                </c:ext>
              </c:extLst>
            </c:dLbl>
            <c:dLbl>
              <c:idx val="1"/>
              <c:layout>
                <c:manualLayout>
                  <c:x val="-6.068016780122628E-2"/>
                  <c:y val="4.4610836579499031E-3"/>
                </c:manualLayout>
              </c:layout>
              <c:tx>
                <c:rich>
                  <a:bodyPr rot="0" spcFirstLastPara="1" vertOverflow="ellipsis" vert="horz" wrap="square" lIns="0" tIns="0" rIns="0" bIns="0" anchor="ctr" anchorCtr="0">
                    <a:sp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B495A4D8-583C-49AC-89BC-1AC0E8445FF5}" type="CATEGORYNAME">
                      <a:rPr lang="zh-TW" altLang="en-US"/>
                      <a:pPr algn="ctr">
                        <a:defRPr b="0">
                          <a:solidFill>
                            <a:sysClr val="windowText" lastClr="000000"/>
                          </a:solidFill>
                          <a:latin typeface="標楷體" panose="03000509000000000000" pitchFamily="65" charset="-120"/>
                          <a:ea typeface="標楷體" panose="03000509000000000000" pitchFamily="65" charset="-120"/>
                        </a:defRPr>
                      </a:pPr>
                      <a:t>[類別名稱]</a:t>
                    </a:fld>
                    <a:endParaRPr lang="zh-TW" altLang="en-US"/>
                  </a:p>
                  <a:p>
                    <a:pPr algn="ctr">
                      <a:defRPr b="0">
                        <a:solidFill>
                          <a:sysClr val="windowText" lastClr="000000"/>
                        </a:solidFill>
                        <a:latin typeface="標楷體" panose="03000509000000000000" pitchFamily="65" charset="-120"/>
                        <a:ea typeface="標楷體" panose="03000509000000000000" pitchFamily="65" charset="-120"/>
                      </a:defRPr>
                    </a:pPr>
                    <a:fld id="{C004664A-7D40-4A1B-A102-F9394BF676C5}" type="VALUE">
                      <a:rPr lang="en-US" altLang="zh-TW" baseline="0"/>
                      <a:pPr algn="ctr">
                        <a:defRPr b="0">
                          <a:solidFill>
                            <a:sysClr val="windowText" lastClr="000000"/>
                          </a:solidFill>
                          <a:latin typeface="標楷體" panose="03000509000000000000" pitchFamily="65" charset="-120"/>
                          <a:ea typeface="標楷體" panose="03000509000000000000" pitchFamily="65" charset="-120"/>
                        </a:defRPr>
                      </a:pPr>
                      <a:t>[值]</a:t>
                    </a:fld>
                    <a:r>
                      <a:rPr lang="zh-TW" altLang="en-US" baseline="0"/>
                      <a:t>校，</a:t>
                    </a:r>
                    <a:r>
                      <a:rPr lang="en-US" altLang="zh-TW" baseline="0"/>
                      <a:t>20.37</a:t>
                    </a:r>
                    <a:r>
                      <a:rPr lang="zh-TW" altLang="en-US" baseline="0"/>
                      <a:t>％</a:t>
                    </a:r>
                  </a:p>
                </c:rich>
              </c:tx>
              <c:spPr>
                <a:noFill/>
                <a:ln>
                  <a:noFill/>
                </a:ln>
                <a:effectLst/>
              </c:spPr>
              <c:txPr>
                <a:bodyPr rot="0" spcFirstLastPara="1" vertOverflow="ellipsis" vert="horz" wrap="square" lIns="0" tIns="0" rIns="0" bIns="0" anchor="ctr" anchorCtr="0">
                  <a:sp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6305607612783111"/>
                      <c:h val="0.19844065163721669"/>
                    </c:manualLayout>
                  </c15:layout>
                  <c15:dlblFieldTable/>
                  <c15:showDataLabelsRange val="0"/>
                </c:ext>
                <c:ext xmlns:c16="http://schemas.microsoft.com/office/drawing/2014/chart" uri="{C3380CC4-5D6E-409C-BE32-E72D297353CC}">
                  <c16:uniqueId val="{00000003-C275-4814-ACFD-2C869F1749B4}"/>
                </c:ext>
              </c:extLst>
            </c:dLbl>
            <c:dLbl>
              <c:idx val="2"/>
              <c:layout>
                <c:manualLayout>
                  <c:x val="5.1588259840050568E-2"/>
                  <c:y val="7.1946193565260719E-2"/>
                </c:manualLayout>
              </c:layout>
              <c:tx>
                <c:rich>
                  <a:bodyPr rot="0" spcFirstLastPara="1" vertOverflow="ellipsis" vert="horz" wrap="square" lIns="0" tIns="0" rIns="0" bIns="0" anchor="ctr" anchorCtr="0">
                    <a:sp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25A3DD7E-3A76-4006-8218-7A5BB219648B}" type="CATEGORYNAME">
                      <a:rPr lang="zh-TW" altLang="en-US"/>
                      <a:pPr algn="ctr">
                        <a:defRPr b="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t>，</a:t>
                    </a:r>
                    <a:fld id="{B55343CA-A4DC-4A49-9565-9934D0076107}" type="VALUE">
                      <a:rPr lang="en-US" altLang="zh-TW" baseline="0"/>
                      <a:pPr algn="ctr">
                        <a:defRPr b="0">
                          <a:solidFill>
                            <a:sysClr val="windowText" lastClr="000000"/>
                          </a:solidFill>
                          <a:latin typeface="標楷體" panose="03000509000000000000" pitchFamily="65" charset="-120"/>
                          <a:ea typeface="標楷體" panose="03000509000000000000" pitchFamily="65" charset="-120"/>
                        </a:defRPr>
                      </a:pPr>
                      <a:t>[值]</a:t>
                    </a:fld>
                    <a:r>
                      <a:rPr lang="zh-TW" altLang="en-US" baseline="0"/>
                      <a:t>校</a:t>
                    </a:r>
                    <a:r>
                      <a:rPr lang="en-US" altLang="zh-TW" baseline="0"/>
                      <a:t>27.78</a:t>
                    </a:r>
                    <a:r>
                      <a:rPr lang="zh-TW" altLang="en-US" baseline="0"/>
                      <a:t>％</a:t>
                    </a:r>
                  </a:p>
                </c:rich>
              </c:tx>
              <c:spPr>
                <a:noFill/>
                <a:ln>
                  <a:noFill/>
                </a:ln>
                <a:effectLst/>
              </c:spPr>
              <c:txPr>
                <a:bodyPr rot="0" spcFirstLastPara="1" vertOverflow="ellipsis" vert="horz" wrap="square" lIns="0" tIns="0" rIns="0" bIns="0" anchor="ctr" anchorCtr="0">
                  <a:sp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layout>
                    <c:manualLayout>
                      <c:w val="0.21891294632385438"/>
                      <c:h val="0.19844065163721669"/>
                    </c:manualLayout>
                  </c15:layout>
                  <c15:dlblFieldTable/>
                  <c15:showDataLabelsRange val="0"/>
                </c:ext>
                <c:ext xmlns:c16="http://schemas.microsoft.com/office/drawing/2014/chart" uri="{C3380CC4-5D6E-409C-BE32-E72D297353CC}">
                  <c16:uniqueId val="{00000005-C275-4814-ACFD-2C869F1749B4}"/>
                </c:ext>
              </c:extLst>
            </c:dLbl>
            <c:dLbl>
              <c:idx val="3"/>
              <c:layout>
                <c:manualLayout>
                  <c:x val="4.0968832329637064E-2"/>
                  <c:y val="-7.7527551129586408E-3"/>
                </c:manualLayout>
              </c:layout>
              <c:tx>
                <c:rich>
                  <a:bodyPr rot="0" spcFirstLastPara="1" vertOverflow="overflow" horzOverflow="overflow" vert="horz" wrap="square" lIns="0" tIns="0" rIns="0" bIns="0" anchor="ctr" anchorCtr="0">
                    <a:sp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fld id="{633197B1-C066-4686-B24F-13BB312DEDDA}" type="CATEGORYNAME">
                      <a:rPr lang="zh-TW" altLang="en-US"/>
                      <a:pPr algn="ctr">
                        <a:defRPr b="0" spc="0">
                          <a:solidFill>
                            <a:sysClr val="windowText" lastClr="000000"/>
                          </a:solidFill>
                          <a:latin typeface="標楷體" panose="03000509000000000000" pitchFamily="65" charset="-120"/>
                          <a:ea typeface="標楷體" panose="03000509000000000000" pitchFamily="65" charset="-120"/>
                        </a:defRPr>
                      </a:pPr>
                      <a:t>[類別名稱]</a:t>
                    </a:fld>
                    <a:r>
                      <a:rPr lang="zh-TW" altLang="en-US"/>
                      <a:t>，</a:t>
                    </a:r>
                    <a:fld id="{A940C417-A6FE-4997-ACB1-48CB27AF38D8}" type="VALUE">
                      <a:rPr lang="en-US" altLang="zh-TW" baseline="0"/>
                      <a:pPr algn="ctr">
                        <a:defRPr b="0" spc="0">
                          <a:solidFill>
                            <a:sysClr val="windowText" lastClr="000000"/>
                          </a:solidFill>
                          <a:latin typeface="標楷體" panose="03000509000000000000" pitchFamily="65" charset="-120"/>
                          <a:ea typeface="標楷體" panose="03000509000000000000" pitchFamily="65" charset="-120"/>
                        </a:defRPr>
                      </a:pPr>
                      <a:t>[值]</a:t>
                    </a:fld>
                    <a:r>
                      <a:rPr lang="zh-TW" altLang="en-US" baseline="0"/>
                      <a:t>校</a:t>
                    </a:r>
                    <a:r>
                      <a:rPr lang="en-US" altLang="zh-TW" baseline="0"/>
                      <a:t>22.22</a:t>
                    </a:r>
                    <a:r>
                      <a:rPr lang="zh-TW" altLang="en-US" baseline="0"/>
                      <a:t>％</a:t>
                    </a:r>
                  </a:p>
                </c:rich>
              </c:tx>
              <c:spPr>
                <a:noFill/>
                <a:ln>
                  <a:noFill/>
                </a:ln>
                <a:effectLst/>
              </c:spPr>
              <c:txPr>
                <a:bodyPr rot="0" spcFirstLastPara="1" vertOverflow="overflow" horzOverflow="overflow" vert="horz" wrap="square" lIns="0" tIns="0" rIns="0" bIns="0" anchor="ctr" anchorCtr="0">
                  <a:sp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0"/>
              <c:showBubbleSize val="0"/>
              <c:extLst>
                <c:ext xmlns:c15="http://schemas.microsoft.com/office/drawing/2012/chart" uri="{CE6537A1-D6FC-4f65-9D91-7224C49458BB}">
                  <c15:spPr xmlns:c15="http://schemas.microsoft.com/office/drawing/2012/chart">
                    <a:prstGeom prst="rect">
                      <a:avLst/>
                    </a:prstGeom>
                    <a:noFill/>
                    <a:ln>
                      <a:noFill/>
                    </a:ln>
                  </c15:spPr>
                  <c15:layout>
                    <c:manualLayout>
                      <c:w val="0.2241714258906724"/>
                      <c:h val="0.13212852042211382"/>
                    </c:manualLayout>
                  </c15:layout>
                  <c15:dlblFieldTable/>
                  <c15:showDataLabelsRange val="0"/>
                </c:ext>
                <c:ext xmlns:c16="http://schemas.microsoft.com/office/drawing/2014/chart" uri="{C3380CC4-5D6E-409C-BE32-E72D297353CC}">
                  <c16:uniqueId val="{00000007-C275-4814-ACFD-2C869F1749B4}"/>
                </c:ext>
              </c:extLst>
            </c:dLbl>
            <c:spPr>
              <a:noFill/>
              <a:ln>
                <a:noFill/>
              </a:ln>
              <a:effectLst/>
            </c:spPr>
            <c:txPr>
              <a:bodyPr rot="0" spcFirstLastPara="1" vertOverflow="ellipsis" vert="horz" wrap="square" lIns="0" tIns="0" rIns="0" bIns="0" anchor="ctr" anchorCtr="0">
                <a:spAutoFit/>
              </a:bodyPr>
              <a:lstStyle/>
              <a:p>
                <a:pPr algn="ct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0"/>
            <c:showBubbleSize val="0"/>
            <c:showLeaderLines val="0"/>
            <c:extLst>
              <c:ext xmlns:c15="http://schemas.microsoft.com/office/drawing/2012/chart" uri="{CE6537A1-D6FC-4f65-9D91-7224C49458BB}"/>
            </c:extLst>
          </c:dLbls>
          <c:cat>
            <c:strRef>
              <c:f>工作表1!$L$5:$L$8</c:f>
              <c:strCache>
                <c:ptCount val="4"/>
                <c:pt idx="0">
                  <c:v>未滿20％</c:v>
                </c:pt>
                <c:pt idx="1">
                  <c:v>20％以上-50％</c:v>
                </c:pt>
                <c:pt idx="2">
                  <c:v>50％以上-未滿80％</c:v>
                </c:pt>
                <c:pt idx="3">
                  <c:v>80％以上</c:v>
                </c:pt>
              </c:strCache>
            </c:strRef>
          </c:cat>
          <c:val>
            <c:numRef>
              <c:f>工作表1!$M$5:$M$8</c:f>
              <c:numCache>
                <c:formatCode>General</c:formatCode>
                <c:ptCount val="4"/>
                <c:pt idx="0">
                  <c:v>16</c:v>
                </c:pt>
                <c:pt idx="1">
                  <c:v>11</c:v>
                </c:pt>
                <c:pt idx="2">
                  <c:v>15</c:v>
                </c:pt>
                <c:pt idx="3">
                  <c:v>12</c:v>
                </c:pt>
              </c:numCache>
            </c:numRef>
          </c:val>
          <c:extLst>
            <c:ext xmlns:c16="http://schemas.microsoft.com/office/drawing/2014/chart" uri="{C3380CC4-5D6E-409C-BE32-E72D297353CC}">
              <c16:uniqueId val="{00000008-C275-4814-ACFD-2C869F1749B4}"/>
            </c:ext>
          </c:extLst>
        </c:ser>
        <c:dLbls>
          <c:dLblPos val="outEnd"/>
          <c:showLegendKey val="0"/>
          <c:showVal val="1"/>
          <c:showCatName val="1"/>
          <c:showSerName val="0"/>
          <c:showPercent val="0"/>
          <c:showBubbleSize val="0"/>
          <c:showLeaderLines val="0"/>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860311393114695"/>
          <c:y val="8.9517759168351141E-2"/>
          <c:w val="0.82304309048747548"/>
          <c:h val="0.70492199881309958"/>
        </c:manualLayout>
      </c:layout>
      <c:barChart>
        <c:barDir val="col"/>
        <c:grouping val="stacked"/>
        <c:varyColors val="0"/>
        <c:ser>
          <c:idx val="0"/>
          <c:order val="0"/>
          <c:tx>
            <c:strRef>
              <c:f>死亡率!$B$5</c:f>
              <c:strCache>
                <c:ptCount val="1"/>
                <c:pt idx="0">
                  <c:v>太陽光電</c:v>
                </c:pt>
              </c:strCache>
            </c:strRef>
          </c:tx>
          <c:spPr>
            <a:solidFill>
              <a:schemeClr val="bg1"/>
            </a:solidFill>
            <a:ln w="6350">
              <a:solidFill>
                <a:schemeClr val="tx1"/>
              </a:solidFill>
            </a:ln>
            <a:effectLst/>
          </c:spPr>
          <c:invertIfNegative val="0"/>
          <c:dLbls>
            <c:dLbl>
              <c:idx val="0"/>
              <c:layout>
                <c:manualLayout>
                  <c:x val="7.5698251109370868E-2"/>
                  <c:y val="-1.1550678602367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FD6-4775-A03B-C1D5F440B94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死亡率!$A$6:$A$10</c:f>
              <c:strCache>
                <c:ptCount val="5"/>
                <c:pt idx="0">
                  <c:v>109年</c:v>
                </c:pt>
                <c:pt idx="1">
                  <c:v>110年</c:v>
                </c:pt>
                <c:pt idx="2">
                  <c:v>111年</c:v>
                </c:pt>
                <c:pt idx="3">
                  <c:v>112年</c:v>
                </c:pt>
                <c:pt idx="4">
                  <c:v>113年10月</c:v>
                </c:pt>
              </c:strCache>
            </c:strRef>
          </c:cat>
          <c:val>
            <c:numRef>
              <c:f>死亡率!$B$6:$B$10</c:f>
              <c:numCache>
                <c:formatCode>#,##0</c:formatCode>
                <c:ptCount val="5"/>
                <c:pt idx="0">
                  <c:v>1684</c:v>
                </c:pt>
                <c:pt idx="1">
                  <c:v>2682</c:v>
                </c:pt>
                <c:pt idx="2">
                  <c:v>19134</c:v>
                </c:pt>
                <c:pt idx="3">
                  <c:v>22150</c:v>
                </c:pt>
                <c:pt idx="4">
                  <c:v>26507</c:v>
                </c:pt>
              </c:numCache>
            </c:numRef>
          </c:val>
          <c:extLst>
            <c:ext xmlns:c16="http://schemas.microsoft.com/office/drawing/2014/chart" uri="{C3380CC4-5D6E-409C-BE32-E72D297353CC}">
              <c16:uniqueId val="{00000000-91E8-458D-8F8C-1ABF03B64718}"/>
            </c:ext>
          </c:extLst>
        </c:ser>
        <c:ser>
          <c:idx val="1"/>
          <c:order val="1"/>
          <c:tx>
            <c:strRef>
              <c:f>死亡率!$C$5</c:f>
              <c:strCache>
                <c:ptCount val="1"/>
                <c:pt idx="0">
                  <c:v>其他(含水力)</c:v>
                </c:pt>
              </c:strCache>
            </c:strRef>
          </c:tx>
          <c:spPr>
            <a:solidFill>
              <a:sysClr val="windowText" lastClr="000000">
                <a:lumMod val="65000"/>
                <a:lumOff val="35000"/>
              </a:sysClr>
            </a:solidFill>
            <a:ln w="6350">
              <a:solidFill>
                <a:schemeClr val="tx1"/>
              </a:solidFill>
            </a:ln>
            <a:effectLst/>
          </c:spPr>
          <c:invertIfNegative val="0"/>
          <c:dLbls>
            <c:dLbl>
              <c:idx val="0"/>
              <c:layout>
                <c:manualLayout>
                  <c:x val="-2.392733169870633E-17"/>
                  <c:y val="-3.1126350326624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1E8-458D-8F8C-1ABF03B64718}"/>
                </c:ext>
              </c:extLst>
            </c:dLbl>
            <c:dLbl>
              <c:idx val="1"/>
              <c:layout>
                <c:manualLayout>
                  <c:x val="-4.2713298269196433E-2"/>
                  <c:y val="-3.06906987478427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1E8-458D-8F8C-1ABF03B64718}"/>
                </c:ext>
              </c:extLst>
            </c:dLbl>
            <c:dLbl>
              <c:idx val="2"/>
              <c:layout>
                <c:manualLayout>
                  <c:x val="1.0276710712648781E-7"/>
                  <c:y val="-5.4926432636578815E-2"/>
                </c:manualLayout>
              </c:layout>
              <c:spPr>
                <a:noFill/>
                <a:ln w="6350">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439310884886452E-2"/>
                      <c:h val="6.7571469823852134E-2"/>
                    </c:manualLayout>
                  </c15:layout>
                </c:ext>
                <c:ext xmlns:c16="http://schemas.microsoft.com/office/drawing/2014/chart" uri="{C3380CC4-5D6E-409C-BE32-E72D297353CC}">
                  <c16:uniqueId val="{00000003-91E8-458D-8F8C-1ABF03B64718}"/>
                </c:ext>
              </c:extLst>
            </c:dLbl>
            <c:dLbl>
              <c:idx val="3"/>
              <c:layout>
                <c:manualLayout>
                  <c:x val="-1.0276710722219714E-7"/>
                  <c:y val="-6.6415947212489279E-2"/>
                </c:manualLayout>
              </c:layout>
              <c:spPr>
                <a:noFill/>
                <a:ln w="6350">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439310884886452E-2"/>
                      <c:h val="5.6020791221484262E-2"/>
                    </c:manualLayout>
                  </c15:layout>
                </c:ext>
                <c:ext xmlns:c16="http://schemas.microsoft.com/office/drawing/2014/chart" uri="{C3380CC4-5D6E-409C-BE32-E72D297353CC}">
                  <c16:uniqueId val="{00000000-2A12-4E65-AB0A-8E365294D7B2}"/>
                </c:ext>
              </c:extLst>
            </c:dLbl>
            <c:dLbl>
              <c:idx val="4"/>
              <c:layout>
                <c:manualLayout>
                  <c:x val="7.8307507959311483E-3"/>
                  <c:y val="-5.7753165636276409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fld id="{235ECB18-C2C4-41A8-BE2B-94C4B8691914}" type="VALUE">
                      <a:rPr lang="en-US" altLang="zh-TW" spc="-30" baseline="0"/>
                      <a:pPr>
                        <a:defRPr>
                          <a:latin typeface="標楷體" panose="03000509000000000000" pitchFamily="65" charset="-120"/>
                          <a:ea typeface="標楷體" panose="03000509000000000000" pitchFamily="65" charset="-120"/>
                        </a:defRPr>
                      </a:pPr>
                      <a:t>[值]</a:t>
                    </a:fld>
                    <a:endParaRPr lang="zh-TW" altLang="en-US"/>
                  </a:p>
                </c:rich>
              </c:tx>
              <c:spPr>
                <a:noFill/>
                <a:ln w="6350">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439310884886452E-2"/>
                      <c:h val="5.0245451920300312E-2"/>
                    </c:manualLayout>
                  </c15:layout>
                  <c15:dlblFieldTable/>
                  <c15:showDataLabelsRange val="0"/>
                </c:ext>
                <c:ext xmlns:c16="http://schemas.microsoft.com/office/drawing/2014/chart" uri="{C3380CC4-5D6E-409C-BE32-E72D297353CC}">
                  <c16:uniqueId val="{00000004-91E8-458D-8F8C-1ABF03B64718}"/>
                </c:ext>
              </c:extLst>
            </c:dLbl>
            <c:spPr>
              <a:noFill/>
              <a:ln w="635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死亡率!$A$6:$A$10</c:f>
              <c:strCache>
                <c:ptCount val="5"/>
                <c:pt idx="0">
                  <c:v>109年</c:v>
                </c:pt>
                <c:pt idx="1">
                  <c:v>110年</c:v>
                </c:pt>
                <c:pt idx="2">
                  <c:v>111年</c:v>
                </c:pt>
                <c:pt idx="3">
                  <c:v>112年</c:v>
                </c:pt>
                <c:pt idx="4">
                  <c:v>113年10月</c:v>
                </c:pt>
              </c:strCache>
            </c:strRef>
          </c:cat>
          <c:val>
            <c:numRef>
              <c:f>死亡率!$C$6:$C$10</c:f>
              <c:numCache>
                <c:formatCode>General</c:formatCode>
                <c:ptCount val="5"/>
                <c:pt idx="0">
                  <c:v>499</c:v>
                </c:pt>
                <c:pt idx="1">
                  <c:v>499</c:v>
                </c:pt>
                <c:pt idx="2" formatCode="#,##0">
                  <c:v>2495</c:v>
                </c:pt>
                <c:pt idx="3" formatCode="#,##0">
                  <c:v>2495</c:v>
                </c:pt>
                <c:pt idx="4" formatCode="#,##0">
                  <c:v>2495</c:v>
                </c:pt>
              </c:numCache>
            </c:numRef>
          </c:val>
          <c:extLst>
            <c:ext xmlns:c16="http://schemas.microsoft.com/office/drawing/2014/chart" uri="{C3380CC4-5D6E-409C-BE32-E72D297353CC}">
              <c16:uniqueId val="{00000005-91E8-458D-8F8C-1ABF03B64718}"/>
            </c:ext>
          </c:extLst>
        </c:ser>
        <c:dLbls>
          <c:showLegendKey val="0"/>
          <c:showVal val="0"/>
          <c:showCatName val="0"/>
          <c:showSerName val="0"/>
          <c:showPercent val="0"/>
          <c:showBubbleSize val="0"/>
        </c:dLbls>
        <c:gapWidth val="82"/>
        <c:overlap val="100"/>
        <c:axId val="1360355792"/>
        <c:axId val="1360358704"/>
      </c:barChart>
      <c:lineChart>
        <c:grouping val="standard"/>
        <c:varyColors val="0"/>
        <c:ser>
          <c:idx val="2"/>
          <c:order val="2"/>
          <c:tx>
            <c:strRef>
              <c:f>死亡率!$H$5</c:f>
              <c:strCache>
                <c:ptCount val="1"/>
                <c:pt idx="0">
                  <c:v>太陽光電占比</c:v>
                </c:pt>
              </c:strCache>
            </c:strRef>
          </c:tx>
          <c:spPr>
            <a:ln w="12700" cap="rnd">
              <a:solidFill>
                <a:schemeClr val="tx1"/>
              </a:solidFill>
              <a:round/>
            </a:ln>
            <a:effectLst/>
          </c:spPr>
          <c:marker>
            <c:symbol val="circle"/>
            <c:size val="5"/>
            <c:spPr>
              <a:solidFill>
                <a:schemeClr val="tx1"/>
              </a:solidFill>
              <a:ln w="9525">
                <a:noFill/>
              </a:ln>
              <a:effectLst/>
            </c:spPr>
          </c:marker>
          <c:dLbls>
            <c:dLbl>
              <c:idx val="0"/>
              <c:layout>
                <c:manualLayout>
                  <c:x val="-5.9065756464909823E-2"/>
                  <c:y val="-4.2501682497706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91E8-458D-8F8C-1ABF03B64718}"/>
                </c:ext>
              </c:extLst>
            </c:dLbl>
            <c:dLbl>
              <c:idx val="1"/>
              <c:layout>
                <c:manualLayout>
                  <c:x val="-5.315918081841884E-2"/>
                  <c:y val="-3.400134599816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91E8-458D-8F8C-1ABF03B64718}"/>
                </c:ext>
              </c:extLst>
            </c:dLbl>
            <c:dLbl>
              <c:idx val="2"/>
              <c:layout>
                <c:manualLayout>
                  <c:x val="-5.6112468641664331E-2"/>
                  <c:y val="-3.82515142479360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91E8-458D-8F8C-1ABF03B64718}"/>
                </c:ext>
              </c:extLst>
            </c:dLbl>
            <c:dLbl>
              <c:idx val="3"/>
              <c:layout>
                <c:manualLayout>
                  <c:x val="-5.6112468641664331E-2"/>
                  <c:y val="-3.40013459981653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91E8-458D-8F8C-1ABF03B64718}"/>
                </c:ext>
              </c:extLst>
            </c:dLbl>
            <c:dLbl>
              <c:idx val="4"/>
              <c:layout>
                <c:manualLayout>
                  <c:x val="-1.400489582498341E-2"/>
                  <c:y val="-2.39758436201827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91E8-458D-8F8C-1ABF03B647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死亡率!$A$6:$A$10</c:f>
              <c:strCache>
                <c:ptCount val="5"/>
                <c:pt idx="0">
                  <c:v>109年</c:v>
                </c:pt>
                <c:pt idx="1">
                  <c:v>110年</c:v>
                </c:pt>
                <c:pt idx="2">
                  <c:v>111年</c:v>
                </c:pt>
                <c:pt idx="3">
                  <c:v>112年</c:v>
                </c:pt>
                <c:pt idx="4">
                  <c:v>113年10月</c:v>
                </c:pt>
              </c:strCache>
            </c:strRef>
          </c:cat>
          <c:val>
            <c:numRef>
              <c:f>死亡率!$H$6:$H$10</c:f>
              <c:numCache>
                <c:formatCode>0.00_ </c:formatCode>
                <c:ptCount val="5"/>
                <c:pt idx="0">
                  <c:v>77.141548327989</c:v>
                </c:pt>
                <c:pt idx="1">
                  <c:v>84.313109085193332</c:v>
                </c:pt>
                <c:pt idx="2">
                  <c:v>88.464561468398912</c:v>
                </c:pt>
                <c:pt idx="3">
                  <c:v>89.876242645567046</c:v>
                </c:pt>
                <c:pt idx="4">
                  <c:v>91.397145024481077</c:v>
                </c:pt>
              </c:numCache>
            </c:numRef>
          </c:val>
          <c:smooth val="0"/>
          <c:extLst>
            <c:ext xmlns:c16="http://schemas.microsoft.com/office/drawing/2014/chart" uri="{C3380CC4-5D6E-409C-BE32-E72D297353CC}">
              <c16:uniqueId val="{0000000B-91E8-458D-8F8C-1ABF03B64718}"/>
            </c:ext>
          </c:extLst>
        </c:ser>
        <c:ser>
          <c:idx val="3"/>
          <c:order val="3"/>
          <c:tx>
            <c:strRef>
              <c:f>死亡率!$G$5</c:f>
              <c:strCache>
                <c:ptCount val="1"/>
                <c:pt idx="0">
                  <c:v>其他(含水力)占比</c:v>
                </c:pt>
              </c:strCache>
            </c:strRef>
          </c:tx>
          <c:spPr>
            <a:ln w="12700" cap="rnd">
              <a:solidFill>
                <a:schemeClr val="tx1"/>
              </a:solidFill>
              <a:prstDash val="dash"/>
              <a:round/>
            </a:ln>
            <a:effectLst/>
          </c:spPr>
          <c:marker>
            <c:symbol val="triangle"/>
            <c:size val="5"/>
            <c:spPr>
              <a:solidFill>
                <a:schemeClr val="tx1"/>
              </a:solidFill>
              <a:ln w="9525">
                <a:noFill/>
              </a:ln>
              <a:effectLst/>
            </c:spPr>
          </c:marker>
          <c:dLbls>
            <c:dLbl>
              <c:idx val="0"/>
              <c:layout>
                <c:manualLayout>
                  <c:x val="-5.6010328369544678E-2"/>
                  <c:y val="-3.80259760998588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91E8-458D-8F8C-1ABF03B64718}"/>
                </c:ext>
              </c:extLst>
            </c:dLbl>
            <c:dLbl>
              <c:idx val="1"/>
              <c:layout>
                <c:manualLayout>
                  <c:x val="-5.6010328369544678E-2"/>
                  <c:y val="-4.225108455539882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91E8-458D-8F8C-1ABF03B64718}"/>
                </c:ext>
              </c:extLst>
            </c:dLbl>
            <c:dLbl>
              <c:idx val="2"/>
              <c:layout>
                <c:manualLayout>
                  <c:x val="-5.6010328369544629E-2"/>
                  <c:y val="-3.3800867644319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91E8-458D-8F8C-1ABF03B64718}"/>
                </c:ext>
              </c:extLst>
            </c:dLbl>
            <c:dLbl>
              <c:idx val="3"/>
              <c:layout>
                <c:manualLayout>
                  <c:x val="-5.6010328369544678E-2"/>
                  <c:y val="-3.380086764431921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91E8-458D-8F8C-1ABF03B64718}"/>
                </c:ext>
              </c:extLst>
            </c:dLbl>
            <c:dLbl>
              <c:idx val="4"/>
              <c:layout>
                <c:manualLayout>
                  <c:x val="-4.1270768272296185E-2"/>
                  <c:y val="-3.38008676443190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91E8-458D-8F8C-1ABF03B647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死亡率!$A$6:$A$10</c:f>
              <c:strCache>
                <c:ptCount val="5"/>
                <c:pt idx="0">
                  <c:v>109年</c:v>
                </c:pt>
                <c:pt idx="1">
                  <c:v>110年</c:v>
                </c:pt>
                <c:pt idx="2">
                  <c:v>111年</c:v>
                </c:pt>
                <c:pt idx="3">
                  <c:v>112年</c:v>
                </c:pt>
                <c:pt idx="4">
                  <c:v>113年10月</c:v>
                </c:pt>
              </c:strCache>
            </c:strRef>
          </c:cat>
          <c:val>
            <c:numRef>
              <c:f>死亡率!$G$6:$G$10</c:f>
              <c:numCache>
                <c:formatCode>0.00_ </c:formatCode>
                <c:ptCount val="5"/>
                <c:pt idx="0">
                  <c:v>22.858451672010993</c:v>
                </c:pt>
                <c:pt idx="1">
                  <c:v>15.686890914806664</c:v>
                </c:pt>
                <c:pt idx="2">
                  <c:v>11.535438531601091</c:v>
                </c:pt>
                <c:pt idx="3">
                  <c:v>10.123757354432948</c:v>
                </c:pt>
                <c:pt idx="4">
                  <c:v>8.6028549755189303</c:v>
                </c:pt>
              </c:numCache>
            </c:numRef>
          </c:val>
          <c:smooth val="0"/>
          <c:extLst>
            <c:ext xmlns:c16="http://schemas.microsoft.com/office/drawing/2014/chart" uri="{C3380CC4-5D6E-409C-BE32-E72D297353CC}">
              <c16:uniqueId val="{00000011-91E8-458D-8F8C-1ABF03B64718}"/>
            </c:ext>
          </c:extLst>
        </c:ser>
        <c:dLbls>
          <c:showLegendKey val="0"/>
          <c:showVal val="1"/>
          <c:showCatName val="0"/>
          <c:showSerName val="0"/>
          <c:showPercent val="0"/>
          <c:showBubbleSize val="0"/>
        </c:dLbls>
        <c:marker val="1"/>
        <c:smooth val="0"/>
        <c:axId val="1539441344"/>
        <c:axId val="1539449248"/>
      </c:lineChart>
      <c:catAx>
        <c:axId val="1360355792"/>
        <c:scaling>
          <c:orientation val="minMax"/>
        </c:scaling>
        <c:delete val="0"/>
        <c:axPos val="b"/>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0358704"/>
        <c:crosses val="autoZero"/>
        <c:auto val="1"/>
        <c:lblAlgn val="ctr"/>
        <c:lblOffset val="100"/>
        <c:noMultiLvlLbl val="0"/>
      </c:catAx>
      <c:valAx>
        <c:axId val="1360358704"/>
        <c:scaling>
          <c:orientation val="minMax"/>
          <c:max val="35000"/>
          <c:min val="0"/>
        </c:scaling>
        <c:delete val="0"/>
        <c:axPos val="l"/>
        <c:title>
          <c:tx>
            <c:rich>
              <a:bodyPr rot="0" spcFirstLastPara="1" vertOverflow="ellipsis" wrap="square" anchor="ctr" anchorCtr="1"/>
              <a:lstStyle/>
              <a:p>
                <a:pPr>
                  <a:lnSpc>
                    <a:spcPts val="1000"/>
                  </a:lnSpc>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zh-TW" sz="1000" b="0" i="0" u="none" strike="noStrike" baseline="0">
                    <a:effectLst/>
                    <a:latin typeface="標楷體" panose="03000509000000000000" pitchFamily="65" charset="-120"/>
                    <a:ea typeface="標楷體" panose="03000509000000000000" pitchFamily="65" charset="-120"/>
                  </a:rPr>
                  <a:t>瓩</a:t>
                </a:r>
                <a:endParaRPr lang="en-US" altLang="zh-TW">
                  <a:latin typeface="標楷體" panose="03000509000000000000" pitchFamily="65" charset="-120"/>
                  <a:ea typeface="標楷體" panose="03000509000000000000" pitchFamily="65" charset="-120"/>
                </a:endParaRPr>
              </a:p>
            </c:rich>
          </c:tx>
          <c:layout>
            <c:manualLayout>
              <c:xMode val="edge"/>
              <c:yMode val="edge"/>
              <c:x val="1.5895605061896627E-2"/>
              <c:y val="5.9208596615287364E-4"/>
            </c:manualLayout>
          </c:layout>
          <c:overlay val="0"/>
          <c:spPr>
            <a:noFill/>
            <a:ln>
              <a:noFill/>
            </a:ln>
            <a:effectLst/>
          </c:spPr>
          <c:txPr>
            <a:bodyPr rot="0" spcFirstLastPara="1" vertOverflow="ellipsis" wrap="square" anchor="ctr" anchorCtr="1"/>
            <a:lstStyle/>
            <a:p>
              <a:pPr>
                <a:lnSpc>
                  <a:spcPts val="1000"/>
                </a:lnSpc>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60355792"/>
        <c:crosses val="autoZero"/>
        <c:crossBetween val="between"/>
      </c:valAx>
      <c:valAx>
        <c:axId val="1539449248"/>
        <c:scaling>
          <c:orientation val="minMax"/>
          <c:max val="100"/>
        </c:scaling>
        <c:delete val="0"/>
        <c:axPos val="r"/>
        <c:title>
          <c:tx>
            <c:rich>
              <a:bodyPr rot="0" spcFirstLastPara="1" vertOverflow="ellipsis" wrap="square" anchor="ctr" anchorCtr="1"/>
              <a:lstStyle/>
              <a:p>
                <a:pPr>
                  <a:lnSpc>
                    <a:spcPts val="1000"/>
                  </a:lnSpc>
                  <a:defRPr sz="1000" b="0" i="0" u="none" strike="noStrike" kern="1200" baseline="0">
                    <a:solidFill>
                      <a:schemeClr val="tx1">
                        <a:lumMod val="65000"/>
                        <a:lumOff val="35000"/>
                      </a:schemeClr>
                    </a:solidFill>
                    <a:latin typeface="+mn-lt"/>
                    <a:ea typeface="+mn-ea"/>
                    <a:cs typeface="+mn-cs"/>
                  </a:defRPr>
                </a:pPr>
                <a:r>
                  <a:rPr lang="zh-TW" altLang="en-US"/>
                  <a:t>％</a:t>
                </a:r>
              </a:p>
            </c:rich>
          </c:tx>
          <c:layout>
            <c:manualLayout>
              <c:xMode val="edge"/>
              <c:yMode val="edge"/>
              <c:x val="0.94679664650376028"/>
              <c:y val="2.6480158071491423E-3"/>
            </c:manualLayout>
          </c:layout>
          <c:overlay val="0"/>
          <c:spPr>
            <a:noFill/>
            <a:ln>
              <a:noFill/>
            </a:ln>
            <a:effectLst/>
          </c:spPr>
          <c:txPr>
            <a:bodyPr rot="0" spcFirstLastPara="1" vertOverflow="ellipsis" wrap="square" anchor="ctr" anchorCtr="1"/>
            <a:lstStyle/>
            <a:p>
              <a:pPr>
                <a:lnSpc>
                  <a:spcPts val="1000"/>
                </a:lnSpc>
                <a:defRPr sz="1000" b="0" i="0" u="none" strike="noStrike" kern="1200" baseline="0">
                  <a:solidFill>
                    <a:schemeClr val="tx1">
                      <a:lumMod val="65000"/>
                      <a:lumOff val="35000"/>
                    </a:schemeClr>
                  </a:solidFill>
                  <a:latin typeface="+mn-lt"/>
                  <a:ea typeface="+mn-ea"/>
                  <a:cs typeface="+mn-cs"/>
                </a:defRPr>
              </a:pPr>
              <a:endParaRPr lang="zh-TW"/>
            </a:p>
          </c:txPr>
        </c:title>
        <c:numFmt formatCode="0_ "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539441344"/>
        <c:crosses val="max"/>
        <c:crossBetween val="between"/>
        <c:majorUnit val="20"/>
      </c:valAx>
      <c:catAx>
        <c:axId val="1539441344"/>
        <c:scaling>
          <c:orientation val="minMax"/>
        </c:scaling>
        <c:delete val="1"/>
        <c:axPos val="t"/>
        <c:numFmt formatCode="General" sourceLinked="1"/>
        <c:majorTickMark val="out"/>
        <c:minorTickMark val="none"/>
        <c:tickLblPos val="nextTo"/>
        <c:crossAx val="1539449248"/>
        <c:crosses val="max"/>
        <c:auto val="1"/>
        <c:lblAlgn val="ctr"/>
        <c:lblOffset val="100"/>
        <c:noMultiLvlLbl val="0"/>
      </c:catAx>
      <c:spPr>
        <a:noFill/>
        <a:ln>
          <a:solidFill>
            <a:schemeClr val="tx1"/>
          </a:solidFill>
        </a:ln>
        <a:effectLst/>
      </c:spPr>
    </c:plotArea>
    <c:legend>
      <c:legendPos val="b"/>
      <c:layout>
        <c:manualLayout>
          <c:xMode val="edge"/>
          <c:yMode val="edge"/>
          <c:x val="5.5074360155063076E-2"/>
          <c:y val="0.93643912114535977"/>
          <c:w val="0.89999984172682368"/>
          <c:h val="6.0224643770168229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工作表1!$A$2</c:f>
              <c:strCache>
                <c:ptCount val="1"/>
                <c:pt idx="0">
                  <c:v>列冊需關懷老人</c:v>
                </c:pt>
              </c:strCache>
            </c:strRef>
          </c:tx>
          <c:spPr>
            <a:solidFill>
              <a:sysClr val="window" lastClr="FFFFFF"/>
            </a:solidFill>
            <a:ln>
              <a:solidFill>
                <a:schemeClr val="tx1">
                  <a:alpha val="95000"/>
                </a:schemeClr>
              </a:solidFill>
            </a:ln>
            <a:effectLst/>
          </c:spPr>
          <c:invertIfNegative val="0"/>
          <c:dLbls>
            <c:dLbl>
              <c:idx val="0"/>
              <c:layout>
                <c:manualLayout>
                  <c:x val="-1.2471682293775599E-2"/>
                  <c:y val="1.9185501173375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D4D-4FDE-AF71-D04763D471F7}"/>
                </c:ext>
              </c:extLst>
            </c:dLbl>
            <c:dLbl>
              <c:idx val="1"/>
              <c:layout>
                <c:manualLayout>
                  <c:x val="-1.590732889158086E-2"/>
                  <c:y val="1.67209098862641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D4D-4FDE-AF71-D04763D471F7}"/>
                </c:ext>
              </c:extLst>
            </c:dLbl>
            <c:dLbl>
              <c:idx val="2"/>
              <c:layout>
                <c:manualLayout>
                  <c:x val="-1.4791338582677165E-2"/>
                  <c:y val="2.43693067778290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D4D-4FDE-AF71-D04763D471F7}"/>
                </c:ext>
              </c:extLst>
            </c:dLbl>
            <c:dLbl>
              <c:idx val="3"/>
              <c:layout>
                <c:manualLayout>
                  <c:x val="-1.5384615384615526E-2"/>
                  <c:y val="1.045751633986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D4D-4FDE-AF71-D04763D471F7}"/>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spc="-8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工作表1!$B$1:$E$1</c:f>
              <c:strCache>
                <c:ptCount val="4"/>
                <c:pt idx="0">
                  <c:v>110年度</c:v>
                </c:pt>
                <c:pt idx="1">
                  <c:v>111年度</c:v>
                </c:pt>
                <c:pt idx="2">
                  <c:v>112年度</c:v>
                </c:pt>
                <c:pt idx="3">
                  <c:v>113年6月底</c:v>
                </c:pt>
              </c:strCache>
            </c:strRef>
          </c:cat>
          <c:val>
            <c:numRef>
              <c:f>工作表1!$B$2:$E$2</c:f>
              <c:numCache>
                <c:formatCode>#,##0</c:formatCode>
                <c:ptCount val="4"/>
                <c:pt idx="0">
                  <c:v>1497</c:v>
                </c:pt>
                <c:pt idx="1">
                  <c:v>1214</c:v>
                </c:pt>
                <c:pt idx="2">
                  <c:v>1156</c:v>
                </c:pt>
                <c:pt idx="3">
                  <c:v>1171</c:v>
                </c:pt>
              </c:numCache>
            </c:numRef>
          </c:val>
          <c:extLst>
            <c:ext xmlns:c16="http://schemas.microsoft.com/office/drawing/2014/chart" uri="{C3380CC4-5D6E-409C-BE32-E72D297353CC}">
              <c16:uniqueId val="{00000004-FD4D-4FDE-AF71-D04763D471F7}"/>
            </c:ext>
          </c:extLst>
        </c:ser>
        <c:ser>
          <c:idx val="1"/>
          <c:order val="1"/>
          <c:tx>
            <c:strRef>
              <c:f>工作表1!$A$3</c:f>
              <c:strCache>
                <c:ptCount val="1"/>
                <c:pt idx="0">
                  <c:v>65歲以上人口</c:v>
                </c:pt>
              </c:strCache>
            </c:strRef>
          </c:tx>
          <c:spPr>
            <a:pattFill prst="openDmnd">
              <a:fgClr>
                <a:sysClr val="windowText" lastClr="000000"/>
              </a:fgClr>
              <a:bgClr>
                <a:sysClr val="window" lastClr="FFFFFF"/>
              </a:bgClr>
            </a:pattFill>
            <a:ln w="12700">
              <a:solidFill>
                <a:sysClr val="windowText" lastClr="000000"/>
              </a:solidFill>
            </a:ln>
            <a:effectLst/>
          </c:spPr>
          <c:invertIfNegative val="0"/>
          <c:dLbls>
            <c:dLbl>
              <c:idx val="0"/>
              <c:layout>
                <c:manualLayout>
                  <c:x val="-4.1250757116898847E-3"/>
                  <c:y val="1.46289949050486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D4D-4FDE-AF71-D04763D471F7}"/>
                </c:ext>
              </c:extLst>
            </c:dLbl>
            <c:dLbl>
              <c:idx val="1"/>
              <c:layout>
                <c:manualLayout>
                  <c:x val="-3.1362810417928529E-3"/>
                  <c:y val="5.680407596109309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D4D-4FDE-AF71-D04763D471F7}"/>
                </c:ext>
              </c:extLst>
            </c:dLbl>
            <c:dLbl>
              <c:idx val="2"/>
              <c:layout>
                <c:manualLayout>
                  <c:x val="-7.7359176256814053E-3"/>
                  <c:y val="1.03101229993309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D4D-4FDE-AF71-D04763D471F7}"/>
                </c:ext>
              </c:extLst>
            </c:dLbl>
            <c:dLbl>
              <c:idx val="3"/>
              <c:layout>
                <c:manualLayout>
                  <c:x val="-1.9230769230769232E-2"/>
                  <c:y val="1.045751633986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D4D-4FDE-AF71-D04763D471F7}"/>
                </c:ext>
              </c:extLst>
            </c:dLbl>
            <c:numFmt formatCode="#,##0_);[Red]\(#,##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工作表1!$B$1:$E$1</c:f>
              <c:strCache>
                <c:ptCount val="4"/>
                <c:pt idx="0">
                  <c:v>110年度</c:v>
                </c:pt>
                <c:pt idx="1">
                  <c:v>111年度</c:v>
                </c:pt>
                <c:pt idx="2">
                  <c:v>112年度</c:v>
                </c:pt>
                <c:pt idx="3">
                  <c:v>113年6月底</c:v>
                </c:pt>
              </c:strCache>
            </c:strRef>
          </c:cat>
          <c:val>
            <c:numRef>
              <c:f>工作表1!$B$3:$E$3</c:f>
              <c:numCache>
                <c:formatCode>#,##0</c:formatCode>
                <c:ptCount val="4"/>
                <c:pt idx="0">
                  <c:v>67246</c:v>
                </c:pt>
                <c:pt idx="1">
                  <c:v>69782</c:v>
                </c:pt>
                <c:pt idx="2">
                  <c:v>73338</c:v>
                </c:pt>
                <c:pt idx="3">
                  <c:v>75094</c:v>
                </c:pt>
              </c:numCache>
            </c:numRef>
          </c:val>
          <c:extLst>
            <c:ext xmlns:c16="http://schemas.microsoft.com/office/drawing/2014/chart" uri="{C3380CC4-5D6E-409C-BE32-E72D297353CC}">
              <c16:uniqueId val="{00000009-FD4D-4FDE-AF71-D04763D471F7}"/>
            </c:ext>
          </c:extLst>
        </c:ser>
        <c:dLbls>
          <c:showLegendKey val="0"/>
          <c:showVal val="0"/>
          <c:showCatName val="0"/>
          <c:showSerName val="0"/>
          <c:showPercent val="0"/>
          <c:showBubbleSize val="0"/>
        </c:dLbls>
        <c:gapWidth val="50"/>
        <c:axId val="760862976"/>
        <c:axId val="760854656"/>
      </c:barChart>
      <c:lineChart>
        <c:grouping val="standard"/>
        <c:varyColors val="0"/>
        <c:ser>
          <c:idx val="2"/>
          <c:order val="2"/>
          <c:tx>
            <c:strRef>
              <c:f>工作表1!$A$4</c:f>
              <c:strCache>
                <c:ptCount val="1"/>
                <c:pt idx="0">
                  <c:v>占比</c:v>
                </c:pt>
              </c:strCache>
            </c:strRef>
          </c:tx>
          <c:spPr>
            <a:ln w="12700" cap="rnd">
              <a:solidFill>
                <a:sysClr val="windowText" lastClr="000000"/>
              </a:solidFill>
              <a:round/>
            </a:ln>
            <a:effectLst/>
          </c:spPr>
          <c:marker>
            <c:symbol val="triangle"/>
            <c:size val="5"/>
            <c:spPr>
              <a:solidFill>
                <a:sysClr val="windowText" lastClr="000000"/>
              </a:solidFill>
              <a:ln w="9525">
                <a:solidFill>
                  <a:sysClr val="windowText" lastClr="000000"/>
                </a:solidFill>
              </a:ln>
              <a:effectLst/>
            </c:spPr>
          </c:marker>
          <c:dLbls>
            <c:dLbl>
              <c:idx val="0"/>
              <c:layout>
                <c:manualLayout>
                  <c:x val="-0.10769230769230771"/>
                  <c:y val="4.705882352941171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D4D-4FDE-AF71-D04763D471F7}"/>
                </c:ext>
              </c:extLst>
            </c:dLbl>
            <c:dLbl>
              <c:idx val="1"/>
              <c:layout>
                <c:manualLayout>
                  <c:x val="-0.11538461538461539"/>
                  <c:y val="2.09150326797384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D4D-4FDE-AF71-D04763D471F7}"/>
                </c:ext>
              </c:extLst>
            </c:dLbl>
            <c:dLbl>
              <c:idx val="2"/>
              <c:layout>
                <c:manualLayout>
                  <c:x val="-0.11153846153846154"/>
                  <c:y val="3.66013071895424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D4D-4FDE-AF71-D04763D471F7}"/>
                </c:ext>
              </c:extLst>
            </c:dLbl>
            <c:dLbl>
              <c:idx val="3"/>
              <c:layout>
                <c:manualLayout>
                  <c:x val="-0.11538461538461539"/>
                  <c:y val="4.18300653594771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D4D-4FDE-AF71-D04763D471F7}"/>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工作表1!$B$1:$E$1</c:f>
              <c:strCache>
                <c:ptCount val="4"/>
                <c:pt idx="0">
                  <c:v>110年度</c:v>
                </c:pt>
                <c:pt idx="1">
                  <c:v>111年度</c:v>
                </c:pt>
                <c:pt idx="2">
                  <c:v>112年度</c:v>
                </c:pt>
                <c:pt idx="3">
                  <c:v>113年6月底</c:v>
                </c:pt>
              </c:strCache>
            </c:strRef>
          </c:cat>
          <c:val>
            <c:numRef>
              <c:f>工作表1!$B$4:$E$4</c:f>
              <c:numCache>
                <c:formatCode>General</c:formatCode>
                <c:ptCount val="4"/>
                <c:pt idx="0">
                  <c:v>2.2000000000000002</c:v>
                </c:pt>
                <c:pt idx="1">
                  <c:v>1.74</c:v>
                </c:pt>
                <c:pt idx="2">
                  <c:v>1.58</c:v>
                </c:pt>
                <c:pt idx="3">
                  <c:v>1.56</c:v>
                </c:pt>
              </c:numCache>
            </c:numRef>
          </c:val>
          <c:smooth val="0"/>
          <c:extLst>
            <c:ext xmlns:c16="http://schemas.microsoft.com/office/drawing/2014/chart" uri="{C3380CC4-5D6E-409C-BE32-E72D297353CC}">
              <c16:uniqueId val="{0000000E-FD4D-4FDE-AF71-D04763D471F7}"/>
            </c:ext>
          </c:extLst>
        </c:ser>
        <c:dLbls>
          <c:showLegendKey val="0"/>
          <c:showVal val="1"/>
          <c:showCatName val="0"/>
          <c:showSerName val="0"/>
          <c:showPercent val="0"/>
          <c:showBubbleSize val="0"/>
        </c:dLbls>
        <c:marker val="1"/>
        <c:smooth val="0"/>
        <c:axId val="760857152"/>
        <c:axId val="760863808"/>
      </c:lineChart>
      <c:catAx>
        <c:axId val="76086297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spc="-7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60854656"/>
        <c:crosses val="autoZero"/>
        <c:auto val="1"/>
        <c:lblAlgn val="ctr"/>
        <c:lblOffset val="100"/>
        <c:noMultiLvlLbl val="0"/>
      </c:catAx>
      <c:valAx>
        <c:axId val="760854656"/>
        <c:scaling>
          <c:orientation val="minMax"/>
          <c:max val="89000"/>
          <c:min val="0"/>
        </c:scaling>
        <c:delete val="0"/>
        <c:axPos val="l"/>
        <c:numFmt formatCode="#,##0" sourceLinked="1"/>
        <c:majorTickMark val="in"/>
        <c:minorTickMark val="none"/>
        <c:tickLblPos val="nextTo"/>
        <c:spPr>
          <a:noFill/>
          <a:ln w="9525">
            <a:solidFill>
              <a:schemeClr val="tx1"/>
            </a:solidFill>
          </a:ln>
          <a:effectLst/>
        </c:spPr>
        <c:txPr>
          <a:bodyPr rot="-60000000" spcFirstLastPara="1" vertOverflow="ellipsis" vert="horz" wrap="square" anchor="ctr" anchorCtr="0"/>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60862976"/>
        <c:crosses val="autoZero"/>
        <c:crossBetween val="between"/>
        <c:majorUnit val="20000"/>
      </c:valAx>
      <c:valAx>
        <c:axId val="760863808"/>
        <c:scaling>
          <c:orientation val="minMax"/>
          <c:max val="3.1"/>
          <c:min val="0"/>
        </c:scaling>
        <c:delete val="0"/>
        <c:axPos val="r"/>
        <c:numFmt formatCode="#,##0.0_);[Red]\(#,##0.0\)" sourceLinked="0"/>
        <c:majorTickMark val="in"/>
        <c:minorTickMark val="none"/>
        <c:tickLblPos val="nextTo"/>
        <c:spPr>
          <a:noFill/>
          <a:ln w="9525">
            <a:solidFill>
              <a:schemeClr val="tx1"/>
            </a:solid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760857152"/>
        <c:crosses val="max"/>
        <c:crossBetween val="between"/>
        <c:majorUnit val="0.70000000000000007"/>
      </c:valAx>
      <c:catAx>
        <c:axId val="760857152"/>
        <c:scaling>
          <c:orientation val="minMax"/>
        </c:scaling>
        <c:delete val="1"/>
        <c:axPos val="b"/>
        <c:numFmt formatCode="General" sourceLinked="1"/>
        <c:majorTickMark val="out"/>
        <c:minorTickMark val="none"/>
        <c:tickLblPos val="nextTo"/>
        <c:crossAx val="760863808"/>
        <c:crosses val="autoZero"/>
        <c:auto val="1"/>
        <c:lblAlgn val="ctr"/>
        <c:lblOffset val="100"/>
        <c:noMultiLvlLbl val="0"/>
      </c:catAx>
      <c:spPr>
        <a:noFill/>
        <a:ln>
          <a:noFill/>
        </a:ln>
        <a:effectLst/>
      </c:spPr>
    </c:plotArea>
    <c:legend>
      <c:legendPos val="t"/>
      <c:layout>
        <c:manualLayout>
          <c:xMode val="edge"/>
          <c:yMode val="edge"/>
          <c:x val="1.3932988829464563E-2"/>
          <c:y val="4.556224589573362E-2"/>
          <c:w val="0.98029072594180366"/>
          <c:h val="7.796078431372549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noFill/>
    <a:ln w="9525" cap="flat" cmpd="sng" algn="ctr">
      <a:noFill/>
      <a:round/>
    </a:ln>
    <a:effectLst/>
  </c:spPr>
  <c:txPr>
    <a:bodyPr/>
    <a:lstStyle/>
    <a:p>
      <a:pPr>
        <a:defRPr sz="9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089438345147469E-2"/>
          <c:y val="0.14615674801533204"/>
          <c:w val="0.82019087861148865"/>
          <c:h val="0.74848165507531139"/>
        </c:manualLayout>
      </c:layout>
      <c:barChart>
        <c:barDir val="col"/>
        <c:grouping val="clustered"/>
        <c:varyColors val="0"/>
        <c:ser>
          <c:idx val="0"/>
          <c:order val="0"/>
          <c:tx>
            <c:strRef>
              <c:f>工作表2!$B$1</c:f>
              <c:strCache>
                <c:ptCount val="1"/>
                <c:pt idx="0">
                  <c:v>65歲以上獨立設籍長者</c:v>
                </c:pt>
              </c:strCache>
            </c:strRef>
          </c:tx>
          <c:spPr>
            <a:pattFill prst="diagBrick">
              <a:fgClr>
                <a:schemeClr val="tx1"/>
              </a:fgClr>
              <a:bgClr>
                <a:schemeClr val="bg1"/>
              </a:bgClr>
            </a:pattFill>
            <a:ln>
              <a:solidFill>
                <a:schemeClr val="tx1"/>
              </a:solidFill>
            </a:ln>
            <a:effectLst/>
          </c:spPr>
          <c:invertIfNegative val="0"/>
          <c:dLbls>
            <c:dLbl>
              <c:idx val="0"/>
              <c:layout>
                <c:manualLayout>
                  <c:x val="1.597022349258417E-2"/>
                  <c:y val="1.54251130842687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550-4218-A755-31ADE94C9DA1}"/>
                </c:ext>
              </c:extLst>
            </c:dLbl>
            <c:dLbl>
              <c:idx val="1"/>
              <c:layout>
                <c:manualLayout>
                  <c:x val="4.4601966478371403E-3"/>
                  <c:y val="1.404529308170065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550-4218-A755-31ADE94C9DA1}"/>
                </c:ext>
              </c:extLst>
            </c:dLbl>
            <c:dLbl>
              <c:idx val="3"/>
              <c:layout>
                <c:manualLayout>
                  <c:x val="6.6901835691549876E-3"/>
                  <c:y val="-3.890364027794966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550-4218-A755-31ADE94C9DA1}"/>
                </c:ext>
              </c:extLst>
            </c:dLbl>
            <c:dLbl>
              <c:idx val="6"/>
              <c:layout>
                <c:manualLayout>
                  <c:x val="-5.0435001891313497E-3"/>
                  <c:y val="3.890517674652272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550-4218-A755-31ADE94C9DA1}"/>
                </c:ext>
              </c:extLst>
            </c:dLbl>
            <c:dLbl>
              <c:idx val="7"/>
              <c:layout>
                <c:manualLayout>
                  <c:x val="-3.2093539057838426E-2"/>
                  <c:y val="2.41795108058301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550-4218-A755-31ADE94C9DA1}"/>
                </c:ext>
              </c:extLst>
            </c:dLbl>
            <c:spPr>
              <a:noFill/>
              <a:ln>
                <a:noFill/>
              </a:ln>
              <a:effectLst/>
            </c:spPr>
            <c:txPr>
              <a:bodyPr rot="0" spcFirstLastPara="1" vertOverflow="ellipsis" vert="horz" wrap="square" anchor="ctr" anchorCtr="1"/>
              <a:lstStyle/>
              <a:p>
                <a:pPr>
                  <a:defRPr sz="1000" b="0" i="0" u="none" strike="noStrike" kern="1200" spc="-6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工作表2!$A$2:$A$9</c:f>
              <c:strCache>
                <c:ptCount val="8"/>
                <c:pt idx="0">
                  <c:v>合計</c:v>
                </c:pt>
                <c:pt idx="1">
                  <c:v>安樂區</c:v>
                </c:pt>
                <c:pt idx="2">
                  <c:v>七堵區</c:v>
                </c:pt>
                <c:pt idx="3">
                  <c:v>暖暖區</c:v>
                </c:pt>
                <c:pt idx="4">
                  <c:v>中正區</c:v>
                </c:pt>
                <c:pt idx="5">
                  <c:v>中山區</c:v>
                </c:pt>
                <c:pt idx="6">
                  <c:v>信義區</c:v>
                </c:pt>
                <c:pt idx="7">
                  <c:v>仁愛區</c:v>
                </c:pt>
              </c:strCache>
            </c:strRef>
          </c:cat>
          <c:val>
            <c:numRef>
              <c:f>工作表2!$B$2:$B$9</c:f>
              <c:numCache>
                <c:formatCode>#,##0</c:formatCode>
                <c:ptCount val="8"/>
                <c:pt idx="0">
                  <c:v>23887</c:v>
                </c:pt>
                <c:pt idx="1">
                  <c:v>4700</c:v>
                </c:pt>
                <c:pt idx="2">
                  <c:v>3197</c:v>
                </c:pt>
                <c:pt idx="3">
                  <c:v>2120</c:v>
                </c:pt>
                <c:pt idx="4">
                  <c:v>3933</c:v>
                </c:pt>
                <c:pt idx="5">
                  <c:v>2961</c:v>
                </c:pt>
                <c:pt idx="6">
                  <c:v>3433</c:v>
                </c:pt>
                <c:pt idx="7">
                  <c:v>3543</c:v>
                </c:pt>
              </c:numCache>
            </c:numRef>
          </c:val>
          <c:extLst>
            <c:ext xmlns:c16="http://schemas.microsoft.com/office/drawing/2014/chart" uri="{C3380CC4-5D6E-409C-BE32-E72D297353CC}">
              <c16:uniqueId val="{00000005-2550-4218-A755-31ADE94C9DA1}"/>
            </c:ext>
          </c:extLst>
        </c:ser>
        <c:ser>
          <c:idx val="1"/>
          <c:order val="1"/>
          <c:tx>
            <c:strRef>
              <c:f>工作表2!$C$1</c:f>
              <c:strCache>
                <c:ptCount val="1"/>
                <c:pt idx="0">
                  <c:v>於列管區域內之獨立設籍長者</c:v>
                </c:pt>
              </c:strCache>
            </c:strRef>
          </c:tx>
          <c:spPr>
            <a:pattFill prst="pct50">
              <a:fgClr>
                <a:schemeClr val="tx1"/>
              </a:fgClr>
              <a:bgClr>
                <a:schemeClr val="bg1"/>
              </a:bgClr>
            </a:pattFill>
            <a:ln>
              <a:solidFill>
                <a:schemeClr val="tx1"/>
              </a:solidFill>
            </a:ln>
            <a:effectLst/>
          </c:spPr>
          <c:invertIfNegative val="0"/>
          <c:dLbls>
            <c:dLbl>
              <c:idx val="0"/>
              <c:layout>
                <c:manualLayout>
                  <c:x val="1.1977320134188875E-2"/>
                  <c:y val="-9.7516603976323343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550-4218-A755-31ADE94C9DA1}"/>
                </c:ext>
              </c:extLst>
            </c:dLbl>
            <c:dLbl>
              <c:idx val="1"/>
              <c:layout>
                <c:manualLayout>
                  <c:x val="4.4601220963884367E-3"/>
                  <c:y val="1.45288155469926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550-4218-A755-31ADE94C9DA1}"/>
                </c:ext>
              </c:extLst>
            </c:dLbl>
            <c:dLbl>
              <c:idx val="2"/>
              <c:layout>
                <c:manualLayout>
                  <c:x val="6.9818721909540651E-3"/>
                  <c:y val="1.06382978723402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550-4218-A755-31ADE94C9DA1}"/>
                </c:ext>
              </c:extLst>
            </c:dLbl>
            <c:dLbl>
              <c:idx val="3"/>
              <c:layout>
                <c:manualLayout>
                  <c:x val="6.6901831445826555E-3"/>
                  <c:y val="1.45288155469926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550-4218-A755-31ADE94C9DA1}"/>
                </c:ext>
              </c:extLst>
            </c:dLbl>
            <c:dLbl>
              <c:idx val="4"/>
              <c:layout>
                <c:manualLayout>
                  <c:x val="2.5217500945656285E-3"/>
                  <c:y val="1.06382978723403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550-4218-A755-31ADE94C9DA1}"/>
                </c:ext>
              </c:extLst>
            </c:dLbl>
            <c:dLbl>
              <c:idx val="5"/>
              <c:layout>
                <c:manualLayout>
                  <c:x val="-9.246310199242865E-17"/>
                  <c:y val="2.12765957446808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550-4218-A755-31ADE94C9DA1}"/>
                </c:ext>
              </c:extLst>
            </c:dLbl>
            <c:dLbl>
              <c:idx val="6"/>
              <c:layout>
                <c:manualLayout>
                  <c:x val="0"/>
                  <c:y val="2.06181940023454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550-4218-A755-31ADE94C9DA1}"/>
                </c:ext>
              </c:extLst>
            </c:dLbl>
            <c:spPr>
              <a:noFill/>
              <a:ln>
                <a:noFill/>
              </a:ln>
              <a:effectLst/>
            </c:spPr>
            <c:txPr>
              <a:bodyPr rot="0" spcFirstLastPara="1" vertOverflow="ellipsis" vert="horz" wrap="square" anchor="ctr" anchorCtr="1"/>
              <a:lstStyle/>
              <a:p>
                <a:pPr>
                  <a:defRPr sz="1000" b="0" i="0" u="none" strike="noStrike" kern="1200" spc="-8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1"/>
                <c15:leaderLines>
                  <c:spPr>
                    <a:ln w="9525" cap="flat" cmpd="sng" algn="ctr">
                      <a:solidFill>
                        <a:schemeClr val="tx1">
                          <a:lumMod val="35000"/>
                          <a:lumOff val="65000"/>
                        </a:schemeClr>
                      </a:solidFill>
                      <a:round/>
                    </a:ln>
                    <a:effectLst/>
                  </c:spPr>
                </c15:leaderLines>
              </c:ext>
            </c:extLst>
          </c:dLbls>
          <c:cat>
            <c:strRef>
              <c:f>工作表2!$A$2:$A$9</c:f>
              <c:strCache>
                <c:ptCount val="8"/>
                <c:pt idx="0">
                  <c:v>合計</c:v>
                </c:pt>
                <c:pt idx="1">
                  <c:v>安樂區</c:v>
                </c:pt>
                <c:pt idx="2">
                  <c:v>七堵區</c:v>
                </c:pt>
                <c:pt idx="3">
                  <c:v>暖暖區</c:v>
                </c:pt>
                <c:pt idx="4">
                  <c:v>中正區</c:v>
                </c:pt>
                <c:pt idx="5">
                  <c:v>中山區</c:v>
                </c:pt>
                <c:pt idx="6">
                  <c:v>信義區</c:v>
                </c:pt>
                <c:pt idx="7">
                  <c:v>仁愛區</c:v>
                </c:pt>
              </c:strCache>
            </c:strRef>
          </c:cat>
          <c:val>
            <c:numRef>
              <c:f>工作表2!$C$2:$C$9</c:f>
              <c:numCache>
                <c:formatCode>#,##0</c:formatCode>
                <c:ptCount val="8"/>
                <c:pt idx="0">
                  <c:v>5773</c:v>
                </c:pt>
                <c:pt idx="1">
                  <c:v>1446</c:v>
                </c:pt>
                <c:pt idx="2">
                  <c:v>1217</c:v>
                </c:pt>
                <c:pt idx="3" formatCode="General">
                  <c:v>890</c:v>
                </c:pt>
                <c:pt idx="4" formatCode="General">
                  <c:v>749</c:v>
                </c:pt>
                <c:pt idx="5" formatCode="General">
                  <c:v>614</c:v>
                </c:pt>
                <c:pt idx="6" formatCode="General">
                  <c:v>582</c:v>
                </c:pt>
                <c:pt idx="7" formatCode="General">
                  <c:v>275</c:v>
                </c:pt>
              </c:numCache>
            </c:numRef>
          </c:val>
          <c:extLst>
            <c:ext xmlns:c16="http://schemas.microsoft.com/office/drawing/2014/chart" uri="{C3380CC4-5D6E-409C-BE32-E72D297353CC}">
              <c16:uniqueId val="{0000000D-2550-4218-A755-31ADE94C9DA1}"/>
            </c:ext>
          </c:extLst>
        </c:ser>
        <c:dLbls>
          <c:showLegendKey val="0"/>
          <c:showVal val="1"/>
          <c:showCatName val="0"/>
          <c:showSerName val="0"/>
          <c:showPercent val="0"/>
          <c:showBubbleSize val="0"/>
        </c:dLbls>
        <c:gapWidth val="30"/>
        <c:axId val="73390224"/>
        <c:axId val="73377328"/>
      </c:barChart>
      <c:lineChart>
        <c:grouping val="standard"/>
        <c:varyColors val="0"/>
        <c:ser>
          <c:idx val="2"/>
          <c:order val="2"/>
          <c:tx>
            <c:strRef>
              <c:f>工作表2!$D$1</c:f>
              <c:strCache>
                <c:ptCount val="1"/>
                <c:pt idx="0">
                  <c:v>占比</c:v>
                </c:pt>
              </c:strCache>
            </c:strRef>
          </c:tx>
          <c:spPr>
            <a:ln w="15875" cap="rnd">
              <a:solidFill>
                <a:schemeClr val="tx1"/>
              </a:solidFill>
              <a:round/>
            </a:ln>
            <a:effectLst/>
          </c:spPr>
          <c:marker>
            <c:symbol val="triangle"/>
            <c:size val="7"/>
            <c:spPr>
              <a:solidFill>
                <a:schemeClr val="tx1"/>
              </a:solidFill>
              <a:ln w="9525">
                <a:noFill/>
              </a:ln>
              <a:effectLst/>
            </c:spPr>
          </c:marker>
          <c:dLbls>
            <c:dLbl>
              <c:idx val="0"/>
              <c:layout>
                <c:manualLayout>
                  <c:x val="-2.2536304762434286E-2"/>
                  <c:y val="2.7120958284469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2550-4218-A755-31ADE94C9DA1}"/>
                </c:ext>
              </c:extLst>
            </c:dLbl>
            <c:dLbl>
              <c:idx val="1"/>
              <c:layout>
                <c:manualLayout>
                  <c:x val="-6.6628211632416209E-2"/>
                  <c:y val="-5.038323002177919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2550-4218-A755-31ADE94C9DA1}"/>
                </c:ext>
              </c:extLst>
            </c:dLbl>
            <c:dLbl>
              <c:idx val="2"/>
              <c:layout>
                <c:manualLayout>
                  <c:x val="-6.9405909433430307E-2"/>
                  <c:y val="-4.65417155302395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2550-4218-A755-31ADE94C9DA1}"/>
                </c:ext>
              </c:extLst>
            </c:dLbl>
            <c:dLbl>
              <c:idx val="3"/>
              <c:layout>
                <c:manualLayout>
                  <c:x val="-6.2352753125629816E-2"/>
                  <c:y val="-4.654171553023957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2550-4218-A755-31ADE94C9DA1}"/>
                </c:ext>
              </c:extLst>
            </c:dLbl>
            <c:dLbl>
              <c:idx val="4"/>
              <c:layout>
                <c:manualLayout>
                  <c:x val="-0.10796168131234257"/>
                  <c:y val="3.547076562238133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2550-4218-A755-31ADE94C9DA1}"/>
                </c:ext>
              </c:extLst>
            </c:dLbl>
            <c:dLbl>
              <c:idx val="5"/>
              <c:layout>
                <c:manualLayout>
                  <c:x val="-5.880681507927131E-2"/>
                  <c:y val="-4.72805327525548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2550-4218-A755-31ADE94C9DA1}"/>
                </c:ext>
              </c:extLst>
            </c:dLbl>
            <c:dLbl>
              <c:idx val="6"/>
              <c:layout>
                <c:manualLayout>
                  <c:x val="-4.87198147010088E-2"/>
                  <c:y val="-4.506408108560897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2550-4218-A755-31ADE94C9DA1}"/>
                </c:ext>
              </c:extLst>
            </c:dLbl>
            <c:dLbl>
              <c:idx val="7"/>
              <c:layout>
                <c:manualLayout>
                  <c:x val="-3.303810324680289E-2"/>
                  <c:y val="-3.60546155134863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2550-4218-A755-31ADE94C9DA1}"/>
                </c:ext>
              </c:extLst>
            </c:dLbl>
            <c:spPr>
              <a:noFill/>
              <a:ln>
                <a:noFill/>
              </a:ln>
              <a:effectLst/>
            </c:spPr>
            <c:txPr>
              <a:bodyPr rot="0" spcFirstLastPara="1" vertOverflow="ellipsis" vert="horz" wrap="square" anchor="ctr" anchorCtr="1"/>
              <a:lstStyle/>
              <a:p>
                <a:pPr>
                  <a:defRPr sz="1000" b="0" i="0" u="none" strike="noStrike" kern="1200" spc="-6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工作表2!$A$2:$A$9</c:f>
              <c:strCache>
                <c:ptCount val="8"/>
                <c:pt idx="0">
                  <c:v>合計</c:v>
                </c:pt>
                <c:pt idx="1">
                  <c:v>安樂區</c:v>
                </c:pt>
                <c:pt idx="2">
                  <c:v>七堵區</c:v>
                </c:pt>
                <c:pt idx="3">
                  <c:v>暖暖區</c:v>
                </c:pt>
                <c:pt idx="4">
                  <c:v>中正區</c:v>
                </c:pt>
                <c:pt idx="5">
                  <c:v>中山區</c:v>
                </c:pt>
                <c:pt idx="6">
                  <c:v>信義區</c:v>
                </c:pt>
                <c:pt idx="7">
                  <c:v>仁愛區</c:v>
                </c:pt>
              </c:strCache>
            </c:strRef>
          </c:cat>
          <c:val>
            <c:numRef>
              <c:f>工作表2!$D$2:$D$9</c:f>
              <c:numCache>
                <c:formatCode>_(* #,##0.00_);_(* \(#,##0.00\);_(* "-"??_);_(@_)</c:formatCode>
                <c:ptCount val="8"/>
                <c:pt idx="0">
                  <c:v>24.167957466404317</c:v>
                </c:pt>
                <c:pt idx="1">
                  <c:v>30.76595744680851</c:v>
                </c:pt>
                <c:pt idx="2">
                  <c:v>38.066937754144512</c:v>
                </c:pt>
                <c:pt idx="3">
                  <c:v>41.981132075471699</c:v>
                </c:pt>
                <c:pt idx="4">
                  <c:v>19.043986778540553</c:v>
                </c:pt>
                <c:pt idx="5">
                  <c:v>20.736237757514353</c:v>
                </c:pt>
                <c:pt idx="6">
                  <c:v>16.953102242936207</c:v>
                </c:pt>
                <c:pt idx="7">
                  <c:v>7.7617837990403613</c:v>
                </c:pt>
              </c:numCache>
            </c:numRef>
          </c:val>
          <c:smooth val="0"/>
          <c:extLst>
            <c:ext xmlns:c16="http://schemas.microsoft.com/office/drawing/2014/chart" uri="{C3380CC4-5D6E-409C-BE32-E72D297353CC}">
              <c16:uniqueId val="{00000016-2550-4218-A755-31ADE94C9DA1}"/>
            </c:ext>
          </c:extLst>
        </c:ser>
        <c:dLbls>
          <c:showLegendKey val="0"/>
          <c:showVal val="1"/>
          <c:showCatName val="0"/>
          <c:showSerName val="0"/>
          <c:showPercent val="0"/>
          <c:showBubbleSize val="0"/>
        </c:dLbls>
        <c:marker val="1"/>
        <c:smooth val="0"/>
        <c:axId val="73383984"/>
        <c:axId val="73379408"/>
      </c:lineChart>
      <c:catAx>
        <c:axId val="73390224"/>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3377328"/>
        <c:crosses val="autoZero"/>
        <c:auto val="1"/>
        <c:lblAlgn val="ctr"/>
        <c:lblOffset val="100"/>
        <c:noMultiLvlLbl val="0"/>
      </c:catAx>
      <c:valAx>
        <c:axId val="73377328"/>
        <c:scaling>
          <c:orientation val="minMax"/>
          <c:max val="26000"/>
          <c:min val="0"/>
        </c:scaling>
        <c:delete val="0"/>
        <c:axPos val="l"/>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chemeClr val="tx1"/>
                </a:solidFill>
                <a:latin typeface="標楷體" panose="03000509000000000000" pitchFamily="65" charset="-120"/>
                <a:ea typeface="標楷體" panose="03000509000000000000" pitchFamily="65" charset="-120"/>
                <a:cs typeface="+mn-cs"/>
              </a:defRPr>
            </a:pPr>
            <a:endParaRPr lang="zh-TW"/>
          </a:p>
        </c:txPr>
        <c:crossAx val="73390224"/>
        <c:crosses val="autoZero"/>
        <c:crossBetween val="between"/>
      </c:valAx>
      <c:valAx>
        <c:axId val="73379408"/>
        <c:scaling>
          <c:orientation val="minMax"/>
          <c:max val="46"/>
          <c:min val="0"/>
        </c:scaling>
        <c:delete val="0"/>
        <c:axPos val="r"/>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spc="-60" baseline="0">
                <a:solidFill>
                  <a:schemeClr val="tx1"/>
                </a:solidFill>
                <a:latin typeface="標楷體" panose="03000509000000000000" pitchFamily="65" charset="-120"/>
                <a:ea typeface="標楷體" panose="03000509000000000000" pitchFamily="65" charset="-120"/>
                <a:cs typeface="+mn-cs"/>
              </a:defRPr>
            </a:pPr>
            <a:endParaRPr lang="zh-TW"/>
          </a:p>
        </c:txPr>
        <c:crossAx val="73383984"/>
        <c:crosses val="max"/>
        <c:crossBetween val="between"/>
        <c:majorUnit val="9"/>
      </c:valAx>
      <c:catAx>
        <c:axId val="73383984"/>
        <c:scaling>
          <c:orientation val="minMax"/>
        </c:scaling>
        <c:delete val="1"/>
        <c:axPos val="b"/>
        <c:numFmt formatCode="General" sourceLinked="1"/>
        <c:majorTickMark val="out"/>
        <c:minorTickMark val="none"/>
        <c:tickLblPos val="nextTo"/>
        <c:crossAx val="73379408"/>
        <c:crosses val="autoZero"/>
        <c:auto val="1"/>
        <c:lblAlgn val="ctr"/>
        <c:lblOffset val="100"/>
        <c:noMultiLvlLbl val="0"/>
      </c:catAx>
      <c:spPr>
        <a:noFill/>
        <a:ln>
          <a:noFill/>
        </a:ln>
        <a:effectLst/>
      </c:spPr>
    </c:plotArea>
    <c:legend>
      <c:legendPos val="t"/>
      <c:legendEntry>
        <c:idx val="0"/>
        <c:txPr>
          <a:bodyPr rot="0" spcFirstLastPara="1" vertOverflow="ellipsis" vert="horz" wrap="square" anchor="ctr" anchorCtr="1"/>
          <a:lstStyle/>
          <a:p>
            <a:pPr>
              <a:defRPr sz="1000" b="0" i="0" u="none" strike="noStrike" kern="1200" spc="-4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spc="-4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2"/>
        <c:txPr>
          <a:bodyPr rot="0" spcFirstLastPara="1" vertOverflow="ellipsis" vert="horz" wrap="square" anchor="ctr" anchorCtr="1"/>
          <a:lstStyle/>
          <a:p>
            <a:pPr>
              <a:defRPr sz="1000" b="0" i="0" u="none" strike="noStrike" kern="1200" spc="-4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50442864986095626"/>
          <c:y val="5.0043558384989112E-2"/>
          <c:w val="0.40653232555992286"/>
          <c:h val="0.2501473431090574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2">
    <c:autoUpdate val="0"/>
  </c:externalData>
  <c:userShapes r:id="rId3"/>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505764796310531"/>
          <c:y val="7.5136694346174343E-2"/>
          <c:w val="0.86434555021830062"/>
          <c:h val="0.72351147953028649"/>
        </c:manualLayout>
      </c:layout>
      <c:lineChart>
        <c:grouping val="standard"/>
        <c:varyColors val="0"/>
        <c:ser>
          <c:idx val="0"/>
          <c:order val="0"/>
          <c:tx>
            <c:strRef>
              <c:f>工作表3!$B$2</c:f>
              <c:strCache>
                <c:ptCount val="1"/>
                <c:pt idx="0">
                  <c:v>全國</c:v>
                </c:pt>
              </c:strCache>
            </c:strRef>
          </c:tx>
          <c:spPr>
            <a:ln w="15875" cap="rnd">
              <a:solidFill>
                <a:schemeClr val="tx1"/>
              </a:solidFill>
              <a:prstDash val="sysDash"/>
              <a:round/>
            </a:ln>
            <a:effectLst/>
          </c:spPr>
          <c:marker>
            <c:symbol val="triangle"/>
            <c:size val="5"/>
            <c:spPr>
              <a:solidFill>
                <a:schemeClr val="tx1"/>
              </a:solidFill>
              <a:ln w="9525">
                <a:solidFill>
                  <a:schemeClr val="tx1"/>
                </a:solidFill>
              </a:ln>
              <a:effectLst/>
            </c:spPr>
          </c:marker>
          <c:dLbls>
            <c:dLbl>
              <c:idx val="3"/>
              <c:layout>
                <c:manualLayout>
                  <c:x val="-5.0149516914100904E-2"/>
                  <c:y val="9.71840058454231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F4E-4EDA-8A68-98EDC7408940}"/>
                </c:ext>
              </c:extLst>
            </c:dLbl>
            <c:dLbl>
              <c:idx val="4"/>
              <c:layout>
                <c:manualLayout>
                  <c:x val="-5.7889454994596357E-2"/>
                  <c:y val="7.886898753040484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F4E-4EDA-8A68-98EDC7408940}"/>
                </c:ext>
              </c:extLst>
            </c:dLbl>
            <c:dLbl>
              <c:idx val="5"/>
              <c:layout>
                <c:manualLayout>
                  <c:x val="-0.10300544099935241"/>
                  <c:y val="3.650998000417194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F4E-4EDA-8A68-98EDC7408940}"/>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工作表3!$A$4:$A$9</c:f>
              <c:strCache>
                <c:ptCount val="6"/>
                <c:pt idx="0">
                  <c:v>108年</c:v>
                </c:pt>
                <c:pt idx="1">
                  <c:v>109年</c:v>
                </c:pt>
                <c:pt idx="2">
                  <c:v>110年</c:v>
                </c:pt>
                <c:pt idx="3">
                  <c:v>111年</c:v>
                </c:pt>
                <c:pt idx="4">
                  <c:v>112年</c:v>
                </c:pt>
                <c:pt idx="5">
                  <c:v>113年
上半年</c:v>
                </c:pt>
              </c:strCache>
            </c:strRef>
          </c:cat>
          <c:val>
            <c:numRef>
              <c:f>工作表3!$B$4:$B$9</c:f>
              <c:numCache>
                <c:formatCode>General</c:formatCode>
                <c:ptCount val="6"/>
                <c:pt idx="0">
                  <c:v>3.73</c:v>
                </c:pt>
                <c:pt idx="1">
                  <c:v>3.85</c:v>
                </c:pt>
                <c:pt idx="2">
                  <c:v>3.95</c:v>
                </c:pt>
                <c:pt idx="3">
                  <c:v>3.67</c:v>
                </c:pt>
                <c:pt idx="4">
                  <c:v>3.48</c:v>
                </c:pt>
                <c:pt idx="5">
                  <c:v>3.36</c:v>
                </c:pt>
              </c:numCache>
            </c:numRef>
          </c:val>
          <c:smooth val="0"/>
          <c:extLst>
            <c:ext xmlns:c16="http://schemas.microsoft.com/office/drawing/2014/chart" uri="{C3380CC4-5D6E-409C-BE32-E72D297353CC}">
              <c16:uniqueId val="{00000003-FF4E-4EDA-8A68-98EDC7408940}"/>
            </c:ext>
          </c:extLst>
        </c:ser>
        <c:ser>
          <c:idx val="1"/>
          <c:order val="1"/>
          <c:tx>
            <c:strRef>
              <c:f>工作表3!$C$2</c:f>
              <c:strCache>
                <c:ptCount val="1"/>
                <c:pt idx="0">
                  <c:v>基隆市</c:v>
                </c:pt>
              </c:strCache>
            </c:strRef>
          </c:tx>
          <c:spPr>
            <a:ln w="15875" cap="rnd">
              <a:solidFill>
                <a:sysClr val="windowText" lastClr="000000"/>
              </a:solidFill>
              <a:round/>
            </a:ln>
            <a:effectLst/>
          </c:spPr>
          <c:marker>
            <c:symbol val="square"/>
            <c:size val="5"/>
            <c:spPr>
              <a:solidFill>
                <a:schemeClr val="tx1"/>
              </a:solidFill>
              <a:ln w="9525">
                <a:solidFill>
                  <a:schemeClr val="tx1"/>
                </a:solidFill>
              </a:ln>
              <a:effectLst/>
            </c:spPr>
          </c:marker>
          <c:dPt>
            <c:idx val="2"/>
            <c:marker>
              <c:symbol val="square"/>
              <c:size val="5"/>
              <c:spPr>
                <a:solidFill>
                  <a:schemeClr val="tx1"/>
                </a:solidFill>
                <a:ln w="9525">
                  <a:solidFill>
                    <a:schemeClr val="tx1"/>
                  </a:solidFill>
                </a:ln>
                <a:effectLst/>
              </c:spPr>
            </c:marker>
            <c:bubble3D val="0"/>
            <c:extLst>
              <c:ext xmlns:c16="http://schemas.microsoft.com/office/drawing/2014/chart" uri="{C3380CC4-5D6E-409C-BE32-E72D297353CC}">
                <c16:uniqueId val="{00000004-FF4E-4EDA-8A68-98EDC7408940}"/>
              </c:ext>
            </c:extLst>
          </c:dPt>
          <c:dPt>
            <c:idx val="3"/>
            <c:marker>
              <c:symbol val="square"/>
              <c:size val="5"/>
              <c:spPr>
                <a:solidFill>
                  <a:schemeClr val="tx1"/>
                </a:solidFill>
                <a:ln w="9525">
                  <a:solidFill>
                    <a:schemeClr val="tx1"/>
                  </a:solidFill>
                </a:ln>
                <a:effectLst/>
              </c:spPr>
            </c:marker>
            <c:bubble3D val="0"/>
            <c:extLst>
              <c:ext xmlns:c16="http://schemas.microsoft.com/office/drawing/2014/chart" uri="{C3380CC4-5D6E-409C-BE32-E72D297353CC}">
                <c16:uniqueId val="{00000005-FF4E-4EDA-8A68-98EDC7408940}"/>
              </c:ext>
            </c:extLst>
          </c:dPt>
          <c:dPt>
            <c:idx val="4"/>
            <c:marker>
              <c:symbol val="square"/>
              <c:size val="5"/>
              <c:spPr>
                <a:solidFill>
                  <a:schemeClr val="tx1"/>
                </a:solidFill>
                <a:ln w="9525">
                  <a:solidFill>
                    <a:schemeClr val="tx1"/>
                  </a:solidFill>
                </a:ln>
                <a:effectLst/>
              </c:spPr>
            </c:marker>
            <c:bubble3D val="0"/>
            <c:spPr>
              <a:ln w="15875" cap="rnd">
                <a:solidFill>
                  <a:sysClr val="windowText" lastClr="000000"/>
                </a:solidFill>
                <a:round/>
              </a:ln>
              <a:effectLst/>
            </c:spPr>
            <c:extLst>
              <c:ext xmlns:c16="http://schemas.microsoft.com/office/drawing/2014/chart" uri="{C3380CC4-5D6E-409C-BE32-E72D297353CC}">
                <c16:uniqueId val="{00000007-FF4E-4EDA-8A68-98EDC7408940}"/>
              </c:ext>
            </c:extLst>
          </c:dPt>
          <c:dPt>
            <c:idx val="5"/>
            <c:marker>
              <c:symbol val="square"/>
              <c:size val="5"/>
              <c:spPr>
                <a:solidFill>
                  <a:schemeClr val="tx1"/>
                </a:solidFill>
                <a:ln w="9525">
                  <a:solidFill>
                    <a:schemeClr val="tx1"/>
                  </a:solidFill>
                </a:ln>
                <a:effectLst/>
              </c:spPr>
            </c:marker>
            <c:bubble3D val="0"/>
            <c:spPr>
              <a:ln w="15875" cap="rnd">
                <a:solidFill>
                  <a:sysClr val="windowText" lastClr="000000"/>
                </a:solidFill>
                <a:round/>
              </a:ln>
              <a:effectLst/>
            </c:spPr>
            <c:extLst>
              <c:ext xmlns:c16="http://schemas.microsoft.com/office/drawing/2014/chart" uri="{C3380CC4-5D6E-409C-BE32-E72D297353CC}">
                <c16:uniqueId val="{00000009-FF4E-4EDA-8A68-98EDC7408940}"/>
              </c:ext>
            </c:extLst>
          </c:dPt>
          <c:dLbls>
            <c:dLbl>
              <c:idx val="0"/>
              <c:layout>
                <c:manualLayout>
                  <c:x val="-4.3859649122807043E-2"/>
                  <c:y val="-7.02075702075702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F4E-4EDA-8A68-98EDC7408940}"/>
                </c:ext>
              </c:extLst>
            </c:dLbl>
            <c:dLbl>
              <c:idx val="1"/>
              <c:layout>
                <c:manualLayout>
                  <c:x val="-2.8379772961816305E-2"/>
                  <c:y val="-6.410256410256409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F4E-4EDA-8A68-98EDC7408940}"/>
                </c:ext>
              </c:extLst>
            </c:dLbl>
            <c:dLbl>
              <c:idx val="2"/>
              <c:layout>
                <c:manualLayout>
                  <c:x val="-3.0959752321981424E-2"/>
                  <c:y val="-7.02075702075702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F4E-4EDA-8A68-98EDC7408940}"/>
                </c:ext>
              </c:extLst>
            </c:dLbl>
            <c:dLbl>
              <c:idx val="3"/>
              <c:layout>
                <c:manualLayout>
                  <c:x val="-2.9231369298651909E-2"/>
                  <c:y val="-7.655581513849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F4E-4EDA-8A68-98EDC7408940}"/>
                </c:ext>
              </c:extLst>
            </c:dLbl>
            <c:dLbl>
              <c:idx val="4"/>
              <c:layout>
                <c:manualLayout>
                  <c:x val="-3.5427992166613943E-2"/>
                  <c:y val="-8.54700854700854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F4E-4EDA-8A68-98EDC7408940}"/>
                </c:ext>
              </c:extLst>
            </c:dLbl>
            <c:dLbl>
              <c:idx val="5"/>
              <c:layout>
                <c:manualLayout>
                  <c:x val="-3.8359620682089854E-2"/>
                  <c:y val="-7.09026756270850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F4E-4EDA-8A68-98EDC7408940}"/>
                </c:ext>
              </c:extLst>
            </c:dLbl>
            <c:numFmt formatCode="#,##0.0_);[Red]\(#,##0.0\)" sourceLinked="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工作表3!$A$4:$A$9</c:f>
              <c:strCache>
                <c:ptCount val="6"/>
                <c:pt idx="0">
                  <c:v>108年</c:v>
                </c:pt>
                <c:pt idx="1">
                  <c:v>109年</c:v>
                </c:pt>
                <c:pt idx="2">
                  <c:v>110年</c:v>
                </c:pt>
                <c:pt idx="3">
                  <c:v>111年</c:v>
                </c:pt>
                <c:pt idx="4">
                  <c:v>112年</c:v>
                </c:pt>
                <c:pt idx="5">
                  <c:v>113年
上半年</c:v>
                </c:pt>
              </c:strCache>
            </c:strRef>
          </c:cat>
          <c:val>
            <c:numRef>
              <c:f>工作表3!$C$4:$C$9</c:f>
              <c:numCache>
                <c:formatCode>General</c:formatCode>
                <c:ptCount val="6"/>
                <c:pt idx="0">
                  <c:v>3.8</c:v>
                </c:pt>
                <c:pt idx="1">
                  <c:v>4</c:v>
                </c:pt>
                <c:pt idx="2">
                  <c:v>4</c:v>
                </c:pt>
                <c:pt idx="3">
                  <c:v>3.8</c:v>
                </c:pt>
                <c:pt idx="4" formatCode="0.00">
                  <c:v>3.5</c:v>
                </c:pt>
                <c:pt idx="5">
                  <c:v>3.4</c:v>
                </c:pt>
              </c:numCache>
            </c:numRef>
          </c:val>
          <c:smooth val="0"/>
          <c:extLst>
            <c:ext xmlns:c16="http://schemas.microsoft.com/office/drawing/2014/chart" uri="{C3380CC4-5D6E-409C-BE32-E72D297353CC}">
              <c16:uniqueId val="{0000000C-FF4E-4EDA-8A68-98EDC7408940}"/>
            </c:ext>
          </c:extLst>
        </c:ser>
        <c:dLbls>
          <c:dLblPos val="b"/>
          <c:showLegendKey val="0"/>
          <c:showVal val="1"/>
          <c:showCatName val="0"/>
          <c:showSerName val="0"/>
          <c:showPercent val="0"/>
          <c:showBubbleSize val="0"/>
        </c:dLbls>
        <c:marker val="1"/>
        <c:smooth val="0"/>
        <c:axId val="1202635055"/>
        <c:axId val="1202627151"/>
      </c:lineChart>
      <c:catAx>
        <c:axId val="1202635055"/>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02627151"/>
        <c:crosses val="autoZero"/>
        <c:auto val="1"/>
        <c:lblAlgn val="ctr"/>
        <c:lblOffset val="100"/>
        <c:noMultiLvlLbl val="0"/>
      </c:catAx>
      <c:valAx>
        <c:axId val="1202627151"/>
        <c:scaling>
          <c:orientation val="minMax"/>
          <c:max val="4.24"/>
          <c:min val="3.25"/>
        </c:scaling>
        <c:delete val="0"/>
        <c:axPos val="l"/>
        <c:majorGridlines>
          <c:spPr>
            <a:ln w="9525" cap="flat" cmpd="sng" algn="ctr">
              <a:noFill/>
              <a:round/>
            </a:ln>
            <a:effectLst/>
          </c:spPr>
        </c:majorGridlines>
        <c:numFmt formatCode="#,##0.00_);[Red]\(#,##0.00\)" sourceLinked="0"/>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02635055"/>
        <c:crosses val="autoZero"/>
        <c:crossBetween val="between"/>
        <c:majorUnit val="0.25"/>
        <c:minorUnit val="0.1"/>
      </c:valAx>
      <c:spPr>
        <a:noFill/>
        <a:ln>
          <a:solidFill>
            <a:schemeClr val="tx1"/>
          </a:solidFill>
        </a:ln>
        <a:effectLst/>
      </c:spPr>
    </c:plotArea>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rawings/drawing1.xml><?xml version="1.0" encoding="utf-8"?>
<c:userShapes xmlns:c="http://schemas.openxmlformats.org/drawingml/2006/chart">
  <cdr:relSizeAnchor xmlns:cdr="http://schemas.openxmlformats.org/drawingml/2006/chartDrawing">
    <cdr:from>
      <cdr:x>0.87836</cdr:x>
      <cdr:y>0.12053</cdr:y>
    </cdr:from>
    <cdr:to>
      <cdr:x>0.96735</cdr:x>
      <cdr:y>0.22734</cdr:y>
    </cdr:to>
    <cdr:sp macro="" textlink="">
      <cdr:nvSpPr>
        <cdr:cNvPr id="2" name="文字方塊 2"/>
        <cdr:cNvSpPr txBox="1"/>
      </cdr:nvSpPr>
      <cdr:spPr>
        <a:xfrm xmlns:a="http://schemas.openxmlformats.org/drawingml/2006/main">
          <a:off x="2900345" y="292752"/>
          <a:ext cx="293845" cy="25942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rIns="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0.03648</cdr:x>
      <cdr:y>0.11651</cdr:y>
    </cdr:from>
    <cdr:to>
      <cdr:x>0.12547</cdr:x>
      <cdr:y>0.22333</cdr:y>
    </cdr:to>
    <cdr:sp macro="" textlink="">
      <cdr:nvSpPr>
        <cdr:cNvPr id="4" name="文字方塊 1"/>
        <cdr:cNvSpPr txBox="1"/>
      </cdr:nvSpPr>
      <cdr:spPr>
        <a:xfrm xmlns:a="http://schemas.openxmlformats.org/drawingml/2006/main">
          <a:off x="120462" y="221958"/>
          <a:ext cx="293845" cy="20349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rIns="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人</a:t>
          </a:r>
        </a:p>
      </cdr:txBody>
    </cdr:sp>
  </cdr:relSizeAnchor>
</c:userShapes>
</file>

<file path=word/drawings/drawing2.xml><?xml version="1.0" encoding="utf-8"?>
<c:userShapes xmlns:c="http://schemas.openxmlformats.org/drawingml/2006/chart">
  <cdr:relSizeAnchor xmlns:cdr="http://schemas.openxmlformats.org/drawingml/2006/chartDrawing">
    <cdr:from>
      <cdr:x>0.02422</cdr:x>
      <cdr:y>0.06502</cdr:y>
    </cdr:from>
    <cdr:to>
      <cdr:x>0.96629</cdr:x>
      <cdr:y>0.12625</cdr:y>
    </cdr:to>
    <cdr:grpSp>
      <cdr:nvGrpSpPr>
        <cdr:cNvPr id="4" name="群組 3"/>
        <cdr:cNvGrpSpPr/>
      </cdr:nvGrpSpPr>
      <cdr:grpSpPr>
        <a:xfrm xmlns:a="http://schemas.openxmlformats.org/drawingml/2006/main">
          <a:off x="121967" y="172301"/>
          <a:ext cx="4744441" cy="162235"/>
          <a:chOff x="574591" y="172301"/>
          <a:chExt cx="5455720" cy="162235"/>
        </a:xfrm>
      </cdr:grpSpPr>
      <cdr:sp macro="" textlink="">
        <cdr:nvSpPr>
          <cdr:cNvPr id="2" name="文字方塊 1"/>
          <cdr:cNvSpPr txBox="1"/>
        </cdr:nvSpPr>
        <cdr:spPr>
          <a:xfrm xmlns:a="http://schemas.openxmlformats.org/drawingml/2006/main">
            <a:off x="574591" y="174516"/>
            <a:ext cx="166485" cy="160020"/>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人</a:t>
            </a:r>
          </a:p>
        </cdr:txBody>
      </cdr:sp>
      <cdr:sp macro="" textlink="">
        <cdr:nvSpPr>
          <cdr:cNvPr id="3" name="文字方塊 1"/>
          <cdr:cNvSpPr txBox="1"/>
        </cdr:nvSpPr>
        <cdr:spPr>
          <a:xfrm xmlns:a="http://schemas.openxmlformats.org/drawingml/2006/main">
            <a:off x="5829651" y="172301"/>
            <a:ext cx="200660" cy="14732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a:t>
            </a:r>
          </a:p>
        </cdr:txBody>
      </cdr:sp>
    </cdr:grpSp>
  </cdr:relSizeAnchor>
</c:userShapes>
</file>

<file path=word/drawings/drawing3.xml><?xml version="1.0" encoding="utf-8"?>
<c:userShapes xmlns:c="http://schemas.openxmlformats.org/drawingml/2006/chart">
  <cdr:relSizeAnchor xmlns:cdr="http://schemas.openxmlformats.org/drawingml/2006/chartDrawing">
    <cdr:from>
      <cdr:x>0.8991</cdr:x>
      <cdr:y>0.72355</cdr:y>
    </cdr:from>
    <cdr:to>
      <cdr:x>0.97529</cdr:x>
      <cdr:y>0.8034</cdr:y>
    </cdr:to>
    <cdr:sp macro="" textlink="">
      <cdr:nvSpPr>
        <cdr:cNvPr id="3" name="文字方塊 1"/>
        <cdr:cNvSpPr txBox="1"/>
      </cdr:nvSpPr>
      <cdr:spPr>
        <a:xfrm xmlns:a="http://schemas.openxmlformats.org/drawingml/2006/main">
          <a:off x="3548872" y="1696299"/>
          <a:ext cx="300734" cy="18720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全國</a:t>
          </a:r>
        </a:p>
      </cdr:txBody>
    </cdr:sp>
  </cdr:relSizeAnchor>
  <cdr:relSizeAnchor xmlns:cdr="http://schemas.openxmlformats.org/drawingml/2006/chartDrawing">
    <cdr:from>
      <cdr:x>0.86418</cdr:x>
      <cdr:y>0.51394</cdr:y>
    </cdr:from>
    <cdr:to>
      <cdr:x>0.96906</cdr:x>
      <cdr:y>0.58832</cdr:y>
    </cdr:to>
    <cdr:sp macro="" textlink="">
      <cdr:nvSpPr>
        <cdr:cNvPr id="4" name="文字方塊 1"/>
        <cdr:cNvSpPr txBox="1"/>
      </cdr:nvSpPr>
      <cdr:spPr>
        <a:xfrm xmlns:a="http://schemas.openxmlformats.org/drawingml/2006/main">
          <a:off x="3411037" y="1204886"/>
          <a:ext cx="414016" cy="174378"/>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dirty="0">
              <a:latin typeface="標楷體" panose="03000509000000000000" pitchFamily="65" charset="-120"/>
              <a:ea typeface="標楷體" panose="03000509000000000000" pitchFamily="65" charset="-120"/>
            </a:rPr>
            <a:t>基隆市</a:t>
          </a:r>
          <a:endParaRPr lang="en-US" altLang="zh-TW" sz="1000" dirty="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0.05408</cdr:y>
    </cdr:from>
    <cdr:to>
      <cdr:x>0.06618</cdr:x>
      <cdr:y>0.14632</cdr:y>
    </cdr:to>
    <cdr:grpSp>
      <cdr:nvGrpSpPr>
        <cdr:cNvPr id="6" name="群組 5">
          <a:extLst xmlns:a="http://schemas.openxmlformats.org/drawingml/2006/main">
            <a:ext uri="{FF2B5EF4-FFF2-40B4-BE49-F238E27FC236}">
              <a16:creationId xmlns:a16="http://schemas.microsoft.com/office/drawing/2014/main" id="{EED9CC83-FFA6-4D01-A728-BA3E2AC80129}"/>
            </a:ext>
          </a:extLst>
        </cdr:cNvPr>
        <cdr:cNvGrpSpPr/>
      </cdr:nvGrpSpPr>
      <cdr:grpSpPr>
        <a:xfrm xmlns:a="http://schemas.openxmlformats.org/drawingml/2006/main">
          <a:off x="0" y="139467"/>
          <a:ext cx="273355" cy="237884"/>
          <a:chOff x="0" y="-9519392"/>
          <a:chExt cx="270164" cy="1714603"/>
        </a:xfrm>
      </cdr:grpSpPr>
      <cdr:sp macro="" textlink="">
        <cdr:nvSpPr>
          <cdr:cNvPr id="2" name="文字方塊 1"/>
          <cdr:cNvSpPr txBox="1"/>
        </cdr:nvSpPr>
        <cdr:spPr>
          <a:xfrm xmlns:a="http://schemas.openxmlformats.org/drawingml/2006/main">
            <a:off x="0" y="-9519392"/>
            <a:ext cx="270164" cy="17146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grpSp>
  </cdr:relSizeAnchor>
  <cdr:relSizeAnchor xmlns:cdr="http://schemas.openxmlformats.org/drawingml/2006/chartDrawing">
    <cdr:from>
      <cdr:x>0</cdr:x>
      <cdr:y>0.76129</cdr:y>
    </cdr:from>
    <cdr:to>
      <cdr:x>0.09443</cdr:x>
      <cdr:y>0.86151</cdr:y>
    </cdr:to>
    <cdr:sp macro="" textlink="">
      <cdr:nvSpPr>
        <cdr:cNvPr id="7" name="文字方塊 10"/>
        <cdr:cNvSpPr txBox="1"/>
      </cdr:nvSpPr>
      <cdr:spPr>
        <a:xfrm xmlns:a="http://schemas.openxmlformats.org/drawingml/2006/main">
          <a:off x="0" y="1628639"/>
          <a:ext cx="372730" cy="214402"/>
        </a:xfrm>
        <a:prstGeom xmlns:a="http://schemas.openxmlformats.org/drawingml/2006/main" prst="rect">
          <a:avLst/>
        </a:prstGeom>
        <a:solidFill xmlns:a="http://schemas.openxmlformats.org/drawingml/2006/main">
          <a:sysClr val="window" lastClr="FFFFFF"/>
        </a:solidFill>
        <a:ln xmlns:a="http://schemas.openxmlformats.org/drawingml/2006/main" w="6350">
          <a:noFill/>
        </a:ln>
      </cdr:spPr>
      <cdr:txBody>
        <a:bodyPr xmlns:a="http://schemas.openxmlformats.org/drawingml/2006/main" rot="0" spcFirstLastPara="0" vert="horz" wrap="square" lIns="91440" tIns="0" rIns="91440" bIns="0" numCol="1" spcCol="0" rtlCol="0" fromWordArt="0" anchor="t" anchorCtr="0" forceAA="0" compatLnSpc="1">
          <a:prstTxWarp prst="textNoShape">
            <a:avLst/>
          </a:prstTxWarp>
          <a:noAutofit/>
        </a:bodyPr>
        <a:lstStyle xmlns:a="http://schemas.openxmlformats.org/drawingml/2006/main"/>
        <a:p xmlns:a="http://schemas.openxmlformats.org/drawingml/2006/main">
          <a:pPr algn="r"/>
          <a:r>
            <a:rPr lang="en-US" sz="1000" kern="100">
              <a:solidFill>
                <a:srgbClr val="000000"/>
              </a:solidFill>
              <a:effectLst/>
              <a:latin typeface="標楷體" panose="03000509000000000000" pitchFamily="65" charset="-120"/>
              <a:ea typeface="標楷體" panose="03000509000000000000" pitchFamily="65" charset="-120"/>
            </a:rPr>
            <a:t>0</a:t>
          </a:r>
          <a:endParaRPr lang="zh-TW" sz="1200" kern="100">
            <a:effectLst/>
            <a:latin typeface="Times New Roman" panose="02020603050405020304" pitchFamily="18" charset="0"/>
            <a:ea typeface="標楷體" panose="03000509000000000000" pitchFamily="65" charset="-120"/>
          </a:endParaRPr>
        </a:p>
        <a:p xmlns:a="http://schemas.openxmlformats.org/drawingml/2006/main">
          <a:r>
            <a:rPr lang="en-US" sz="1200" kern="100">
              <a:solidFill>
                <a:srgbClr val="000000"/>
              </a:solidFill>
              <a:effectLst/>
              <a:latin typeface="標楷體" panose="03000509000000000000" pitchFamily="65" charset="-120"/>
              <a:ea typeface="標楷體" panose="03000509000000000000" pitchFamily="65" charset="-120"/>
            </a:rPr>
            <a:t> </a:t>
          </a:r>
          <a:endParaRPr lang="zh-TW" sz="1200" kern="100">
            <a:effectLst/>
            <a:latin typeface="Times New Roman" panose="02020603050405020304" pitchFamily="18" charset="0"/>
            <a:ea typeface="標楷體" panose="03000509000000000000" pitchFamily="65" charset="-120"/>
          </a:endParaRPr>
        </a:p>
      </cdr:txBody>
    </cdr:sp>
  </cdr:relSizeAnchor>
  <cdr:relSizeAnchor xmlns:cdr="http://schemas.openxmlformats.org/drawingml/2006/chartDrawing">
    <cdr:from>
      <cdr:x>0.09356</cdr:x>
      <cdr:y>0.74937</cdr:y>
    </cdr:from>
    <cdr:to>
      <cdr:x>0.13475</cdr:x>
      <cdr:y>0.77074</cdr:y>
    </cdr:to>
    <cdr:grpSp>
      <cdr:nvGrpSpPr>
        <cdr:cNvPr id="10" name="群組 9"/>
        <cdr:cNvGrpSpPr/>
      </cdr:nvGrpSpPr>
      <cdr:grpSpPr>
        <a:xfrm xmlns:a="http://schemas.openxmlformats.org/drawingml/2006/main">
          <a:off x="369307" y="1603136"/>
          <a:ext cx="162560" cy="45719"/>
          <a:chOff x="235018" y="334622"/>
          <a:chExt cx="168934" cy="126913"/>
        </a:xfrm>
      </cdr:grpSpPr>
      <cdr:grpSp>
        <cdr:nvGrpSpPr>
          <cdr:cNvPr id="11" name="群組 10"/>
          <cdr:cNvGrpSpPr/>
        </cdr:nvGrpSpPr>
        <cdr:grpSpPr>
          <a:xfrm xmlns:a="http://schemas.openxmlformats.org/drawingml/2006/main">
            <a:off x="235018" y="334622"/>
            <a:ext cx="168934" cy="118587"/>
            <a:chOff x="289560" y="1175671"/>
            <a:chExt cx="162559" cy="86710"/>
          </a:xfrm>
        </cdr:grpSpPr>
        <cdr:sp macro="" textlink="">
          <cdr:nvSpPr>
            <cdr:cNvPr id="13" name="矩形 12"/>
            <cdr:cNvSpPr/>
          </cdr:nvSpPr>
          <cdr:spPr>
            <a:xfrm xmlns:a="http://schemas.openxmlformats.org/drawingml/2006/main">
              <a:off x="289560" y="1181101"/>
              <a:ext cx="162559" cy="81280"/>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cxnSp macro="">
          <cdr:nvCxnSpPr>
            <cdr:cNvPr id="14" name="直線接點 13"/>
            <cdr:cNvCxnSpPr/>
          </cdr:nvCxnSpPr>
          <cdr:spPr>
            <a:xfrm xmlns:a="http://schemas.openxmlformats.org/drawingml/2006/main">
              <a:off x="351269" y="1175671"/>
              <a:ext cx="87012" cy="0"/>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dk1"/>
            </a:lnRef>
            <a:fillRef xmlns:a="http://schemas.openxmlformats.org/drawingml/2006/main" idx="0">
              <a:schemeClr val="dk1"/>
            </a:fillRef>
            <a:effectRef xmlns:a="http://schemas.openxmlformats.org/drawingml/2006/main" idx="0">
              <a:schemeClr val="dk1"/>
            </a:effectRef>
            <a:fontRef xmlns:a="http://schemas.openxmlformats.org/drawingml/2006/main" idx="minor">
              <a:schemeClr val="tx1"/>
            </a:fontRef>
          </cdr:style>
        </cdr:cxnSp>
      </cdr:grpSp>
      <cdr:cxnSp macro="">
        <cdr:nvCxnSpPr>
          <cdr:cNvPr id="12" name="直線接點 11"/>
          <cdr:cNvCxnSpPr/>
        </cdr:nvCxnSpPr>
        <cdr:spPr>
          <a:xfrm xmlns:a="http://schemas.openxmlformats.org/drawingml/2006/main">
            <a:off x="299589" y="461208"/>
            <a:ext cx="92655" cy="327"/>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relSizeAnchor>
</c:userShapes>
</file>

<file path=word/drawings/drawing4.xml><?xml version="1.0" encoding="utf-8"?>
<c:userShapes xmlns:c="http://schemas.openxmlformats.org/drawingml/2006/chart">
  <cdr:relSizeAnchor xmlns:cdr="http://schemas.openxmlformats.org/drawingml/2006/chartDrawing">
    <cdr:from>
      <cdr:x>0.9142</cdr:x>
      <cdr:y>0.90032</cdr:y>
    </cdr:from>
    <cdr:to>
      <cdr:x>0.98728</cdr:x>
      <cdr:y>0.95334</cdr:y>
    </cdr:to>
    <cdr:sp macro="" textlink="">
      <cdr:nvSpPr>
        <cdr:cNvPr id="2" name="文字方塊 1"/>
        <cdr:cNvSpPr txBox="1"/>
      </cdr:nvSpPr>
      <cdr:spPr>
        <a:xfrm xmlns:a="http://schemas.openxmlformats.org/drawingml/2006/main">
          <a:off x="3219564" y="2138163"/>
          <a:ext cx="257346" cy="125935"/>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endParaRPr lang="zh-TW" altLang="en-US" sz="1100"/>
        </a:p>
      </cdr:txBody>
    </cdr:sp>
  </cdr:relSizeAnchor>
</c:userShapes>
</file>

<file path=word/drawings/drawing5.xml><?xml version="1.0" encoding="utf-8"?>
<c:userShapes xmlns:c="http://schemas.openxmlformats.org/drawingml/2006/chart">
  <cdr:relSizeAnchor xmlns:cdr="http://schemas.openxmlformats.org/drawingml/2006/chartDrawing">
    <cdr:from>
      <cdr:x>0.8524</cdr:x>
      <cdr:y>0.12934</cdr:y>
    </cdr:from>
    <cdr:to>
      <cdr:x>0.94139</cdr:x>
      <cdr:y>0.23615</cdr:y>
    </cdr:to>
    <cdr:sp macro="" textlink="">
      <cdr:nvSpPr>
        <cdr:cNvPr id="2" name="文字方塊 2"/>
        <cdr:cNvSpPr txBox="1"/>
      </cdr:nvSpPr>
      <cdr:spPr>
        <a:xfrm xmlns:a="http://schemas.openxmlformats.org/drawingml/2006/main">
          <a:off x="2814620" y="279657"/>
          <a:ext cx="293845" cy="23094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rIns="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診數</a:t>
          </a:r>
        </a:p>
      </cdr:txBody>
    </cdr:sp>
  </cdr:relSizeAnchor>
  <cdr:relSizeAnchor xmlns:cdr="http://schemas.openxmlformats.org/drawingml/2006/chartDrawing">
    <cdr:from>
      <cdr:x>0.78879</cdr:x>
      <cdr:y>0.87556</cdr:y>
    </cdr:from>
    <cdr:to>
      <cdr:x>0.87778</cdr:x>
      <cdr:y>0.98238</cdr:y>
    </cdr:to>
    <cdr:sp macro="" textlink="">
      <cdr:nvSpPr>
        <cdr:cNvPr id="3" name="文字方塊 2"/>
        <cdr:cNvSpPr txBox="1"/>
      </cdr:nvSpPr>
      <cdr:spPr>
        <a:xfrm xmlns:a="http://schemas.openxmlformats.org/drawingml/2006/main">
          <a:off x="2604582" y="1893111"/>
          <a:ext cx="293845" cy="23096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rIns="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0.05956</cdr:x>
      <cdr:y>0.12973</cdr:y>
    </cdr:from>
    <cdr:to>
      <cdr:x>0.14855</cdr:x>
      <cdr:y>0.23655</cdr:y>
    </cdr:to>
    <cdr:sp macro="" textlink="">
      <cdr:nvSpPr>
        <cdr:cNvPr id="4" name="文字方塊 1"/>
        <cdr:cNvSpPr txBox="1"/>
      </cdr:nvSpPr>
      <cdr:spPr>
        <a:xfrm xmlns:a="http://schemas.openxmlformats.org/drawingml/2006/main">
          <a:off x="196657" y="280490"/>
          <a:ext cx="293845" cy="230964"/>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lIns="0" rIns="0"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人次</a:t>
          </a:r>
        </a:p>
      </cdr:txBody>
    </cdr:sp>
  </cdr:relSizeAnchor>
</c:userShapes>
</file>

<file path=word/drawings/drawing6.xml><?xml version="1.0" encoding="utf-8"?>
<c:userShapes xmlns:c="http://schemas.openxmlformats.org/drawingml/2006/chart">
  <cdr:relSizeAnchor xmlns:cdr="http://schemas.openxmlformats.org/drawingml/2006/chartDrawing">
    <cdr:from>
      <cdr:x>0.01578</cdr:x>
      <cdr:y>0</cdr:y>
    </cdr:from>
    <cdr:to>
      <cdr:x>0.1716</cdr:x>
      <cdr:y>0.09467</cdr:y>
    </cdr:to>
    <cdr:sp macro="" textlink="">
      <cdr:nvSpPr>
        <cdr:cNvPr id="2" name="文字方塊 1"/>
        <cdr:cNvSpPr txBox="1"/>
      </cdr:nvSpPr>
      <cdr:spPr>
        <a:xfrm xmlns:a="http://schemas.openxmlformats.org/drawingml/2006/main">
          <a:off x="46892" y="0"/>
          <a:ext cx="463062" cy="18757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nSpc>
              <a:spcPts val="1000"/>
            </a:lnSpc>
          </a:pPr>
          <a:r>
            <a:rPr lang="zh-TW" altLang="en-US" sz="1000">
              <a:latin typeface="標楷體" panose="03000509000000000000" pitchFamily="65" charset="-120"/>
              <a:ea typeface="標楷體" panose="03000509000000000000" pitchFamily="65" charset="-120"/>
            </a:rPr>
            <a:t>千元</a:t>
          </a:r>
          <a:endParaRPr lang="en-US" altLang="zh-TW"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0.87851</cdr:x>
      <cdr:y>0.90828</cdr:y>
    </cdr:from>
    <cdr:to>
      <cdr:x>1</cdr:x>
      <cdr:y>1</cdr:y>
    </cdr:to>
    <cdr:sp macro="" textlink="">
      <cdr:nvSpPr>
        <cdr:cNvPr id="3" name="文字方塊 1"/>
        <cdr:cNvSpPr txBox="1"/>
      </cdr:nvSpPr>
      <cdr:spPr>
        <a:xfrm xmlns:a="http://schemas.openxmlformats.org/drawingml/2006/main">
          <a:off x="3020779" y="1678365"/>
          <a:ext cx="417746" cy="16948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200"/>
            </a:lnSpc>
          </a:pPr>
          <a:r>
            <a:rPr lang="zh-TW" altLang="en-US" sz="1000">
              <a:latin typeface="標楷體" panose="03000509000000000000" pitchFamily="65" charset="-120"/>
              <a:ea typeface="標楷體" panose="03000509000000000000" pitchFamily="65" charset="-120"/>
            </a:rPr>
            <a:t>年度</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C039CE-EA1B-4887-9BF2-CF14D6CA0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128</Pages>
  <Words>20612</Words>
  <Characters>117489</Characters>
  <Application>Microsoft Office Word</Application>
  <DocSecurity>0</DocSecurity>
  <Lines>979</Lines>
  <Paragraphs>275</Paragraphs>
  <ScaleCrop>false</ScaleCrop>
  <Company/>
  <LinksUpToDate>false</LinksUpToDate>
  <CharactersWithSpaces>137826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饒家瑋</dc:creator>
  <cp:keywords/>
  <dc:description/>
  <cp:lastModifiedBy>林宏儒</cp:lastModifiedBy>
  <cp:revision>14</cp:revision>
  <cp:lastPrinted>2025-07-14T01:40:00Z</cp:lastPrinted>
  <dcterms:created xsi:type="dcterms:W3CDTF">2025-07-12T03:50:00Z</dcterms:created>
  <dcterms:modified xsi:type="dcterms:W3CDTF">2025-07-23T00:49:00Z</dcterms:modified>
</cp:coreProperties>
</file>